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96D5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7" w:name="_GoBack"/>
      <w:bookmarkStart w:id="0" w:name="_Toc2344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4652F3B0">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353"/>
      <w:r>
        <w:rPr>
          <w:rFonts w:hint="eastAsia"/>
          <w:lang w:val="en-US" w:eastAsia="zh-CN"/>
        </w:rPr>
        <w:t>运维服务质量管理报告</w:t>
      </w:r>
      <w:bookmarkEnd w:id="1"/>
    </w:p>
    <w:p w14:paraId="33D0C0F7">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5F21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50F60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426187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5E913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2AEB3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59D3D5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57309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A67B5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EB197B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3110DD0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3DD0B02">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11.30</w:t>
            </w:r>
          </w:p>
        </w:tc>
        <w:tc>
          <w:tcPr>
            <w:tcW w:w="972" w:type="dxa"/>
          </w:tcPr>
          <w:p w14:paraId="44C0E9D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7AC437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B7B634C">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6495F9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BBB684A">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_Toc23443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_Toc23443 \h </w:instrText>
          </w:r>
          <w:r>
            <w:fldChar w:fldCharType="separate"/>
          </w:r>
          <w:r>
            <w:t>1</w:t>
          </w:r>
          <w:r>
            <w:fldChar w:fldCharType="end"/>
          </w:r>
          <w:r>
            <w:rPr>
              <w:rFonts w:hint="eastAsia" w:ascii="宋体" w:hAnsi="宋体" w:eastAsia="宋体" w:cs="宋体"/>
              <w:szCs w:val="24"/>
            </w:rPr>
            <w:fldChar w:fldCharType="end"/>
          </w:r>
        </w:p>
        <w:p w14:paraId="6925DD68">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_Toc6353 </w:instrText>
          </w:r>
          <w:r>
            <w:rPr>
              <w:rFonts w:hint="eastAsia" w:ascii="宋体" w:hAnsi="宋体" w:eastAsia="宋体" w:cs="宋体"/>
              <w:szCs w:val="24"/>
            </w:rPr>
            <w:fldChar w:fldCharType="separate"/>
          </w:r>
          <w:r>
            <w:rPr>
              <w:rFonts w:hint="eastAsia"/>
              <w:lang w:val="en-US" w:eastAsia="zh-CN"/>
            </w:rPr>
            <w:t>运维服务质量管理报告</w:t>
          </w:r>
          <w:r>
            <w:tab/>
          </w:r>
          <w:r>
            <w:fldChar w:fldCharType="begin"/>
          </w:r>
          <w:r>
            <w:instrText xml:space="preserve"> PAGEREF _Toc6353 \h </w:instrText>
          </w:r>
          <w:r>
            <w:fldChar w:fldCharType="separate"/>
          </w:r>
          <w:r>
            <w:t>1</w:t>
          </w:r>
          <w:r>
            <w:fldChar w:fldCharType="end"/>
          </w:r>
          <w:r>
            <w:rPr>
              <w:rFonts w:hint="eastAsia" w:ascii="宋体" w:hAnsi="宋体" w:eastAsia="宋体" w:cs="宋体"/>
              <w:szCs w:val="24"/>
            </w:rPr>
            <w:fldChar w:fldCharType="end"/>
          </w:r>
        </w:p>
        <w:p w14:paraId="2910B39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_Toc21740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_Toc21740 \h </w:instrText>
          </w:r>
          <w:r>
            <w:fldChar w:fldCharType="separate"/>
          </w:r>
          <w:r>
            <w:t>4</w:t>
          </w:r>
          <w:r>
            <w:fldChar w:fldCharType="end"/>
          </w:r>
          <w:r>
            <w:rPr>
              <w:rFonts w:hint="eastAsia" w:ascii="宋体" w:hAnsi="宋体" w:eastAsia="宋体" w:cs="宋体"/>
              <w:szCs w:val="24"/>
            </w:rPr>
            <w:fldChar w:fldCharType="end"/>
          </w:r>
        </w:p>
        <w:p w14:paraId="58FE7F6F">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_Toc25483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客户满意度</w:t>
          </w:r>
          <w:r>
            <w:tab/>
          </w:r>
          <w:r>
            <w:fldChar w:fldCharType="begin"/>
          </w:r>
          <w:r>
            <w:instrText xml:space="preserve"> PAGEREF _Toc25483 \h </w:instrText>
          </w:r>
          <w:r>
            <w:fldChar w:fldCharType="separate"/>
          </w:r>
          <w:r>
            <w:t>4</w:t>
          </w:r>
          <w:r>
            <w:fldChar w:fldCharType="end"/>
          </w:r>
          <w:r>
            <w:rPr>
              <w:rFonts w:hint="eastAsia" w:ascii="宋体" w:hAnsi="宋体" w:eastAsia="宋体" w:cs="宋体"/>
              <w:szCs w:val="24"/>
            </w:rPr>
            <w:fldChar w:fldCharType="end"/>
          </w:r>
        </w:p>
        <w:p w14:paraId="2CBF513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_Toc21385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内审</w:t>
          </w:r>
          <w:r>
            <w:tab/>
          </w:r>
          <w:r>
            <w:fldChar w:fldCharType="begin"/>
          </w:r>
          <w:r>
            <w:instrText xml:space="preserve"> PAGEREF _Toc21385 \h </w:instrText>
          </w:r>
          <w:r>
            <w:fldChar w:fldCharType="separate"/>
          </w:r>
          <w:r>
            <w:t>4</w:t>
          </w:r>
          <w:r>
            <w:fldChar w:fldCharType="end"/>
          </w:r>
          <w:r>
            <w:rPr>
              <w:rFonts w:hint="eastAsia" w:ascii="宋体" w:hAnsi="宋体" w:eastAsia="宋体" w:cs="宋体"/>
              <w:szCs w:val="24"/>
            </w:rPr>
            <w:fldChar w:fldCharType="end"/>
          </w:r>
        </w:p>
        <w:p w14:paraId="08720A79">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_Toc16877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管理评审</w:t>
          </w:r>
          <w:r>
            <w:tab/>
          </w:r>
          <w:r>
            <w:fldChar w:fldCharType="begin"/>
          </w:r>
          <w:r>
            <w:instrText xml:space="preserve"> PAGEREF _Toc16877 \h </w:instrText>
          </w:r>
          <w:r>
            <w:fldChar w:fldCharType="separate"/>
          </w:r>
          <w:r>
            <w:t>4</w:t>
          </w:r>
          <w:r>
            <w:fldChar w:fldCharType="end"/>
          </w:r>
          <w:r>
            <w:rPr>
              <w:rFonts w:hint="eastAsia" w:ascii="宋体" w:hAnsi="宋体" w:eastAsia="宋体" w:cs="宋体"/>
              <w:szCs w:val="24"/>
            </w:rPr>
            <w:fldChar w:fldCharType="end"/>
          </w:r>
        </w:p>
        <w:p w14:paraId="55B9E61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_Toc17882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问题与改进</w:t>
          </w:r>
          <w:r>
            <w:tab/>
          </w:r>
          <w:r>
            <w:fldChar w:fldCharType="begin"/>
          </w:r>
          <w:r>
            <w:instrText xml:space="preserve"> PAGEREF _Toc17882 \h </w:instrText>
          </w:r>
          <w:r>
            <w:fldChar w:fldCharType="separate"/>
          </w:r>
          <w:r>
            <w:t>5</w:t>
          </w:r>
          <w:r>
            <w:fldChar w:fldCharType="end"/>
          </w:r>
          <w:r>
            <w:rPr>
              <w:rFonts w:hint="eastAsia" w:ascii="宋体" w:hAnsi="宋体" w:eastAsia="宋体" w:cs="宋体"/>
              <w:szCs w:val="24"/>
            </w:rPr>
            <w:fldChar w:fldCharType="end"/>
          </w:r>
        </w:p>
        <w:p w14:paraId="4117AB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C9B584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A89DF3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21740"/>
      <w:r>
        <w:rPr>
          <w:rFonts w:hint="default"/>
        </w:rPr>
        <w:t>概述</w:t>
      </w:r>
      <w:bookmarkEnd w:id="2"/>
    </w:p>
    <w:p w14:paraId="1F6ED6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w:t>
      </w:r>
      <w:r>
        <w:rPr>
          <w:rFonts w:hint="default"/>
        </w:rPr>
        <w:t>月至</w:t>
      </w:r>
      <w:r>
        <w:rPr>
          <w:rFonts w:hint="eastAsia"/>
          <w:lang w:val="en-US" w:eastAsia="zh-CN"/>
        </w:rPr>
        <w:t>11月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0A57E35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5483"/>
      <w:r>
        <w:rPr>
          <w:rFonts w:hint="eastAsia"/>
          <w:lang w:val="en-US" w:eastAsia="zh-CN"/>
        </w:rPr>
        <w:t>客户满意度</w:t>
      </w:r>
      <w:bookmarkEnd w:id="3"/>
    </w:p>
    <w:p w14:paraId="5D8A4B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依据满意度管理制度，质量管理部在六月底进行了客户满意度调查，其中发放调查报告8份，收回8分。通过汇总分析得出，客户的满意度综合得分为97%，明显超过考核指标</w:t>
      </w:r>
    </w:p>
    <w:p w14:paraId="38A1FE0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通过收集的满意度调查表分析得出，客户对沟通协调方面满意度较低，在下一阶段应加强客户满意度调查管理制度的培训。质量相关部门加强监督。</w:t>
      </w:r>
    </w:p>
    <w:p w14:paraId="6E8A2B2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1385"/>
      <w:r>
        <w:rPr>
          <w:rFonts w:hint="eastAsia"/>
          <w:lang w:val="en-US" w:eastAsia="zh-CN"/>
        </w:rPr>
        <w:t>内审</w:t>
      </w:r>
      <w:bookmarkEnd w:id="4"/>
    </w:p>
    <w:p w14:paraId="09DA0AF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质量管理部于2025年11月10日制定了内审计划并编制了内审检查表。11月15-16两天进行了内审工作，发现了一项不符合，为一般不符合。由相关部门进行改进并加强培训工作，相关审核人员跟进改进结果。</w:t>
      </w:r>
    </w:p>
    <w:p w14:paraId="5FC069C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6877"/>
      <w:r>
        <w:rPr>
          <w:rFonts w:hint="eastAsia"/>
          <w:lang w:val="en-US" w:eastAsia="zh-CN"/>
        </w:rPr>
        <w:t>管理评审</w:t>
      </w:r>
      <w:bookmarkEnd w:id="5"/>
    </w:p>
    <w:p w14:paraId="190D38D1">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质量管理部于2025年11月13日制定了管理评审计划，于11月20日组织各运维相关部门进行了管理评审。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7ECBB2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7882"/>
      <w:r>
        <w:rPr>
          <w:rFonts w:hint="eastAsia"/>
          <w:lang w:val="en-US" w:eastAsia="zh-CN"/>
        </w:rPr>
        <w:t>问题与改进</w:t>
      </w:r>
      <w:bookmarkEnd w:id="6"/>
    </w:p>
    <w:p w14:paraId="09039E9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数智运营部</w:t>
      </w:r>
      <w:r>
        <w:t>人员对ITSS相关标准的理解不够深刻，可能导致部分潜在问题，给体系的运行造成一定的制约和影响。</w:t>
      </w:r>
    </w:p>
    <w:p w14:paraId="28349B5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4BF0365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数智运营部在进行</w:t>
      </w:r>
      <w:r>
        <w:t>项目策划时，缺少对运维项目风险的识别、分析、评估等策划。</w:t>
      </w:r>
    </w:p>
    <w:p w14:paraId="5A23D12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1FFC8AD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 ITSS 相关标准有更深刻的理解了认识,以便更好的指导质量工作。</w:t>
      </w:r>
    </w:p>
    <w:p w14:paraId="6F9C7F69">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邀请公司数智运营部相关运维工程师，对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1D52DBC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bookmarkEnd w:id="7"/>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2915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85268"/>
    <w:rsid w:val="06B4678D"/>
    <w:rsid w:val="0AE87DBD"/>
    <w:rsid w:val="13631AD8"/>
    <w:rsid w:val="13DB3D64"/>
    <w:rsid w:val="17363E84"/>
    <w:rsid w:val="2BD001FB"/>
    <w:rsid w:val="2DD6761F"/>
    <w:rsid w:val="316D505E"/>
    <w:rsid w:val="3207451E"/>
    <w:rsid w:val="37E312B6"/>
    <w:rsid w:val="38163439"/>
    <w:rsid w:val="3DD017EB"/>
    <w:rsid w:val="3DDB3329"/>
    <w:rsid w:val="3ED3474E"/>
    <w:rsid w:val="3FA5054A"/>
    <w:rsid w:val="48A56114"/>
    <w:rsid w:val="4BAB3A41"/>
    <w:rsid w:val="4BEC5CFE"/>
    <w:rsid w:val="4D493511"/>
    <w:rsid w:val="53AD6B38"/>
    <w:rsid w:val="541D1254"/>
    <w:rsid w:val="66515EFE"/>
    <w:rsid w:val="6D68133A"/>
    <w:rsid w:val="7ED14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1058</Words>
  <Characters>1164</Characters>
  <Lines>0</Lines>
  <Paragraphs>0</Paragraphs>
  <TotalTime>0</TotalTime>
  <ScaleCrop>false</ScaleCrop>
  <LinksUpToDate>false</LinksUpToDate>
  <CharactersWithSpaces>1200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2026-01-28T16:56:53Z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