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243F8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45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0FA0EE5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004"/>
      <w:bookmarkStart w:id="2" w:name="_Toc19078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 w14:paraId="7283D3B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057B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03CE3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075D5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D902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F35F0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0FBC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297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6FD47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9DE9B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11BF7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28F6AF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28EAD7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C6F08A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367C1F8">
          <w:pPr>
            <w:pStyle w:val="16"/>
            <w:tabs>
              <w:tab w:val="right" w:leader="dot" w:pos="8306"/>
            </w:tabs>
          </w:pPr>
          <w:bookmarkStart w:id="20" w:name="_GoBack"/>
          <w:bookmarkEnd w:id="2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_Toc28459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A309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_Toc19078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4982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_Toc19918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38A4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_Toc21596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0C20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人力部</w:t>
          </w:r>
          <w:r>
            <w:tab/>
          </w:r>
          <w:r>
            <w:fldChar w:fldCharType="begin"/>
          </w:r>
          <w:r>
            <w:instrText xml:space="preserve"> PAGEREF _Toc24116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E9B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公司管理层</w:t>
          </w:r>
          <w:r>
            <w:tab/>
          </w:r>
          <w:r>
            <w:fldChar w:fldCharType="begin"/>
          </w:r>
          <w:r>
            <w:instrText xml:space="preserve"> PAGEREF _Toc15375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0734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_Toc29828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4BBB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招聘工作管理原则</w:t>
          </w:r>
          <w:r>
            <w:tab/>
          </w:r>
          <w:r>
            <w:fldChar w:fldCharType="begin"/>
          </w:r>
          <w:r>
            <w:instrText xml:space="preserve"> PAGEREF _Toc18564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33B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招聘计划与需求管理</w:t>
          </w:r>
          <w:r>
            <w:tab/>
          </w:r>
          <w:r>
            <w:fldChar w:fldCharType="begin"/>
          </w:r>
          <w:r>
            <w:instrText xml:space="preserve"> PAGEREF _Toc14875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732CC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需求提报</w:t>
          </w:r>
          <w:r>
            <w:tab/>
          </w:r>
          <w:r>
            <w:fldChar w:fldCharType="begin"/>
          </w:r>
          <w:r>
            <w:instrText xml:space="preserve"> PAGEREF _Toc11138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AD90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计划制定与审批</w:t>
          </w:r>
          <w:r>
            <w:tab/>
          </w:r>
          <w:r>
            <w:fldChar w:fldCharType="begin"/>
          </w:r>
          <w:r>
            <w:instrText xml:space="preserve"> PAGEREF _Toc6139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0977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招聘实施流程</w:t>
          </w:r>
          <w:r>
            <w:tab/>
          </w:r>
          <w:r>
            <w:fldChar w:fldCharType="begin"/>
          </w:r>
          <w:r>
            <w:instrText xml:space="preserve"> PAGEREF _Toc5875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580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录用、审批与入职</w:t>
          </w:r>
          <w:r>
            <w:tab/>
          </w:r>
          <w:r>
            <w:fldChar w:fldCharType="begin"/>
          </w:r>
          <w:r>
            <w:instrText xml:space="preserve"> PAGEREF _Toc31120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6C40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录用决策与审批</w:t>
          </w:r>
          <w:r>
            <w:tab/>
          </w:r>
          <w:r>
            <w:fldChar w:fldCharType="begin"/>
          </w:r>
          <w:r>
            <w:instrText xml:space="preserve"> PAGEREF _Toc27928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3FA7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入职报到手续</w:t>
          </w:r>
          <w:r>
            <w:tab/>
          </w:r>
          <w:r>
            <w:fldChar w:fldCharType="begin"/>
          </w:r>
          <w:r>
            <w:instrText xml:space="preserve"> PAGEREF _Toc21139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9F14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入职引导与培训</w:t>
          </w:r>
          <w:r>
            <w:tab/>
          </w:r>
          <w:r>
            <w:fldChar w:fldCharType="begin"/>
          </w:r>
          <w:r>
            <w:instrText xml:space="preserve"> PAGEREF _Toc27481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D07B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试用期与转正管理</w:t>
          </w:r>
          <w:r>
            <w:tab/>
          </w:r>
          <w:r>
            <w:fldChar w:fldCharType="begin"/>
          </w:r>
          <w:r>
            <w:instrText xml:space="preserve"> PAGEREF _Toc26905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8F23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_Toc27799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1176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_Toc11537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1A85B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30D73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92D85F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9918"/>
      <w:r>
        <w:rPr>
          <w:rFonts w:hint="default"/>
          <w:lang w:val="en-US" w:eastAsia="zh-CN"/>
        </w:rPr>
        <w:t>目的与作用</w:t>
      </w:r>
      <w:bookmarkEnd w:id="3"/>
    </w:p>
    <w:p w14:paraId="07D6F4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招聘活动，建立科学、公开、公平、公正的人才选拔与引进机制，确保为公司软件运维服务业务持续、高效地吸纳与配置符合岗位要求、认同企业文化的专业人才，保障公司发展战略与业务目标的实现，特制定本制度。</w:t>
      </w:r>
    </w:p>
    <w:p w14:paraId="442B58B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1596"/>
      <w:r>
        <w:rPr>
          <w:rFonts w:hint="default"/>
          <w:lang w:val="en-US" w:eastAsia="zh-CN"/>
        </w:rPr>
        <w:t>管理职责</w:t>
      </w:r>
      <w:bookmarkEnd w:id="4"/>
    </w:p>
    <w:p w14:paraId="4E561E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4116"/>
      <w:r>
        <w:rPr>
          <w:rFonts w:hint="default"/>
          <w:lang w:val="en-US" w:eastAsia="zh-CN"/>
        </w:rPr>
        <w:t>人力部</w:t>
      </w:r>
      <w:bookmarkEnd w:id="5"/>
    </w:p>
    <w:p w14:paraId="2B2DDC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 w14:paraId="6D1AB5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负责审核各部门招聘需求，制定公司年度/月度招聘计划及预算。</w:t>
      </w:r>
    </w:p>
    <w:p w14:paraId="29F131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负责开拓、维护各类招聘渠道，组织实施招聘活动（信息发布、简历收集与筛选、面试安排等）。</w:t>
      </w:r>
    </w:p>
    <w:p w14:paraId="45D61E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负责组织公司级面试（初试），协调复试，办理录用审批、入职手续及背景调查。</w:t>
      </w:r>
    </w:p>
    <w:p w14:paraId="136748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负责建立和维护招聘过程记录及人才储备库。</w:t>
      </w:r>
    </w:p>
    <w:p w14:paraId="077E08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各用人部门（数智运营部、研究总院、质量管理部、应急管理部等）：</w:t>
      </w:r>
    </w:p>
    <w:p w14:paraId="1A1B3B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负责根据业务发展提报本部门人员需求。</w:t>
      </w:r>
    </w:p>
    <w:p w14:paraId="35626C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负责明确招聘岗位的详细职责、任职资格与能力要求。</w:t>
      </w:r>
    </w:p>
    <w:p w14:paraId="01F467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负责主导专业面试（复试），对应聘者的专业能力、技能水平及岗位匹配度进行评估。</w:t>
      </w:r>
    </w:p>
    <w:p w14:paraId="6784E3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负责新员工入职后的部门级岗前培训与工作安排。</w:t>
      </w:r>
    </w:p>
    <w:p w14:paraId="3B743B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5375"/>
      <w:r>
        <w:rPr>
          <w:rFonts w:hint="default"/>
          <w:lang w:val="en-US" w:eastAsia="zh-CN"/>
        </w:rPr>
        <w:t>公司管理层</w:t>
      </w:r>
      <w:bookmarkEnd w:id="6"/>
    </w:p>
    <w:p w14:paraId="6299A4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负责审批年度/重要招聘计划与预算。</w:t>
      </w:r>
    </w:p>
    <w:p w14:paraId="4E0606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负责对关键岗位的最终录用进行审批。</w:t>
      </w:r>
    </w:p>
    <w:p w14:paraId="21CE1B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9828"/>
      <w:r>
        <w:rPr>
          <w:rFonts w:hint="eastAsia"/>
          <w:lang w:val="en-US" w:eastAsia="zh-CN"/>
        </w:rPr>
        <w:t>其他运维相关部门</w:t>
      </w:r>
      <w:bookmarkEnd w:id="7"/>
    </w:p>
    <w:p w14:paraId="16F61B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根据运维需要提交用人计划和用人要求</w:t>
      </w:r>
    </w:p>
    <w:p w14:paraId="524957D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8564"/>
      <w:r>
        <w:rPr>
          <w:rFonts w:hint="default"/>
          <w:lang w:val="en-US" w:eastAsia="zh-CN"/>
        </w:rPr>
        <w:t>招聘工作管理原则</w:t>
      </w:r>
      <w:bookmarkEnd w:id="8"/>
    </w:p>
    <w:p w14:paraId="2347953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计划性原则：招聘活动应基于公司战略与业务规划，以部门人员编制和实际需求为依据，有计划地进行，避免盲目招聘。</w:t>
      </w:r>
    </w:p>
    <w:p w14:paraId="1015DEB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公开公平原则：招聘信息应公开透明，选拔过程应公平、公正，为所有应聘者提供平等竞争的机会。</w:t>
      </w:r>
    </w:p>
    <w:p w14:paraId="5D56AD0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人岗匹配原则：以岗位实际需求为出发点，重点考察应聘者的专业知识、技能、综合素质与岗位要求的匹配度。</w:t>
      </w:r>
    </w:p>
    <w:p w14:paraId="191A4DD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择优录用原则：在符合任职资格的基础上，综合评估应聘者的能力、潜力和价值观，择优录用。</w:t>
      </w:r>
    </w:p>
    <w:p w14:paraId="0714BEB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成本效率原则：合理选择招聘渠道与方法，控制招聘成本，提高招聘效率与质量。</w:t>
      </w:r>
    </w:p>
    <w:p w14:paraId="25BF536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875"/>
      <w:r>
        <w:rPr>
          <w:rFonts w:hint="default"/>
          <w:lang w:val="en-US" w:eastAsia="zh-CN"/>
        </w:rPr>
        <w:t>招聘计划与需求管理</w:t>
      </w:r>
      <w:bookmarkEnd w:id="9"/>
    </w:p>
    <w:p w14:paraId="411BEF3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1138"/>
      <w:r>
        <w:rPr>
          <w:rFonts w:hint="default"/>
          <w:lang w:val="en-US" w:eastAsia="zh-CN"/>
        </w:rPr>
        <w:t>需求提报</w:t>
      </w:r>
      <w:bookmarkEnd w:id="10"/>
    </w:p>
    <w:p w14:paraId="149585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各部门根据业务规划、项目立项或人员缺口，填写《人员需求申请表》，说明需求原因、岗位名称、人数、到岗时间及详细的任职要求。</w:t>
      </w:r>
    </w:p>
    <w:p w14:paraId="2E0650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需求提报应具有前瞻性，通常应提前一个月提交至人力部。</w:t>
      </w:r>
    </w:p>
    <w:p w14:paraId="30C4D0B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6139"/>
      <w:r>
        <w:rPr>
          <w:rFonts w:hint="default"/>
          <w:lang w:val="en-US" w:eastAsia="zh-CN"/>
        </w:rPr>
        <w:t>计划制定与审批</w:t>
      </w:r>
      <w:bookmarkEnd w:id="11"/>
    </w:p>
    <w:p w14:paraId="046F28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人力部汇总审核各部门需求，结合公司人力资源规划、预算及市场情况，制定《招聘计划》。</w:t>
      </w:r>
    </w:p>
    <w:p w14:paraId="45A383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《招聘计划》应包括招聘岗位、人数、渠道、预算、时间表等内容，报公司领导审批后执行。</w:t>
      </w:r>
    </w:p>
    <w:p w14:paraId="03C209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对于突发性或临时性需求，可按紧急流程进行专项审批。</w:t>
      </w:r>
    </w:p>
    <w:p w14:paraId="743AE26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5875"/>
      <w:r>
        <w:rPr>
          <w:rFonts w:hint="default"/>
          <w:lang w:val="en-US" w:eastAsia="zh-CN"/>
        </w:rPr>
        <w:t>招聘实施流程</w:t>
      </w:r>
      <w:bookmarkEnd w:id="12"/>
    </w:p>
    <w:p w14:paraId="4BCF27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渠道选择与信息发布： 人力部根据岗位特性，选择网络平台、校园招聘、内部推荐、行业招聘会等渠道发布招聘信息。</w:t>
      </w:r>
    </w:p>
    <w:p w14:paraId="73C04D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简历收集与筛选：</w:t>
      </w:r>
    </w:p>
    <w:p w14:paraId="29D4D8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人力部统一接收应聘简历，进行初步筛选，剔除明显不符合基本条件者。</w:t>
      </w:r>
    </w:p>
    <w:p w14:paraId="478A74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将初步筛选后的简历提交至用人部门进行专业资格复审，共同确定面试候选人名单。</w:t>
      </w:r>
    </w:p>
    <w:p w14:paraId="4973C8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面试组织与评估：</w:t>
      </w:r>
    </w:p>
    <w:p w14:paraId="0F8146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初试：通常由人力部组织，主要考察应聘者的综合素质、求职动机、职业规划、薪酬期望及与公司文化的契合度。</w:t>
      </w:r>
    </w:p>
    <w:p w14:paraId="558B5C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复试（专业面试）：由用人部门主导，可包含笔试、技能实操、案例讨论等形式，深入考察专业能力、解决问题能力及团队协作潜力。面试官需填写《面试评估表》。</w:t>
      </w:r>
    </w:p>
    <w:p w14:paraId="2C60D0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对于关键岗位，可安排多轮面试或由公司高层领导参与终面。</w:t>
      </w:r>
    </w:p>
    <w:p w14:paraId="2C128E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背景调查：对拟录用的候选人，经其同意后，人力部可对其学历、工作经历等信息进行必要的核实。</w:t>
      </w:r>
    </w:p>
    <w:p w14:paraId="0D38C9D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31120"/>
      <w:r>
        <w:rPr>
          <w:rFonts w:hint="default"/>
          <w:lang w:val="en-US" w:eastAsia="zh-CN"/>
        </w:rPr>
        <w:t>录用、审批与入职</w:t>
      </w:r>
      <w:bookmarkEnd w:id="13"/>
    </w:p>
    <w:p w14:paraId="5A8A69C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7928"/>
      <w:r>
        <w:rPr>
          <w:rFonts w:hint="default"/>
          <w:lang w:val="en-US" w:eastAsia="zh-CN"/>
        </w:rPr>
        <w:t>录用决策与审批</w:t>
      </w:r>
      <w:bookmarkEnd w:id="14"/>
    </w:p>
    <w:p w14:paraId="6BDC34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人力部综合面试评估结果，与用人部门协商确定建议录用人选及薪酬方案。</w:t>
      </w:r>
    </w:p>
    <w:p w14:paraId="7357C4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填写《员工录用审批表》，附面试评估记录，按权限报批。</w:t>
      </w:r>
    </w:p>
    <w:p w14:paraId="5035FB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录用通知： 审批通过后，人力部向被录用者发放书面或电子版《录用通知书》，明确岗位、薪酬、报到时间、地点及所需材料。</w:t>
      </w:r>
    </w:p>
    <w:p w14:paraId="0BE8AA5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1139"/>
      <w:r>
        <w:rPr>
          <w:rFonts w:hint="default"/>
          <w:lang w:val="en-US" w:eastAsia="zh-CN"/>
        </w:rPr>
        <w:t>入职报到手续</w:t>
      </w:r>
      <w:bookmarkEnd w:id="15"/>
    </w:p>
    <w:p w14:paraId="294B95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新员工按期至人力部报到，提交身份证、学历学位证、资格证书等原件及复印件。</w:t>
      </w:r>
    </w:p>
    <w:p w14:paraId="60E127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签订《劳动合同》、《保密协议》等法律文件。</w:t>
      </w:r>
    </w:p>
    <w:p w14:paraId="5B9475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人力部进行入职登记，介绍公司基本规章制度、考勤方式，发放办公用品，安排办公位置。</w:t>
      </w:r>
    </w:p>
    <w:p w14:paraId="46B478E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7481"/>
      <w:r>
        <w:rPr>
          <w:rFonts w:hint="default"/>
          <w:lang w:val="en-US" w:eastAsia="zh-CN"/>
        </w:rPr>
        <w:t>入职引导与培训</w:t>
      </w:r>
      <w:bookmarkEnd w:id="16"/>
    </w:p>
    <w:p w14:paraId="5498B9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人力部组织公司级入职培训（公司概况、文化、制度、安全等）。</w:t>
      </w:r>
    </w:p>
    <w:p w14:paraId="3EBDF5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用人部门负责部门级岗前培训，指定导师，介绍岗位职责、工作流程、团队情况及相关业务知识。</w:t>
      </w:r>
    </w:p>
    <w:p w14:paraId="570E828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6905"/>
      <w:r>
        <w:rPr>
          <w:rFonts w:hint="default"/>
          <w:lang w:val="en-US" w:eastAsia="zh-CN"/>
        </w:rPr>
        <w:t>试用期与转正管理</w:t>
      </w:r>
      <w:bookmarkEnd w:id="17"/>
    </w:p>
    <w:p w14:paraId="0F7C05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试用期规定： 新员工均设试用期，期限依据《劳动合同法》及劳动合同约定执行，通常为1-3个月。</w:t>
      </w:r>
    </w:p>
    <w:p w14:paraId="19A020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试用期考核：</w:t>
      </w:r>
    </w:p>
    <w:p w14:paraId="04B0A5F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试用期满前，由人力部发起转正流程。</w:t>
      </w:r>
    </w:p>
    <w:p w14:paraId="2A744B0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用人部门对新员工试用期工作表现进行全面评估，填写《试用期考核表》。</w:t>
      </w:r>
    </w:p>
    <w:p w14:paraId="4B3FEAC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考核内容应包括工作态度、能力体现、任务完成情况及文化融入度。</w:t>
      </w:r>
    </w:p>
    <w:p w14:paraId="1CA701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</w:t>
      </w:r>
    </w:p>
    <w:p w14:paraId="319FECE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考核合格者，办理正式转正手续，确定转正后薪酬福利。</w:t>
      </w:r>
    </w:p>
    <w:p w14:paraId="63084B1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考核不合格者，可根据实际情况依法解除劳动关系，或协商调整岗位、延长试用期。</w:t>
      </w:r>
    </w:p>
    <w:p w14:paraId="5F000F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7799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16475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ED74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432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97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F6E4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频度</w:t>
            </w:r>
          </w:p>
        </w:tc>
      </w:tr>
      <w:tr w14:paraId="38874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39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招聘计划达成率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B8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C65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实际聘用人数/计划招聘人数*100%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36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季度</w:t>
            </w:r>
          </w:p>
        </w:tc>
      </w:tr>
    </w:tbl>
    <w:p w14:paraId="5B0CF4C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1537"/>
      <w:r>
        <w:rPr>
          <w:rFonts w:hint="default"/>
          <w:lang w:val="en-US" w:eastAsia="zh-CN"/>
        </w:rPr>
        <w:t>附则</w:t>
      </w:r>
      <w:bookmarkEnd w:id="19"/>
    </w:p>
    <w:p w14:paraId="58E91A05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56C27C15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本制度自发布之日起生效，原相关规定与之冲突的，以本制度为准。</w:t>
      </w:r>
    </w:p>
    <w:p w14:paraId="5183774A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本制度涉及的相关记录表单（《人员需求申请表》、《面试评估表》、《员工录用审批表》、《试用期考核表》等）由人力部负责设计与管理。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69561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090D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DCAE17"/>
    <w:multiLevelType w:val="singleLevel"/>
    <w:tmpl w:val="99DCAE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80CE53C"/>
    <w:multiLevelType w:val="singleLevel"/>
    <w:tmpl w:val="B80CE5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1C6DB7"/>
    <w:multiLevelType w:val="singleLevel"/>
    <w:tmpl w:val="C41C6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61C73BA"/>
    <w:multiLevelType w:val="singleLevel"/>
    <w:tmpl w:val="261C73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65D80"/>
    <w:rsid w:val="142407B6"/>
    <w:rsid w:val="15624473"/>
    <w:rsid w:val="1EAE4EF1"/>
    <w:rsid w:val="409D629C"/>
    <w:rsid w:val="4C71231D"/>
    <w:rsid w:val="536D184A"/>
    <w:rsid w:val="53E65CE0"/>
    <w:rsid w:val="57F14ED1"/>
    <w:rsid w:val="5DA6050C"/>
    <w:rsid w:val="6D134E32"/>
    <w:rsid w:val="73813156"/>
    <w:rsid w:val="74104738"/>
    <w:rsid w:val="74D379E1"/>
    <w:rsid w:val="7ABB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2151</Words>
  <Characters>2247</Characters>
  <Lines>0</Lines>
  <Paragraphs>0</Paragraphs>
  <TotalTime>0</TotalTime>
  <ScaleCrop>false</ScaleCrop>
  <LinksUpToDate>false</LinksUpToDate>
  <CharactersWithSpaces>2320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2026-01-28T12:19:57Z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