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6824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243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39B751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308"/>
      <w:r>
        <w:rPr>
          <w:rFonts w:hint="eastAsia"/>
          <w:lang w:val="en-US" w:eastAsia="zh-CN"/>
        </w:rPr>
        <w:t>运维服务技术研发管理制度</w:t>
      </w:r>
      <w:bookmarkEnd w:id="1"/>
    </w:p>
    <w:p w14:paraId="7382AB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BCE8C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147FA9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 w14:paraId="2B99AE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4B0A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5B063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5E28E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0FFA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E276A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5663F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001E9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7D0B59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CD2BA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51AA6B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49464D8">
          <w:pPr>
            <w:pStyle w:val="16"/>
            <w:tabs>
              <w:tab w:val="right" w:leader="dot" w:pos="8306"/>
            </w:tabs>
          </w:pPr>
          <w:bookmarkStart w:id="23" w:name="_GoBack"/>
          <w:bookmarkEnd w:id="23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_Toc31243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A9A17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运维服务技术研发管理制度</w:t>
          </w:r>
          <w:r>
            <w:tab/>
          </w:r>
          <w:r>
            <w:fldChar w:fldCharType="begin"/>
          </w:r>
          <w:r>
            <w:instrText xml:space="preserve"> PAGEREF _Toc15308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2509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_Toc26985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19DF2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_Toc17382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09E2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_Toc5791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7EDA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_Toc4949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3C35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_Toc11331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5B26A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研发规划与决策</w:t>
          </w:r>
          <w:r>
            <w:tab/>
          </w:r>
          <w:r>
            <w:fldChar w:fldCharType="begin"/>
          </w:r>
          <w:r>
            <w:instrText xml:space="preserve"> PAGEREF _Toc11061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B6F8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研发流程</w:t>
          </w:r>
          <w:r>
            <w:tab/>
          </w:r>
          <w:r>
            <w:fldChar w:fldCharType="begin"/>
          </w:r>
          <w:r>
            <w:instrText xml:space="preserve"> PAGEREF _Toc11352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9E15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流程总览</w:t>
          </w:r>
          <w:r>
            <w:tab/>
          </w:r>
          <w:r>
            <w:fldChar w:fldCharType="begin"/>
          </w:r>
          <w:r>
            <w:instrText xml:space="preserve"> PAGEREF _Toc23926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202D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立项阶段</w:t>
          </w:r>
          <w:r>
            <w:tab/>
          </w:r>
          <w:r>
            <w:fldChar w:fldCharType="begin"/>
          </w:r>
          <w:r>
            <w:instrText xml:space="preserve"> PAGEREF _Toc24893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02E0F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需求阶段</w:t>
          </w:r>
          <w:r>
            <w:tab/>
          </w:r>
          <w:r>
            <w:fldChar w:fldCharType="begin"/>
          </w:r>
          <w:r>
            <w:instrText xml:space="preserve"> PAGEREF _Toc12919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FE19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设计阶段</w:t>
          </w:r>
          <w:r>
            <w:tab/>
          </w:r>
          <w:r>
            <w:fldChar w:fldCharType="begin"/>
          </w:r>
          <w:r>
            <w:instrText xml:space="preserve"> PAGEREF _Toc838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48FBB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实现阶段</w:t>
          </w:r>
          <w:r>
            <w:tab/>
          </w:r>
          <w:r>
            <w:fldChar w:fldCharType="begin"/>
          </w:r>
          <w:r>
            <w:instrText xml:space="preserve"> PAGEREF _Toc29906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828B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测试阶段</w:t>
          </w:r>
          <w:r>
            <w:tab/>
          </w:r>
          <w:r>
            <w:fldChar w:fldCharType="begin"/>
          </w:r>
          <w:r>
            <w:instrText xml:space="preserve"> PAGEREF _Toc8184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4250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发布与验收阶段</w:t>
          </w:r>
          <w:r>
            <w:tab/>
          </w:r>
          <w:r>
            <w:fldChar w:fldCharType="begin"/>
          </w:r>
          <w:r>
            <w:instrText xml:space="preserve"> PAGEREF _Toc23574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EB03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全流程管理要求</w:t>
          </w:r>
          <w:r>
            <w:tab/>
          </w:r>
          <w:r>
            <w:fldChar w:fldCharType="begin"/>
          </w:r>
          <w:r>
            <w:instrText xml:space="preserve"> PAGEREF _Toc30779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4AB9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项目变更与重估</w:t>
          </w:r>
          <w:r>
            <w:tab/>
          </w:r>
          <w:r>
            <w:fldChar w:fldCharType="begin"/>
          </w:r>
          <w:r>
            <w:instrText xml:space="preserve"> PAGEREF _Toc22210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77898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研发经费管理</w:t>
          </w:r>
          <w:r>
            <w:tab/>
          </w:r>
          <w:r>
            <w:fldChar w:fldCharType="begin"/>
          </w:r>
          <w:r>
            <w:instrText xml:space="preserve"> PAGEREF _Toc29949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8C7A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研发与测试环境管理</w:t>
          </w:r>
          <w:r>
            <w:tab/>
          </w:r>
          <w:r>
            <w:fldChar w:fldCharType="begin"/>
          </w:r>
          <w:r>
            <w:instrText xml:space="preserve"> PAGEREF _Toc13512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D273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配置管理与知识管理</w:t>
          </w:r>
          <w:r>
            <w:tab/>
          </w:r>
          <w:r>
            <w:fldChar w:fldCharType="begin"/>
          </w:r>
          <w:r>
            <w:instrText xml:space="preserve"> PAGEREF _Toc3617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3198D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_Toc16213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21AF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_Toc7598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B3629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86752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F4A9E4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26985"/>
      <w:r>
        <w:rPr>
          <w:rFonts w:hint="eastAsia"/>
          <w:lang w:val="en-US" w:eastAsia="zh-CN"/>
        </w:rPr>
        <w:t>总则</w:t>
      </w:r>
      <w:bookmarkEnd w:id="2"/>
    </w:p>
    <w:p w14:paraId="0F60B54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7382"/>
      <w:r>
        <w:rPr>
          <w:rFonts w:hint="eastAsia"/>
          <w:lang w:val="en-US" w:eastAsia="zh-CN"/>
        </w:rPr>
        <w:t>目的</w:t>
      </w:r>
      <w:bookmarkEnd w:id="3"/>
    </w:p>
    <w:p w14:paraId="3D5653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为规范公司技术研发活动，建立系统、高效且可控的研发管理体系，明确研发项目的组织、流程及各阶段工作要求，保障研发质量，控制项目风险，提升技术成果的转化效率与价值，特制定本制度。</w:t>
      </w:r>
    </w:p>
    <w:p w14:paraId="275D3E8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5791"/>
      <w:r>
        <w:rPr>
          <w:rFonts w:hint="eastAsia"/>
          <w:lang w:val="en-US" w:eastAsia="zh-CN"/>
        </w:rPr>
        <w:t>适用范围</w:t>
      </w:r>
      <w:bookmarkEnd w:id="4"/>
    </w:p>
    <w:p w14:paraId="2C67008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本制度适用于公司内部发起的所有技术研发项目，主要包括：</w:t>
      </w:r>
    </w:p>
    <w:p w14:paraId="402D8E6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运维工具、平台、自动化系统的开发与升级。</w:t>
      </w:r>
    </w:p>
    <w:p w14:paraId="3FE78FF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服务于内部管理或业务运营的技术系统研发。</w:t>
      </w:r>
    </w:p>
    <w:p w14:paraId="3C587FE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为解决特定技术难题而进行的预研或原型开发。</w:t>
      </w:r>
    </w:p>
    <w:p w14:paraId="24A2104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客户委托的定制化技术开发项目。</w:t>
      </w:r>
    </w:p>
    <w:p w14:paraId="3D51D0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4949"/>
      <w:r>
        <w:rPr>
          <w:rFonts w:hint="eastAsia"/>
          <w:lang w:val="en-US" w:eastAsia="zh-CN"/>
        </w:rPr>
        <w:t>原则</w:t>
      </w:r>
      <w:bookmarkEnd w:id="5"/>
    </w:p>
    <w:p w14:paraId="75A4033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战略导向：研发项目应紧密围绕公司业务战略与技术规划。</w:t>
      </w:r>
    </w:p>
    <w:p w14:paraId="75EF90A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过程规范：遵循标准化的研发阶段与活动，确保过程可控、结果可期。</w:t>
      </w:r>
    </w:p>
    <w:p w14:paraId="29F6169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质量为本：将质量要求贯穿于需求、设计、实现、测试全流程。</w:t>
      </w:r>
    </w:p>
    <w:p w14:paraId="5E78419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效益优先：注重研发投入产出比，追求技术先进性与实用性的平衡。</w:t>
      </w:r>
    </w:p>
    <w:p w14:paraId="01374D8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11331"/>
      <w:r>
        <w:rPr>
          <w:rFonts w:hint="eastAsia"/>
          <w:lang w:val="en-US" w:eastAsia="zh-CN"/>
        </w:rPr>
        <w:t>角色与职责</w:t>
      </w:r>
      <w:bookmarkEnd w:id="6"/>
    </w:p>
    <w:tbl>
      <w:tblPr>
        <w:tblStyle w:val="20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8"/>
        <w:gridCol w:w="3906"/>
        <w:gridCol w:w="3278"/>
      </w:tblGrid>
      <w:tr w14:paraId="6860F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38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71E977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390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46EDC4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327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BC662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</w:t>
            </w:r>
          </w:p>
        </w:tc>
      </w:tr>
      <w:tr w14:paraId="3870F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CB0963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研发决策委员会</w:t>
            </w:r>
          </w:p>
        </w:tc>
        <w:tc>
          <w:tcPr>
            <w:tcW w:w="39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312B4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审定公司年度技术研发规划及预算。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决策重大项目的立项、重大变更与终止。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对项目关键里程碑进行评审。</w:t>
            </w:r>
          </w:p>
        </w:tc>
        <w:tc>
          <w:tcPr>
            <w:tcW w:w="32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C84B84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公司管理层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、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</w:t>
            </w:r>
          </w:p>
        </w:tc>
      </w:tr>
      <w:tr w14:paraId="6C525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65DF4C3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研发项目经理</w:t>
            </w:r>
          </w:p>
        </w:tc>
        <w:tc>
          <w:tcPr>
            <w:tcW w:w="39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C742A1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对研发项目的全过程负责，确保项目按计划完成。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制定并维护项目计划，协调内外资源，管理风险与干系人。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组织项目各阶段评审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及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项目交付物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交付、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验收。</w:t>
            </w:r>
          </w:p>
        </w:tc>
        <w:tc>
          <w:tcPr>
            <w:tcW w:w="32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43807F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或其指定的资深技术负责人</w:t>
            </w:r>
          </w:p>
        </w:tc>
      </w:tr>
      <w:tr w14:paraId="1201E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047AF1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需求分析师</w:t>
            </w:r>
          </w:p>
        </w:tc>
        <w:tc>
          <w:tcPr>
            <w:tcW w:w="39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EF028B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负责业务需求调研、分析与文档化，编写《项目需求规格说明书》。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与业务方确认需求，并参与解决方案的设计与验收。</w:t>
            </w:r>
          </w:p>
        </w:tc>
        <w:tc>
          <w:tcPr>
            <w:tcW w:w="32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A7CE8D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研究总院-需求分析师</w:t>
            </w:r>
          </w:p>
        </w:tc>
      </w:tr>
      <w:tr w14:paraId="03806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395B79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开发工程师</w:t>
            </w:r>
          </w:p>
        </w:tc>
        <w:tc>
          <w:tcPr>
            <w:tcW w:w="39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AEBD3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依据设计文档进行系统架构设计、编码实现与单元测试。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编写相关技术文档，修复测试缺陷，保障代码质量。</w:t>
            </w:r>
          </w:p>
        </w:tc>
        <w:tc>
          <w:tcPr>
            <w:tcW w:w="32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9B0337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研究总院-开发工程师</w:t>
            </w:r>
          </w:p>
        </w:tc>
      </w:tr>
      <w:tr w14:paraId="4063A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A0FD81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39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FFBC7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制定测试策略与用例，执行系统测试、集成测试等。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记录并跟踪缺陷，出具《测试报告》，评估版本质量。</w:t>
            </w:r>
          </w:p>
        </w:tc>
        <w:tc>
          <w:tcPr>
            <w:tcW w:w="32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A01EEC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研究总院-测试工程师</w:t>
            </w:r>
          </w:p>
        </w:tc>
      </w:tr>
      <w:tr w14:paraId="1C773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C6046B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39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96860C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监督本制度及研发流程的合规性执行。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参与或组织对关键产出物的质量评审。</w:t>
            </w:r>
          </w:p>
        </w:tc>
        <w:tc>
          <w:tcPr>
            <w:tcW w:w="32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34E49F6"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质量管理部经理/专员</w:t>
            </w:r>
          </w:p>
        </w:tc>
      </w:tr>
    </w:tbl>
    <w:p w14:paraId="2659F48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11061"/>
      <w:r>
        <w:rPr>
          <w:rFonts w:hint="eastAsia"/>
          <w:lang w:val="en-US" w:eastAsia="zh-CN"/>
        </w:rPr>
        <w:t>研发规划与决策</w:t>
      </w:r>
      <w:bookmarkEnd w:id="7"/>
    </w:p>
    <w:p w14:paraId="16A6F5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年初，研究总院应牵头组织编制《年度技术研发规划》，规划需基于公司战略、业务发展需求及技术趋势分析。规划草案提交研发决策委员会评审，确定年度研发方向、重点项目清单及资源预算，经批准后作为年度研发活动的依据。</w:t>
      </w:r>
    </w:p>
    <w:p w14:paraId="015B6B0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1352"/>
      <w:r>
        <w:rPr>
          <w:rFonts w:hint="eastAsia"/>
          <w:lang w:val="en-US" w:eastAsia="zh-CN"/>
        </w:rPr>
        <w:t>研发流程</w:t>
      </w:r>
      <w:bookmarkEnd w:id="8"/>
    </w:p>
    <w:p w14:paraId="6798C8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3926"/>
      <w:r>
        <w:rPr>
          <w:rFonts w:hint="eastAsia"/>
          <w:lang w:val="en-US" w:eastAsia="zh-CN"/>
        </w:rPr>
        <w:t>流程总览</w:t>
      </w:r>
      <w:bookmarkEnd w:id="9"/>
    </w:p>
    <w:p w14:paraId="051EAF3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标准研发项目应依次经历以下六个阶段：立项、需求、设计、实现、测试、发布与验收。各阶段需完成既定活动，产出规定文档，并通过评审后方可进入下一阶段。</w:t>
      </w:r>
    </w:p>
    <w:p w14:paraId="1435A1B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4893"/>
      <w:r>
        <w:rPr>
          <w:rFonts w:hint="eastAsia"/>
          <w:lang w:val="en-US" w:eastAsia="zh-CN"/>
        </w:rPr>
        <w:t>立项阶段</w:t>
      </w:r>
      <w:bookmarkEnd w:id="10"/>
    </w:p>
    <w:p w14:paraId="7DE1F10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主要活动：识别研发机会，进行初步可行性分析，明确项目目标、范围及核心价值，提交《项目立项申请报告》。</w:t>
      </w:r>
    </w:p>
    <w:p w14:paraId="7AA5CA6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关键产出：经研发决策委员会批准的《项目立项书》，明确项目经理及项目章程。</w:t>
      </w:r>
    </w:p>
    <w:p w14:paraId="585927A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评审点：立项评审会。</w:t>
      </w:r>
    </w:p>
    <w:p w14:paraId="5E4310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12919"/>
      <w:r>
        <w:rPr>
          <w:rFonts w:hint="eastAsia"/>
          <w:lang w:val="en-US" w:eastAsia="zh-CN"/>
        </w:rPr>
        <w:t>需求阶段</w:t>
      </w:r>
      <w:bookmarkEnd w:id="11"/>
    </w:p>
    <w:p w14:paraId="6BCEAA7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主要活动：开展详细需求调研与分析，清晰定义功能性与非功能性需求，编写《项目需求规格说明书》。项目经理同步制定详细的《项目开发计划》。</w:t>
      </w:r>
    </w:p>
    <w:p w14:paraId="0959806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关键产出：经评审确认的《项目需求规格说明书》和《项目开发计划》。</w:t>
      </w:r>
    </w:p>
    <w:p w14:paraId="0DFA753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评审点：需求评审会。</w:t>
      </w:r>
    </w:p>
    <w:p w14:paraId="6C74244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838"/>
      <w:r>
        <w:rPr>
          <w:rFonts w:hint="eastAsia"/>
          <w:lang w:val="en-US" w:eastAsia="zh-CN"/>
        </w:rPr>
        <w:t>设计阶段</w:t>
      </w:r>
      <w:bookmarkEnd w:id="12"/>
    </w:p>
    <w:p w14:paraId="67F8DDB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主要活动：开发工程师进行系统架构、数据库、接口、界面等设计，形成《系统设计说明书》。</w:t>
      </w:r>
    </w:p>
    <w:p w14:paraId="1913CBC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关键产出：经评审通过的《系统设计说明书》。</w:t>
      </w:r>
    </w:p>
    <w:p w14:paraId="2C31726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评审点：设计评审会。</w:t>
      </w:r>
    </w:p>
    <w:p w14:paraId="7B069D2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29906"/>
      <w:r>
        <w:rPr>
          <w:rFonts w:hint="eastAsia"/>
          <w:lang w:val="en-US" w:eastAsia="zh-CN"/>
        </w:rPr>
        <w:t>实现阶段</w:t>
      </w:r>
      <w:bookmarkEnd w:id="13"/>
    </w:p>
    <w:p w14:paraId="015B7F7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主要活动：开发工程师依据设计文档进行编码，并进行代码审查和单元测试。测试工程师准备测试用例与环境。</w:t>
      </w:r>
    </w:p>
    <w:p w14:paraId="01AB727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关键产出：可运行的软件版本、源代码、更新后的技术文档。</w:t>
      </w:r>
    </w:p>
    <w:p w14:paraId="35EE698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质量要求：必须遵循公司编码规范，执行代码审查流程。</w:t>
      </w:r>
    </w:p>
    <w:p w14:paraId="2BDEB82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8184"/>
      <w:r>
        <w:rPr>
          <w:rFonts w:hint="eastAsia"/>
          <w:lang w:val="en-US" w:eastAsia="zh-CN"/>
        </w:rPr>
        <w:t>测试阶段</w:t>
      </w:r>
      <w:bookmarkEnd w:id="14"/>
    </w:p>
    <w:p w14:paraId="6803D4D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主要活动：测试工程师依据测试计划和用例，执行系统测试、集成测试等，记录、跟踪并验证缺陷修复情况。</w:t>
      </w:r>
    </w:p>
    <w:p w14:paraId="251CE64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关键产出：详细的《测试报告》，明确版本质量状态（通过/不通过）及遗留问题说明。</w:t>
      </w:r>
    </w:p>
    <w:p w14:paraId="2250F81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评审点：测试报告评审。</w:t>
      </w:r>
    </w:p>
    <w:p w14:paraId="32217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3574"/>
      <w:r>
        <w:rPr>
          <w:rFonts w:hint="eastAsia"/>
          <w:lang w:val="en-US" w:eastAsia="zh-CN"/>
        </w:rPr>
        <w:t>发布与验收阶段</w:t>
      </w:r>
      <w:bookmarkEnd w:id="15"/>
    </w:p>
    <w:p w14:paraId="60B6EC3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</w:t>
      </w:r>
    </w:p>
    <w:p w14:paraId="7D195D7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产品发布：项目组编制《用户手册》、《部署手册》等最终文档，将软件产品及相关文档打包交付。</w:t>
      </w:r>
    </w:p>
    <w:p w14:paraId="339F956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项目验收：</w:t>
      </w:r>
    </w:p>
    <w:p w14:paraId="271DD14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客户委托项目：由客户方根据合同或协议进行正式验收，签署《验收报告》。</w:t>
      </w:r>
    </w:p>
    <w:p w14:paraId="5EAEB1C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内部研发项目：由项目发起部门或主要使用部门进行验收，在《测试报告》或内部《验收确认单》上签字。</w:t>
      </w:r>
    </w:p>
    <w:p w14:paraId="7562C87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关键产出：最终发布的软件产品、全套项目文档、《项目结项报告》。</w:t>
      </w:r>
    </w:p>
    <w:p w14:paraId="1F1DC9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30779"/>
      <w:r>
        <w:rPr>
          <w:rFonts w:hint="eastAsia"/>
          <w:lang w:val="en-US" w:eastAsia="zh-CN"/>
        </w:rPr>
        <w:t>全流程管理要求</w:t>
      </w:r>
      <w:bookmarkEnd w:id="16"/>
    </w:p>
    <w:p w14:paraId="5C71A09C">
      <w:pPr>
        <w:pStyle w:val="30"/>
        <w:bidi w:val="0"/>
        <w:rPr>
          <w:rFonts w:hint="eastAsia"/>
          <w:lang w:val="en-US" w:eastAsia="zh-CN"/>
        </w:rPr>
      </w:pPr>
      <w:bookmarkStart w:id="17" w:name="_Toc22210"/>
      <w:r>
        <w:rPr>
          <w:rFonts w:hint="eastAsia"/>
          <w:lang w:val="en-US" w:eastAsia="zh-CN"/>
        </w:rPr>
        <w:t>项目变更与重估</w:t>
      </w:r>
      <w:bookmarkEnd w:id="17"/>
    </w:p>
    <w:p w14:paraId="225BA203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范围、需求、技术方案或计划发生重大变更时，必须由项目经理提交正式的变更申请，评估影响后报研发决策委员会或授权人审批。在需求、设计等关键阶段结束后，应对项目剩余工作量、资源与计划进行重新估算与调整。</w:t>
      </w:r>
    </w:p>
    <w:p w14:paraId="3E47D163">
      <w:pPr>
        <w:pStyle w:val="30"/>
        <w:bidi w:val="0"/>
        <w:rPr>
          <w:rFonts w:hint="eastAsia"/>
          <w:lang w:val="en-US" w:eastAsia="zh-CN"/>
        </w:rPr>
      </w:pPr>
      <w:bookmarkStart w:id="18" w:name="_Toc29949"/>
      <w:r>
        <w:rPr>
          <w:rFonts w:hint="eastAsia"/>
          <w:lang w:val="en-US" w:eastAsia="zh-CN"/>
        </w:rPr>
        <w:t>研发经费管理</w:t>
      </w:r>
      <w:bookmarkEnd w:id="18"/>
    </w:p>
    <w:p w14:paraId="60413C5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管理原则：专款专用，预算控制，注重效益。</w:t>
      </w:r>
    </w:p>
    <w:p w14:paraId="4EF2A49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责任分工：研发项目经理负责本项目预算的编制与执行控制；公司财务部负责费用的核算、报销与监督。</w:t>
      </w:r>
    </w:p>
    <w:p w14:paraId="4841616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执行要求：所有研发费用支出须符合公司财务制度。对外技术合作须签订合同并经合规审批。财务部定期与项目组核对预算执行情况。</w:t>
      </w:r>
    </w:p>
    <w:p w14:paraId="39434B76">
      <w:pPr>
        <w:pStyle w:val="30"/>
        <w:bidi w:val="0"/>
        <w:rPr>
          <w:rFonts w:hint="eastAsia"/>
          <w:lang w:val="en-US" w:eastAsia="zh-CN"/>
        </w:rPr>
      </w:pPr>
      <w:bookmarkStart w:id="19" w:name="_Toc13512"/>
      <w:r>
        <w:rPr>
          <w:rFonts w:hint="eastAsia"/>
          <w:lang w:val="en-US" w:eastAsia="zh-CN"/>
        </w:rPr>
        <w:t>研发与测试环境管理</w:t>
      </w:r>
      <w:bookmarkEnd w:id="19"/>
    </w:p>
    <w:p w14:paraId="036FE65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环境隔离：开发环境、测试环境必须与生产环境在物理或逻辑上有效隔离，确保独立性与安全性。</w:t>
      </w:r>
    </w:p>
    <w:p w14:paraId="1077CB0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访问控制：建立严格的环境访问权限控制机制，并定期审计。</w:t>
      </w:r>
    </w:p>
    <w:p w14:paraId="538E95F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配置管理：项目文档中须明确记载研发所依赖的工具链、软件版本及环境配置信息。</w:t>
      </w:r>
    </w:p>
    <w:p w14:paraId="379BADE6">
      <w:pPr>
        <w:pStyle w:val="30"/>
        <w:bidi w:val="0"/>
        <w:rPr>
          <w:rFonts w:hint="eastAsia"/>
          <w:lang w:val="en-US" w:eastAsia="zh-CN"/>
        </w:rPr>
      </w:pPr>
      <w:bookmarkStart w:id="20" w:name="_Toc3617"/>
      <w:r>
        <w:rPr>
          <w:rFonts w:hint="eastAsia"/>
          <w:lang w:val="en-US" w:eastAsia="zh-CN"/>
        </w:rPr>
        <w:t>配置管理与知识管理</w:t>
      </w:r>
      <w:bookmarkEnd w:id="20"/>
    </w:p>
    <w:p w14:paraId="1CC7109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项目所有产出物，包括源代码、设计文档、测试用例、构建包等，必须纳入公司统一的配置管理工具进行版本控制。</w:t>
      </w:r>
    </w:p>
    <w:p w14:paraId="4C89B0B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研发过程中形成的技术创新、最佳实践、经验教训，应由项目经理组织总结，形成知识条目提交至公司知识库进行沉淀和共享。</w:t>
      </w:r>
    </w:p>
    <w:p w14:paraId="473EE5B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6213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3"/>
        <w:gridCol w:w="1032"/>
        <w:gridCol w:w="4823"/>
        <w:gridCol w:w="926"/>
      </w:tblGrid>
      <w:tr w14:paraId="702B5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57136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0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DACE5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48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94A51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24955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64099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7116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阶段成果达成率</w:t>
            </w:r>
          </w:p>
        </w:tc>
        <w:tc>
          <w:tcPr>
            <w:tcW w:w="10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8B47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≥80%</w:t>
            </w:r>
          </w:p>
        </w:tc>
        <w:tc>
          <w:tcPr>
            <w:tcW w:w="48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826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（项目实施阶段成果达成数/计划成果数）*100%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7174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  <w:tr w14:paraId="2C9A5F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7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D040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资金使用率</w:t>
            </w:r>
          </w:p>
        </w:tc>
        <w:tc>
          <w:tcPr>
            <w:tcW w:w="10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F09B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≥85%</w:t>
            </w:r>
          </w:p>
        </w:tc>
        <w:tc>
          <w:tcPr>
            <w:tcW w:w="48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FD90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实际使用资金金额/计划投入资金金额*100%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EC171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年度</w:t>
            </w:r>
          </w:p>
        </w:tc>
      </w:tr>
    </w:tbl>
    <w:p w14:paraId="04A36043">
      <w:pPr>
        <w:pStyle w:val="29"/>
        <w:rPr>
          <w:rFonts w:hint="eastAsia"/>
          <w:lang w:val="en-US" w:eastAsia="zh-CN"/>
        </w:rPr>
      </w:pPr>
    </w:p>
    <w:p w14:paraId="256C5E8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7598"/>
      <w:r>
        <w:rPr>
          <w:rFonts w:hint="eastAsia"/>
          <w:lang w:val="en-US" w:eastAsia="zh-CN"/>
        </w:rPr>
        <w:t>附则</w:t>
      </w:r>
      <w:bookmarkEnd w:id="22"/>
    </w:p>
    <w:p w14:paraId="1231278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本制度由研究总院负责解释与修订。</w:t>
      </w:r>
    </w:p>
    <w:p w14:paraId="38396E8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</w:t>
      </w:r>
    </w:p>
    <w:p w14:paraId="7A2FC2E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本制度涉及的各类文档模板（如《项目立项申请书》、《系统设计说明书》等）由研究总院负责制定、发布与维护。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9E2AD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C73CBB"/>
    <w:rsid w:val="136F66CF"/>
    <w:rsid w:val="13E263A2"/>
    <w:rsid w:val="1641022C"/>
    <w:rsid w:val="1AE856E5"/>
    <w:rsid w:val="1C2C2308"/>
    <w:rsid w:val="200F7270"/>
    <w:rsid w:val="256125AD"/>
    <w:rsid w:val="2B0032AF"/>
    <w:rsid w:val="2E3B6853"/>
    <w:rsid w:val="35C275C5"/>
    <w:rsid w:val="49670D43"/>
    <w:rsid w:val="49B016CE"/>
    <w:rsid w:val="4A3B288C"/>
    <w:rsid w:val="4BDF3801"/>
    <w:rsid w:val="5017360B"/>
    <w:rsid w:val="50522743"/>
    <w:rsid w:val="518A40F8"/>
    <w:rsid w:val="53FC12DE"/>
    <w:rsid w:val="62BC7E8A"/>
    <w:rsid w:val="70450556"/>
    <w:rsid w:val="73697BBA"/>
    <w:rsid w:val="74F8581B"/>
    <w:rsid w:val="7BB3231A"/>
    <w:rsid w:val="7D366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2523</Words>
  <Characters>2654</Characters>
  <Lines>0</Lines>
  <Paragraphs>0</Paragraphs>
  <TotalTime>0</TotalTime>
  <ScaleCrop>false</ScaleCrop>
  <LinksUpToDate>false</LinksUpToDate>
  <CharactersWithSpaces>2758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2026-01-28T13:20:48Z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