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66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511"/>
      <w:r>
        <w:rPr>
          <w:rFonts w:hint="eastAsia"/>
          <w:lang w:val="en-US" w:eastAsia="zh-CN"/>
        </w:rPr>
        <w:t>翔云系统运维服务项目-巡检报告</w:t>
      </w:r>
      <w:bookmarkEnd w:id="1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bookmarkStart w:id="12" w:name="_GoBack"/>
            <w:bookmarkEnd w:id="12"/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02369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_Toc10660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E950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翔云系统运维服务项目-巡检报告</w:t>
          </w:r>
          <w:r>
            <w:tab/>
          </w:r>
          <w:r>
            <w:fldChar w:fldCharType="begin"/>
          </w:r>
          <w:r>
            <w:instrText xml:space="preserve"> PAGEREF _Toc22511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E028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巡检概述</w:t>
          </w:r>
          <w:r>
            <w:tab/>
          </w:r>
          <w:r>
            <w:fldChar w:fldCharType="begin"/>
          </w:r>
          <w:r>
            <w:instrText xml:space="preserve"> PAGEREF _Toc9477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3AB0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核心指标健康度概览</w:t>
          </w:r>
          <w:r>
            <w:tab/>
          </w:r>
          <w:r>
            <w:fldChar w:fldCharType="begin"/>
          </w:r>
          <w:r>
            <w:instrText xml:space="preserve"> PAGEREF _Toc28304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C73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核心业务模块专项检查</w:t>
          </w:r>
          <w:r>
            <w:tab/>
          </w:r>
          <w:r>
            <w:fldChar w:fldCharType="begin"/>
          </w:r>
          <w:r>
            <w:instrText xml:space="preserve"> PAGEREF _Toc5497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2D4C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项目管理模块</w:t>
          </w:r>
          <w:r>
            <w:tab/>
          </w:r>
          <w:r>
            <w:fldChar w:fldCharType="begin"/>
          </w:r>
          <w:r>
            <w:instrText xml:space="preserve"> PAGEREF _Toc5200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C52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财务核算模块</w:t>
          </w:r>
          <w:r>
            <w:tab/>
          </w:r>
          <w:r>
            <w:fldChar w:fldCharType="begin"/>
          </w:r>
          <w:r>
            <w:instrText xml:space="preserve"> PAGEREF _Toc643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A2D2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系统集成接口</w:t>
          </w:r>
          <w:r>
            <w:tab/>
          </w:r>
          <w:r>
            <w:fldChar w:fldCharType="begin"/>
          </w:r>
          <w:r>
            <w:instrText xml:space="preserve"> PAGEREF _Toc26482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2455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安全与合规性检查</w:t>
          </w:r>
          <w:r>
            <w:tab/>
          </w:r>
          <w:r>
            <w:fldChar w:fldCharType="begin"/>
          </w:r>
          <w:r>
            <w:instrText xml:space="preserve"> PAGEREF _Toc6911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1B8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知识库运营与效能分析</w:t>
          </w:r>
          <w:r>
            <w:tab/>
          </w:r>
          <w:r>
            <w:fldChar w:fldCharType="begin"/>
          </w:r>
          <w:r>
            <w:instrText xml:space="preserve"> PAGEREF _Toc18043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B6EE0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发现的风险与改进建议</w:t>
          </w:r>
          <w:r>
            <w:tab/>
          </w:r>
          <w:r>
            <w:fldChar w:fldCharType="begin"/>
          </w:r>
          <w:r>
            <w:instrText xml:space="preserve"> PAGEREF _Toc27149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70B3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下月巡检重点预告</w:t>
          </w:r>
          <w:r>
            <w:tab/>
          </w:r>
          <w:r>
            <w:fldChar w:fldCharType="begin"/>
          </w:r>
          <w:r>
            <w:instrText xml:space="preserve"> PAGEREF _Toc25590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203D0D">
      <w:pPr>
        <w:pStyle w:val="28"/>
        <w:bidi w:val="0"/>
        <w:rPr>
          <w:rFonts w:hint="default"/>
          <w:lang w:val="en-US" w:eastAsia="zh-CN"/>
        </w:rPr>
      </w:pPr>
      <w:bookmarkStart w:id="2" w:name="_Toc9477"/>
      <w:r>
        <w:rPr>
          <w:rFonts w:hint="default"/>
          <w:lang w:val="en-US" w:eastAsia="zh-CN"/>
        </w:rPr>
        <w:t>巡检概述</w:t>
      </w:r>
      <w:bookmarkEnd w:id="2"/>
    </w:p>
    <w:p w14:paraId="3E7ACF6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月度巡检依据《项目实施方案》中的监控与质量保障要求，对翔云系统及其关联的基础设施、核心业务流程、安全配置及知识库应用状况进行了全面检查。巡检旨在主动识别潜在风险，保障系统稳定运行，并为下阶段优化提供数据支撑。</w:t>
      </w:r>
    </w:p>
    <w:p w14:paraId="428856A7">
      <w:pPr>
        <w:pStyle w:val="28"/>
        <w:bidi w:val="0"/>
        <w:rPr>
          <w:rFonts w:hint="default"/>
          <w:lang w:val="en-US" w:eastAsia="zh-CN"/>
        </w:rPr>
      </w:pPr>
      <w:bookmarkStart w:id="3" w:name="_Toc28304"/>
      <w:r>
        <w:rPr>
          <w:rFonts w:hint="default"/>
          <w:lang w:val="en-US" w:eastAsia="zh-CN"/>
        </w:rPr>
        <w:t>核心指标健康度概览</w:t>
      </w:r>
      <w:bookmarkEnd w:id="3"/>
    </w:p>
    <w:tbl>
      <w:tblPr>
        <w:tblStyle w:val="20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2573"/>
        <w:gridCol w:w="1118"/>
        <w:gridCol w:w="2167"/>
        <w:gridCol w:w="1534"/>
      </w:tblGrid>
      <w:tr w14:paraId="07EB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396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指标类别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6CB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检查项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551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健康状态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26C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关键发现/数值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2FD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趋势</w:t>
            </w:r>
          </w:p>
        </w:tc>
      </w:tr>
      <w:tr w14:paraId="6093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BF54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基础设施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954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服务器CPU平均使用率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374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E30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41.2%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B04A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↓ 较上月下降3%</w:t>
            </w:r>
          </w:p>
        </w:tc>
      </w:tr>
      <w:tr w14:paraId="50DB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8EF6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BF0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服务器内存平均使用率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87B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E3E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62.8%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593B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→ 保持稳定</w:t>
            </w:r>
          </w:p>
        </w:tc>
      </w:tr>
      <w:tr w14:paraId="61D8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4519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CBA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存储空间使用率（主存储）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1A6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⚠️ 关注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E0A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71.5%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7619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↑ 月增长1.8%</w:t>
            </w:r>
          </w:p>
        </w:tc>
      </w:tr>
      <w:tr w14:paraId="7E3A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6ACC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78F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网络延迟（至核心数据库）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7D1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D69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&lt;10ms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FE6E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→ 保持稳定</w:t>
            </w:r>
          </w:p>
        </w:tc>
      </w:tr>
      <w:tr w14:paraId="4E08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CA57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应用性能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585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核心页面平均响应时间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7A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B08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1.2秒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52F3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→ 保持稳定</w:t>
            </w:r>
          </w:p>
        </w:tc>
      </w:tr>
      <w:tr w14:paraId="7226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92E9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41A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事务处理成功率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5A9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13E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99.92%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5FA9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→ 保持稳定</w:t>
            </w:r>
          </w:p>
        </w:tc>
      </w:tr>
      <w:tr w14:paraId="5F63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73D3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B26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API接口平均响应时间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F1E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30E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185毫秒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B490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↓ 较上月优化5%</w:t>
            </w:r>
          </w:p>
        </w:tc>
      </w:tr>
      <w:tr w14:paraId="70C3D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7C6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业务连续性</w:t>
            </w: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191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备份任务成功率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3F1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E1A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AD20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→ 保持稳定</w:t>
            </w:r>
          </w:p>
        </w:tc>
      </w:tr>
      <w:tr w14:paraId="71C4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C490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0E8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灾备系统同步状态</w:t>
            </w:r>
          </w:p>
        </w:tc>
        <w:tc>
          <w:tcPr>
            <w:tcW w:w="111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45F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正常</w:t>
            </w:r>
          </w:p>
        </w:tc>
        <w:tc>
          <w:tcPr>
            <w:tcW w:w="216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54F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同步正常，延迟&lt;30秒</w:t>
            </w:r>
          </w:p>
        </w:tc>
        <w:tc>
          <w:tcPr>
            <w:tcW w:w="1534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5373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→ 保持稳定</w:t>
            </w:r>
          </w:p>
        </w:tc>
      </w:tr>
    </w:tbl>
    <w:p w14:paraId="70E6FC65">
      <w:pPr>
        <w:pStyle w:val="29"/>
        <w:bidi w:val="0"/>
        <w:rPr>
          <w:rFonts w:hint="default"/>
          <w:lang w:val="en-US" w:eastAsia="zh-CN"/>
        </w:rPr>
      </w:pPr>
      <w:r>
        <w:t>本月基础设施与应用性能核心指标整体健康，运行平稳。存储空间使用率呈持续增长趋势，已接近75%的观察阈值，需纳入下月容量规划。</w:t>
      </w:r>
    </w:p>
    <w:p w14:paraId="2B4F8364">
      <w:pPr>
        <w:pStyle w:val="28"/>
        <w:bidi w:val="0"/>
        <w:rPr>
          <w:rFonts w:hint="default"/>
          <w:lang w:val="en-US" w:eastAsia="zh-CN"/>
        </w:rPr>
      </w:pPr>
      <w:bookmarkStart w:id="4" w:name="_Toc5497"/>
      <w:r>
        <w:rPr>
          <w:rFonts w:hint="default"/>
          <w:lang w:val="en-US" w:eastAsia="zh-CN"/>
        </w:rPr>
        <w:t>核心业务模块专项检查</w:t>
      </w:r>
      <w:bookmarkEnd w:id="4"/>
    </w:p>
    <w:p w14:paraId="2BCFC6AC">
      <w:pPr>
        <w:pStyle w:val="30"/>
        <w:bidi w:val="0"/>
        <w:rPr>
          <w:rFonts w:hint="default"/>
          <w:lang w:val="en-US" w:eastAsia="zh-CN"/>
        </w:rPr>
      </w:pPr>
      <w:bookmarkStart w:id="5" w:name="_Toc5200"/>
      <w:r>
        <w:rPr>
          <w:rFonts w:hint="default"/>
          <w:lang w:val="en-US" w:eastAsia="zh-CN"/>
        </w:rPr>
        <w:t>项目管理模块</w:t>
      </w:r>
      <w:bookmarkEnd w:id="5"/>
    </w:p>
    <w:p w14:paraId="4B83C9E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检查内容：项目立项、预算变更、项目关闭流程的完整性及性能。</w:t>
      </w:r>
    </w:p>
    <w:p w14:paraId="0D5507C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检查结果：✅ 正常</w:t>
      </w:r>
    </w:p>
    <w:p w14:paraId="76D94AE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详细说明：本月共计执行项目关闭操作142次，成功率为100%。流程平均耗时较上月缩短8%，主要得益于对“项目预占释放”环节的优化知识普及。</w:t>
      </w:r>
    </w:p>
    <w:p w14:paraId="17CDD908">
      <w:pPr>
        <w:pStyle w:val="30"/>
        <w:bidi w:val="0"/>
        <w:rPr>
          <w:rFonts w:hint="default"/>
          <w:lang w:val="en-US" w:eastAsia="zh-CN"/>
        </w:rPr>
      </w:pPr>
      <w:bookmarkStart w:id="6" w:name="_Toc643"/>
      <w:r>
        <w:rPr>
          <w:rFonts w:hint="default"/>
          <w:lang w:val="en-US" w:eastAsia="zh-CN"/>
        </w:rPr>
        <w:t>财务核算模块</w:t>
      </w:r>
      <w:bookmarkEnd w:id="6"/>
    </w:p>
    <w:p w14:paraId="0D63AAB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检查内容：往来核销、收票/开票过账、凭证同步等关键财务接口的稳定性。</w:t>
      </w:r>
    </w:p>
    <w:p w14:paraId="4906D50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检查结果： ✅ 正常</w:t>
      </w:r>
    </w:p>
    <w:p w14:paraId="2BE7AFA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详细说明：财务接口调用总量为38.5万次，失败率为0.03%（均为网络瞬时波动导致，已自动重试成功）。核销失败率由年初的0.5%降至0.1%。</w:t>
      </w:r>
    </w:p>
    <w:p w14:paraId="0F82377D">
      <w:pPr>
        <w:pStyle w:val="30"/>
        <w:bidi w:val="0"/>
        <w:rPr>
          <w:rFonts w:hint="default"/>
          <w:lang w:val="en-US" w:eastAsia="zh-CN"/>
        </w:rPr>
      </w:pPr>
      <w:bookmarkStart w:id="7" w:name="_Toc26482"/>
      <w:r>
        <w:rPr>
          <w:rFonts w:hint="default"/>
          <w:lang w:val="en-US" w:eastAsia="zh-CN"/>
        </w:rPr>
        <w:t>系统集成接口</w:t>
      </w:r>
      <w:bookmarkEnd w:id="7"/>
    </w:p>
    <w:p w14:paraId="7FD8370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检查内容：与SAP、司库系统、影像系统、主数据平台的核心接口状态。</w:t>
      </w:r>
    </w:p>
    <w:p w14:paraId="4380D40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检查结果： ⚠️ 关注</w:t>
      </w:r>
    </w:p>
    <w:p w14:paraId="49FAD1C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详细说明：与四川集采系统的状态回写接口，本月出现2次短暂延迟（&lt;5分钟），未影响业务。根本原因为对方系统峰值压力所致。已建立临时监控看板，将持续关注。</w:t>
      </w:r>
    </w:p>
    <w:p w14:paraId="0F49ED7D">
      <w:pPr>
        <w:pStyle w:val="28"/>
        <w:bidi w:val="0"/>
        <w:rPr>
          <w:rFonts w:hint="default"/>
          <w:lang w:val="en-US" w:eastAsia="zh-CN"/>
        </w:rPr>
      </w:pPr>
      <w:bookmarkStart w:id="8" w:name="_Toc6911"/>
      <w:r>
        <w:rPr>
          <w:rFonts w:hint="default"/>
          <w:lang w:val="en-US" w:eastAsia="zh-CN"/>
        </w:rPr>
        <w:t>安全与合规性检查</w:t>
      </w:r>
      <w:bookmarkEnd w:id="8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7"/>
        <w:gridCol w:w="1248"/>
        <w:gridCol w:w="6269"/>
      </w:tblGrid>
      <w:tr w14:paraId="449EE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BEF2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检查项目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031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检查结果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07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说明与建议</w:t>
            </w:r>
          </w:p>
        </w:tc>
      </w:tr>
      <w:tr w14:paraId="29AE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60BC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用户账号与权限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1F3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合规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7678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巡检期间未发现异常账号、闲置账号或权限过度分配情况。</w:t>
            </w:r>
          </w:p>
        </w:tc>
      </w:tr>
      <w:tr w14:paraId="2BFD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BA9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系统日志审计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944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✅ 合规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C24C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关键操作日志完整，留存周期符合安全规范，无异常访问记录。</w:t>
            </w:r>
          </w:p>
        </w:tc>
      </w:tr>
      <w:tr w14:paraId="62BE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0A7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漏洞扫描与补丁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021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⚠️ 需规划</w:t>
            </w:r>
          </w:p>
        </w:tc>
        <w:tc>
          <w:tcPr>
            <w:tcW w:w="626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8D84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本月收到操作系统安全补丁更新通知。建议在12月例行维护窗口安排更新测试与部署。</w:t>
            </w:r>
          </w:p>
        </w:tc>
      </w:tr>
    </w:tbl>
    <w:p w14:paraId="3CBEA753">
      <w:pPr>
        <w:pStyle w:val="28"/>
        <w:bidi w:val="0"/>
        <w:rPr>
          <w:rFonts w:hint="default"/>
          <w:lang w:val="en-US" w:eastAsia="zh-CN"/>
        </w:rPr>
      </w:pPr>
      <w:bookmarkStart w:id="9" w:name="_Toc18043"/>
      <w:r>
        <w:rPr>
          <w:rFonts w:hint="default"/>
          <w:lang w:val="en-US" w:eastAsia="zh-CN"/>
        </w:rPr>
        <w:t>知识库运营与效能分析</w:t>
      </w:r>
      <w:bookmarkEnd w:id="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0"/>
        <w:gridCol w:w="2053"/>
        <w:gridCol w:w="1106"/>
        <w:gridCol w:w="3616"/>
      </w:tblGrid>
      <w:tr w14:paraId="3E0A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0CEE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</w:t>
            </w:r>
          </w:p>
        </w:tc>
        <w:tc>
          <w:tcPr>
            <w:tcW w:w="205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AD15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本月数值</w:t>
            </w:r>
          </w:p>
        </w:tc>
        <w:tc>
          <w:tcPr>
            <w:tcW w:w="1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218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环比变化</w:t>
            </w:r>
          </w:p>
        </w:tc>
        <w:tc>
          <w:tcPr>
            <w:tcW w:w="36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656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分析</w:t>
            </w:r>
          </w:p>
        </w:tc>
      </w:tr>
      <w:tr w14:paraId="3848F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7EF8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知识库检索次数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CE125">
            <w:pPr>
              <w:keepNext w:val="0"/>
              <w:keepLines w:val="0"/>
              <w:widowControl/>
              <w:suppressLineNumbers w:val="0"/>
              <w:tabs>
                <w:tab w:val="left" w:pos="326"/>
              </w:tabs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32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4CC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+12%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962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用户主动检索意识持续增强。</w:t>
            </w:r>
          </w:p>
        </w:tc>
      </w:tr>
      <w:tr w14:paraId="28A70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87B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知识关联解决率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524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68%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DE2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+5%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EEB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新上线的智能推荐功能效果显现。</w:t>
            </w:r>
          </w:p>
        </w:tc>
      </w:tr>
      <w:tr w14:paraId="319E0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6D98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新增/优化知识条目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C42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90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37B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持平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8AB5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其中45条来源于本月高频工单的沉淀。</w:t>
            </w:r>
          </w:p>
        </w:tc>
      </w:tr>
      <w:tr w14:paraId="7425B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D77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热点知识TOP3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EF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项目关闭条件核查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影像补扫操作指南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临时客商处理流程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1B4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36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C983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与业务周期性操作强相关，知识有效性高。</w:t>
            </w:r>
          </w:p>
        </w:tc>
      </w:tr>
    </w:tbl>
    <w:p w14:paraId="5C4A3B1F">
      <w:pPr>
        <w:pStyle w:val="29"/>
        <w:rPr>
          <w:rFonts w:hint="default"/>
          <w:lang w:val="en-US" w:eastAsia="zh-CN"/>
        </w:rPr>
      </w:pPr>
    </w:p>
    <w:p w14:paraId="595BA920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知识作为“第一道防线”的作用日益巩固，直接支撑了近七成服务请求的快速解决。</w:t>
      </w:r>
    </w:p>
    <w:p w14:paraId="6146152C">
      <w:pPr>
        <w:pStyle w:val="28"/>
        <w:bidi w:val="0"/>
        <w:rPr>
          <w:rFonts w:hint="default"/>
          <w:lang w:val="en-US" w:eastAsia="zh-CN"/>
        </w:rPr>
      </w:pPr>
      <w:bookmarkStart w:id="10" w:name="_Toc27149"/>
      <w:r>
        <w:rPr>
          <w:rFonts w:hint="default"/>
          <w:lang w:val="en-US" w:eastAsia="zh-CN"/>
        </w:rPr>
        <w:t>发现的风险与改进建议</w:t>
      </w:r>
      <w:bookmarkEnd w:id="10"/>
    </w:p>
    <w:tbl>
      <w:tblPr>
        <w:tblStyle w:val="20"/>
        <w:tblW w:w="890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1170"/>
        <w:gridCol w:w="1871"/>
        <w:gridCol w:w="3030"/>
        <w:gridCol w:w="872"/>
        <w:gridCol w:w="1092"/>
      </w:tblGrid>
      <w:tr w14:paraId="4C68F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7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26CA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风险等级</w:t>
            </w:r>
          </w:p>
        </w:tc>
        <w:tc>
          <w:tcPr>
            <w:tcW w:w="11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5D0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风险描述</w:t>
            </w:r>
          </w:p>
        </w:tc>
        <w:tc>
          <w:tcPr>
            <w:tcW w:w="18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579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影响分析</w:t>
            </w:r>
          </w:p>
        </w:tc>
        <w:tc>
          <w:tcPr>
            <w:tcW w:w="30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1D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改进建议</w:t>
            </w:r>
          </w:p>
        </w:tc>
        <w:tc>
          <w:tcPr>
            <w:tcW w:w="8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713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责任团队</w:t>
            </w:r>
          </w:p>
        </w:tc>
        <w:tc>
          <w:tcPr>
            <w:tcW w:w="10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4EA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计划解决时间</w:t>
            </w:r>
          </w:p>
        </w:tc>
      </w:tr>
      <w:tr w14:paraId="52EDF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B04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1A2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主存储空间月增长率约1.8%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0349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按此趋势，预计在6个月后触及85%告警线。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2AA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启动存储数据生命周期复审，清理无用测试数据。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将扩容需求纳入下季度预算规划。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783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运维团队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A648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2026年Q1</w:t>
            </w:r>
          </w:p>
        </w:tc>
      </w:tr>
      <w:tr w14:paraId="166D8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B14F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中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0CF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与四川集采接口偶发延迟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9A9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可能导致集采合同状态在翔云侧更新不及时，影响用户感知。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238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与对方系统管理员建立直接沟通通道。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优化我方接口调用的重试与超时机制。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3C7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研发支撑组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97EC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2025年12月</w:t>
            </w:r>
          </w:p>
        </w:tc>
      </w:tr>
      <w:tr w14:paraId="07D5C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551E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低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B01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系统安全补丁待更新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7B78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存在潜在安全风险，但非紧急漏洞。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799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安排在12月低峰期（如周末夜间）进行补丁测试与分批更新。</w:t>
            </w: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07D8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系统管理组</w:t>
            </w:r>
          </w:p>
        </w:tc>
        <w:tc>
          <w:tcPr>
            <w:tcW w:w="10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5FB5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2025年12月</w:t>
            </w:r>
          </w:p>
        </w:tc>
      </w:tr>
    </w:tbl>
    <w:p w14:paraId="61099B70">
      <w:pPr>
        <w:pStyle w:val="28"/>
        <w:bidi w:val="0"/>
        <w:rPr>
          <w:rFonts w:hint="default"/>
          <w:lang w:val="en-US" w:eastAsia="zh-CN"/>
        </w:rPr>
      </w:pPr>
      <w:bookmarkStart w:id="11" w:name="_Toc25590"/>
      <w:r>
        <w:rPr>
          <w:rFonts w:hint="default"/>
          <w:lang w:val="en-US" w:eastAsia="zh-CN"/>
        </w:rPr>
        <w:t>下月巡检重点预告</w:t>
      </w:r>
      <w:bookmarkEnd w:id="11"/>
    </w:p>
    <w:p w14:paraId="6533EA1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深度检查：对“项目预算预占”机制进行全链路跟踪分析，验证其准确性。</w:t>
      </w:r>
    </w:p>
    <w:p w14:paraId="40D78C2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专项演练：计划进行数据库慢查询优化预案的桌面推演。</w:t>
      </w:r>
    </w:p>
    <w:p w14:paraId="58E5E40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容量复查：重点跟踪存储空间增长趋势，确认清理效果。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A0796"/>
    <w:rsid w:val="00B865FB"/>
    <w:rsid w:val="01852FBD"/>
    <w:rsid w:val="034A5312"/>
    <w:rsid w:val="0A762E91"/>
    <w:rsid w:val="0C5B233E"/>
    <w:rsid w:val="141352AC"/>
    <w:rsid w:val="14EF207A"/>
    <w:rsid w:val="171B2DF6"/>
    <w:rsid w:val="186A37DB"/>
    <w:rsid w:val="1C9E397D"/>
    <w:rsid w:val="1EEE2B9E"/>
    <w:rsid w:val="1F2269A5"/>
    <w:rsid w:val="1FE87F35"/>
    <w:rsid w:val="20A02F53"/>
    <w:rsid w:val="227930C6"/>
    <w:rsid w:val="285C501C"/>
    <w:rsid w:val="2A41096D"/>
    <w:rsid w:val="2BD0535A"/>
    <w:rsid w:val="2D0C59A6"/>
    <w:rsid w:val="2EE7693B"/>
    <w:rsid w:val="2EFE3E42"/>
    <w:rsid w:val="2F106B60"/>
    <w:rsid w:val="2FF63FA8"/>
    <w:rsid w:val="311F5D69"/>
    <w:rsid w:val="35781C6D"/>
    <w:rsid w:val="379523B5"/>
    <w:rsid w:val="3B2714BA"/>
    <w:rsid w:val="3BB82C2D"/>
    <w:rsid w:val="3EF142B8"/>
    <w:rsid w:val="3F2D1069"/>
    <w:rsid w:val="40CF7B8F"/>
    <w:rsid w:val="41BF6718"/>
    <w:rsid w:val="425132C0"/>
    <w:rsid w:val="42D257AE"/>
    <w:rsid w:val="458A2D71"/>
    <w:rsid w:val="4F8627FB"/>
    <w:rsid w:val="53446E39"/>
    <w:rsid w:val="56313A23"/>
    <w:rsid w:val="57844563"/>
    <w:rsid w:val="57DF0C57"/>
    <w:rsid w:val="58150425"/>
    <w:rsid w:val="585D7471"/>
    <w:rsid w:val="59DE3233"/>
    <w:rsid w:val="5B4075E1"/>
    <w:rsid w:val="5B687859"/>
    <w:rsid w:val="5BC85F49"/>
    <w:rsid w:val="5E604B5F"/>
    <w:rsid w:val="5F7A1C50"/>
    <w:rsid w:val="65362175"/>
    <w:rsid w:val="65C04540"/>
    <w:rsid w:val="66D41C46"/>
    <w:rsid w:val="68AC41E6"/>
    <w:rsid w:val="6BFA4108"/>
    <w:rsid w:val="71E676C1"/>
    <w:rsid w:val="71E879C5"/>
    <w:rsid w:val="799139C7"/>
    <w:rsid w:val="7ABD2CC5"/>
    <w:rsid w:val="7AD8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1448</Words>
  <Characters>1641</Characters>
  <Lines>0</Lines>
  <Paragraphs>0</Paragraphs>
  <TotalTime>0</TotalTime>
  <ScaleCrop>false</ScaleCrop>
  <LinksUpToDate>false</LinksUpToDate>
  <CharactersWithSpaces>1766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