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937"/>
        <w:gridCol w:w="1698"/>
        <w:gridCol w:w="1200"/>
        <w:gridCol w:w="88"/>
        <w:gridCol w:w="1720"/>
      </w:tblGrid>
      <w:tr w14:paraId="6012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256081F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29EE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1F75848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56D7283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YTLH-2025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-026</w:t>
            </w:r>
          </w:p>
        </w:tc>
      </w:tr>
      <w:tr w14:paraId="552A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B4A2E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2937" w:type="dxa"/>
            <w:vAlign w:val="center"/>
          </w:tcPr>
          <w:p w14:paraId="4D32917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北京旗硕基业科技股份有限公司</w:t>
            </w:r>
          </w:p>
        </w:tc>
        <w:tc>
          <w:tcPr>
            <w:tcW w:w="1698" w:type="dxa"/>
            <w:vAlign w:val="center"/>
          </w:tcPr>
          <w:p w14:paraId="5F425E2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2EB339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烟台林海嵎峡田综合体智慧农业大数据平台建设项目(1)</w:t>
            </w:r>
          </w:p>
        </w:tc>
      </w:tr>
      <w:tr w14:paraId="000E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F906FB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2937" w:type="dxa"/>
            <w:vAlign w:val="center"/>
          </w:tcPr>
          <w:p w14:paraId="6E78558D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698" w:type="dxa"/>
            <w:vAlign w:val="center"/>
          </w:tcPr>
          <w:p w14:paraId="25D6910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6ABBEF5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7254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8F4A4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2937" w:type="dxa"/>
            <w:vAlign w:val="center"/>
          </w:tcPr>
          <w:p w14:paraId="5D90475C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698" w:type="dxa"/>
            <w:vAlign w:val="center"/>
          </w:tcPr>
          <w:p w14:paraId="685DFC7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3FC7D96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7FF7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78C0A02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2937" w:type="dxa"/>
            <w:vAlign w:val="center"/>
          </w:tcPr>
          <w:p w14:paraId="5F52328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 w14:paraId="4EB63C3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2F653AF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3E26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4E38246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2937" w:type="dxa"/>
            <w:vAlign w:val="center"/>
          </w:tcPr>
          <w:p w14:paraId="20A9E1A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 w14:paraId="0CF79D4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1EFD4B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03E5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shd w:val="clear" w:color="auto" w:fill="auto"/>
            <w:vAlign w:val="center"/>
          </w:tcPr>
          <w:p w14:paraId="219DC0E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2937" w:type="dxa"/>
            <w:shd w:val="clear" w:color="auto" w:fill="auto"/>
            <w:vAlign w:val="center"/>
          </w:tcPr>
          <w:p w14:paraId="1247CF5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  <w:t>烟台牟平区项目现场仓库</w:t>
            </w:r>
          </w:p>
        </w:tc>
        <w:tc>
          <w:tcPr>
            <w:tcW w:w="1698" w:type="dxa"/>
            <w:vAlign w:val="center"/>
          </w:tcPr>
          <w:p w14:paraId="7CCACE7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5120491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2025年2月4日</w:t>
            </w:r>
          </w:p>
        </w:tc>
      </w:tr>
      <w:tr w14:paraId="2783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4504962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04CCBC0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5台摄像机分辨率实测为1920×1080，不符合合同附件中“分辨率2688×1520”的技术要求</w:t>
            </w:r>
          </w:p>
        </w:tc>
      </w:tr>
      <w:tr w14:paraId="4909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7A6FE8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1AB68A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6BC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3843DA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0E58A5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1BD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718CE2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57E249D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9B3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791EE5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2937" w:type="dxa"/>
            <w:vAlign w:val="center"/>
          </w:tcPr>
          <w:p w14:paraId="509FEFA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986" w:type="dxa"/>
            <w:gridSpan w:val="3"/>
            <w:vAlign w:val="center"/>
          </w:tcPr>
          <w:p w14:paraId="144ABAB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E27CBC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0C63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49B2B4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37" w:type="dxa"/>
            <w:vAlign w:val="center"/>
          </w:tcPr>
          <w:p w14:paraId="32A5CE0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到货设备分辨率与合同参数不符</w:t>
            </w:r>
          </w:p>
        </w:tc>
        <w:tc>
          <w:tcPr>
            <w:tcW w:w="2986" w:type="dxa"/>
            <w:gridSpan w:val="3"/>
            <w:vAlign w:val="center"/>
          </w:tcPr>
          <w:p w14:paraId="0B62306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供应商发货批次混入旧型号设备；乙方到货自检流程未严格执行</w:t>
            </w:r>
          </w:p>
        </w:tc>
        <w:tc>
          <w:tcPr>
            <w:tcW w:w="1720" w:type="dxa"/>
            <w:vAlign w:val="center"/>
          </w:tcPr>
          <w:p w14:paraId="567EB44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42C1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7FE015F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2937" w:type="dxa"/>
            <w:vAlign w:val="center"/>
          </w:tcPr>
          <w:p w14:paraId="7FCEFFA9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986" w:type="dxa"/>
            <w:gridSpan w:val="3"/>
            <w:vAlign w:val="center"/>
          </w:tcPr>
          <w:p w14:paraId="0EAB1548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662F7DD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无</w:t>
            </w:r>
          </w:p>
        </w:tc>
      </w:tr>
      <w:tr w14:paraId="03A2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092CA8F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5C6D5A9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影响现场安防子系统安装进度，可能延迟整体项目初验时间</w:t>
            </w:r>
          </w:p>
        </w:tc>
      </w:tr>
      <w:tr w14:paraId="484A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2007" w:type="dxa"/>
            <w:vAlign w:val="center"/>
          </w:tcPr>
          <w:p w14:paraId="42D3EF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0408A445">
            <w:pPr>
              <w:widowControl/>
              <w:spacing w:after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将不合格设备单独存放并拍照记录</w:t>
            </w:r>
          </w:p>
          <w:p w14:paraId="58C05187">
            <w:pPr>
              <w:widowControl/>
              <w:spacing w:after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该批次剩余25台设备暂缓安装，待全面检测</w:t>
            </w:r>
          </w:p>
        </w:tc>
      </w:tr>
      <w:tr w14:paraId="3DF7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34792A7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937" w:type="dxa"/>
            <w:vAlign w:val="center"/>
          </w:tcPr>
          <w:p w14:paraId="16D168C2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2898" w:type="dxa"/>
            <w:gridSpan w:val="2"/>
            <w:vAlign w:val="center"/>
          </w:tcPr>
          <w:p w14:paraId="2B888E4D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5E9083A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4F78D60B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821DF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1304F8C"/>
    <w:rsid w:val="085F5CF1"/>
    <w:rsid w:val="0CCF0636"/>
    <w:rsid w:val="11E06779"/>
    <w:rsid w:val="16AE4D3F"/>
    <w:rsid w:val="194B4949"/>
    <w:rsid w:val="1F105BB3"/>
    <w:rsid w:val="20747A98"/>
    <w:rsid w:val="241E5CD3"/>
    <w:rsid w:val="31CB6D6E"/>
    <w:rsid w:val="3335516F"/>
    <w:rsid w:val="345557DE"/>
    <w:rsid w:val="3EA84A3A"/>
    <w:rsid w:val="40D519B8"/>
    <w:rsid w:val="41792343"/>
    <w:rsid w:val="42A76C14"/>
    <w:rsid w:val="488A5754"/>
    <w:rsid w:val="502142D2"/>
    <w:rsid w:val="54901A26"/>
    <w:rsid w:val="566C3476"/>
    <w:rsid w:val="588834ED"/>
    <w:rsid w:val="5CBB785C"/>
    <w:rsid w:val="5DAD26D2"/>
    <w:rsid w:val="5FF27A39"/>
    <w:rsid w:val="618C1E9C"/>
    <w:rsid w:val="69BB533F"/>
    <w:rsid w:val="6A7061D6"/>
    <w:rsid w:val="740D6797"/>
    <w:rsid w:val="783E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247</Words>
  <Characters>282</Characters>
  <Lines>2</Lines>
  <Paragraphs>1</Paragraphs>
  <TotalTime>56</TotalTime>
  <ScaleCrop>false</ScaleCrop>
  <LinksUpToDate>false</LinksUpToDate>
  <CharactersWithSpaces>284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2025-12-30T03:20:59Z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