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C9FF13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2-02</w:t>
      </w:r>
    </w:p>
    <w:p w14:paraId="47C3FF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2A61C9F6">
      <w:pPr>
        <w:pStyle w:val="24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0" w:name="_Toc5311"/>
      <w:r>
        <w:rPr>
          <w:rFonts w:hint="eastAsia"/>
          <w:lang w:val="en-US" w:eastAsia="zh-CN"/>
        </w:rPr>
        <w:t>青岛瑞源工程集团有限公司</w:t>
      </w:r>
      <w:bookmarkEnd w:id="0"/>
    </w:p>
    <w:p w14:paraId="1FE52AB1">
      <w:pPr>
        <w:pStyle w:val="25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/>
        </w:rPr>
      </w:pPr>
      <w:bookmarkStart w:id="1" w:name="_Toc3153"/>
      <w:r>
        <w:rPr>
          <w:rFonts w:hint="eastAsia"/>
          <w:lang w:val="en-US" w:eastAsia="zh-CN"/>
        </w:rPr>
        <w:t>运维研发报告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7521D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6A8207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vertAlign w:val="baseline"/>
                <w:lang w:val="en-US" w:eastAsia="zh-CN"/>
              </w:rPr>
              <w:t>陈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云</w:t>
            </w:r>
          </w:p>
        </w:tc>
        <w:tc>
          <w:tcPr>
            <w:tcW w:w="4261" w:type="dxa"/>
          </w:tcPr>
          <w:p w14:paraId="68CF5F0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1A1A98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735054F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fitText w:val="630" w:id="369440268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fitText w:val="630" w:id="369440268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14089F9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46DC8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1BBA2A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5AC0323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6FE64E6E">
      <w:pPr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br w:type="page"/>
      </w:r>
    </w:p>
    <w:p w14:paraId="27C65B07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12AF94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4694AF5F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BB0158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28F841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7639725B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235DE8D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1C34553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FFBB5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E25CCC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67" w:lineRule="exact"/>
              <w:ind w:left="26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2025.10.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19" w:type="dxa"/>
          </w:tcPr>
          <w:p w14:paraId="4AEB0AE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392DE3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4DF1A88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05"/>
                <w:kern w:val="0"/>
                <w:u w:val="none"/>
                <w:vertAlign w:val="baseline"/>
                <w:lang w:val="en-US" w:eastAsia="zh-CN"/>
              </w:rPr>
              <w:t>陈</w:t>
            </w:r>
            <w:r>
              <w:rPr>
                <w:rFonts w:hint="eastAsia"/>
                <w:spacing w:val="0"/>
                <w:kern w:val="0"/>
                <w:u w:val="none"/>
                <w:vertAlign w:val="baseline"/>
                <w:lang w:val="en-US" w:eastAsia="zh-CN"/>
              </w:rPr>
              <w:t>云</w:t>
            </w:r>
          </w:p>
        </w:tc>
        <w:tc>
          <w:tcPr>
            <w:tcW w:w="1150" w:type="dxa"/>
          </w:tcPr>
          <w:p w14:paraId="71B117D7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273C2DC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071490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DFB70D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919" w:type="dxa"/>
          </w:tcPr>
          <w:p w14:paraId="45FF7972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2289" w:type="dxa"/>
          </w:tcPr>
          <w:p w14:paraId="32613A5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48" w:type="dxa"/>
          </w:tcPr>
          <w:p w14:paraId="683DCAE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41AD0A3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736143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</w:tr>
      <w:tr w14:paraId="337E4E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BA3C7D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919" w:type="dxa"/>
          </w:tcPr>
          <w:p w14:paraId="62846C7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2289" w:type="dxa"/>
          </w:tcPr>
          <w:p w14:paraId="08178508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48" w:type="dxa"/>
          </w:tcPr>
          <w:p w14:paraId="262349D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53A2EF8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9035865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</w:tr>
      <w:tr w14:paraId="3D8454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0A01658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919" w:type="dxa"/>
          </w:tcPr>
          <w:p w14:paraId="52591779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2289" w:type="dxa"/>
          </w:tcPr>
          <w:p w14:paraId="0AEA6C0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48" w:type="dxa"/>
          </w:tcPr>
          <w:p w14:paraId="246F0440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50" w:type="dxa"/>
          </w:tcPr>
          <w:p w14:paraId="238F4E13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240" w:type="dxa"/>
          </w:tcPr>
          <w:p w14:paraId="21BF7D67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</w:tr>
      <w:tr w14:paraId="74E3A5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97F524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919" w:type="dxa"/>
          </w:tcPr>
          <w:p w14:paraId="26EA472E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2289" w:type="dxa"/>
          </w:tcPr>
          <w:p w14:paraId="06D5274F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48" w:type="dxa"/>
          </w:tcPr>
          <w:p w14:paraId="37335028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50" w:type="dxa"/>
          </w:tcPr>
          <w:p w14:paraId="679CBF7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240" w:type="dxa"/>
          </w:tcPr>
          <w:p w14:paraId="2C6E3644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</w:tr>
      <w:tr w14:paraId="49BA00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4AB1E6F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919" w:type="dxa"/>
          </w:tcPr>
          <w:p w14:paraId="2704BE46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2289" w:type="dxa"/>
          </w:tcPr>
          <w:p w14:paraId="388DF9AD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48" w:type="dxa"/>
          </w:tcPr>
          <w:p w14:paraId="1727C862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150" w:type="dxa"/>
          </w:tcPr>
          <w:p w14:paraId="69B92101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  <w:tc>
          <w:tcPr>
            <w:tcW w:w="1240" w:type="dxa"/>
          </w:tcPr>
          <w:p w14:paraId="208B2E3C">
            <w:pPr>
              <w:pStyle w:val="27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</w:pPr>
          </w:p>
        </w:tc>
      </w:tr>
    </w:tbl>
    <w:p w14:paraId="27EA0A8F">
      <w:pPr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F361C2B"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B65A0A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_Toc5311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BF2A8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运维研发报告</w:t>
          </w:r>
          <w:r>
            <w:tab/>
          </w:r>
          <w:r>
            <w:fldChar w:fldCharType="begin"/>
          </w:r>
          <w:r>
            <w:instrText xml:space="preserve"> PAGEREF _Toc3153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475E2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运维工具研发进度</w:t>
          </w:r>
          <w:r>
            <w:tab/>
          </w:r>
          <w:r>
            <w:fldChar w:fldCharType="begin"/>
          </w:r>
          <w:r>
            <w:instrText xml:space="preserve"> PAGEREF _Toc12986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F2D6B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_Toc24853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研发进度</w:t>
          </w:r>
          <w:r>
            <w:tab/>
          </w:r>
          <w:r>
            <w:fldChar w:fldCharType="begin"/>
          </w:r>
          <w:r>
            <w:instrText xml:space="preserve"> PAGEREF _Toc24853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5F54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研发成果</w:t>
          </w:r>
          <w:r>
            <w:tab/>
          </w:r>
          <w:r>
            <w:fldChar w:fldCharType="begin"/>
          </w:r>
          <w:r>
            <w:instrText xml:space="preserve"> PAGEREF _Toc22126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01494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_Toc1432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BEF2D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1.2.2. </w:t>
          </w:r>
          <w:r>
            <w:rPr>
              <w:rFonts w:hint="eastAsia"/>
              <w:lang w:val="en-US" w:eastAsia="zh-CN"/>
            </w:rPr>
            <w:t>成果说明</w:t>
          </w:r>
          <w:r>
            <w:tab/>
          </w:r>
          <w:r>
            <w:fldChar w:fldCharType="begin"/>
          </w:r>
          <w:r>
            <w:instrText xml:space="preserve"> PAGEREF _Toc22829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C6503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1.2.3. </w:t>
          </w:r>
          <w:r>
            <w:rPr>
              <w:rFonts w:hint="eastAsia"/>
              <w:lang w:val="en-US" w:eastAsia="zh-CN"/>
            </w:rPr>
            <w:t>研发计划完成情况</w:t>
          </w:r>
          <w:r>
            <w:tab/>
          </w:r>
          <w:r>
            <w:fldChar w:fldCharType="begin"/>
          </w:r>
          <w:r>
            <w:instrText xml:space="preserve"> PAGEREF _Toc20257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2CE5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模块完成情况</w:t>
          </w:r>
          <w:r>
            <w:tab/>
          </w:r>
          <w:r>
            <w:fldChar w:fldCharType="begin"/>
          </w:r>
          <w:r>
            <w:instrText xml:space="preserve"> PAGEREF _Toc8027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9D5B4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1.3.1. </w:t>
          </w:r>
          <w:r>
            <w:rPr>
              <w:rFonts w:hint="eastAsia"/>
              <w:lang w:val="en-US" w:eastAsia="zh-CN"/>
            </w:rPr>
            <w:t>邮件告警实现</w:t>
          </w:r>
          <w:r>
            <w:tab/>
          </w:r>
          <w:r>
            <w:fldChar w:fldCharType="begin"/>
          </w:r>
          <w:r>
            <w:instrText xml:space="preserve"> PAGEREF _Toc19418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E1B85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1.3.2. </w:t>
          </w:r>
          <w:r>
            <w:rPr>
              <w:rFonts w:hint="eastAsia"/>
              <w:lang w:val="en-US" w:eastAsia="zh-CN"/>
            </w:rPr>
            <w:t>企业微信告警实现</w:t>
          </w:r>
          <w:r>
            <w:tab/>
          </w:r>
          <w:r>
            <w:fldChar w:fldCharType="begin"/>
          </w:r>
          <w:r>
            <w:instrText xml:space="preserve"> PAGEREF _Toc5252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B0B49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1.3.3. </w:t>
          </w:r>
          <w:r>
            <w:rPr>
              <w:rFonts w:hint="eastAsia"/>
              <w:lang w:val="en-US" w:eastAsia="zh-CN"/>
            </w:rPr>
            <w:t>手机告警实现</w:t>
          </w:r>
          <w:r>
            <w:tab/>
          </w:r>
          <w:r>
            <w:fldChar w:fldCharType="begin"/>
          </w:r>
          <w:r>
            <w:instrText xml:space="preserve"> PAGEREF _Toc7937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08A37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应用现状</w:t>
          </w:r>
          <w:r>
            <w:tab/>
          </w:r>
          <w:r>
            <w:fldChar w:fldCharType="begin"/>
          </w:r>
          <w:r>
            <w:instrText xml:space="preserve"> PAGEREF _Toc9544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2C776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运维手册研发进度</w:t>
          </w:r>
          <w:r>
            <w:tab/>
          </w:r>
          <w:r>
            <w:fldChar w:fldCharType="begin"/>
          </w:r>
          <w:r>
            <w:instrText xml:space="preserve"> PAGEREF _Toc26535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7CEE4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研发进度</w:t>
          </w:r>
          <w:r>
            <w:tab/>
          </w:r>
          <w:r>
            <w:fldChar w:fldCharType="begin"/>
          </w:r>
          <w:r>
            <w:instrText xml:space="preserve"> PAGEREF _Toc3489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86924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研发成果</w:t>
          </w:r>
          <w:r>
            <w:tab/>
          </w:r>
          <w:r>
            <w:fldChar w:fldCharType="begin"/>
          </w:r>
          <w:r>
            <w:instrText xml:space="preserve"> PAGEREF _Toc20065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9B6AA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研发现状</w:t>
          </w:r>
          <w:r>
            <w:tab/>
          </w:r>
          <w:r>
            <w:fldChar w:fldCharType="begin"/>
          </w:r>
          <w:r>
            <w:instrText xml:space="preserve"> PAGEREF _Toc17990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5B517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研发经费使用情况</w:t>
          </w:r>
          <w:r>
            <w:tab/>
          </w:r>
          <w:r>
            <w:fldChar w:fldCharType="begin"/>
          </w:r>
          <w:r>
            <w:instrText xml:space="preserve"> PAGEREF _Toc31133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6BD6B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_Toc29241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新技术展望</w:t>
          </w:r>
          <w:r>
            <w:tab/>
          </w:r>
          <w:r>
            <w:fldChar w:fldCharType="begin"/>
          </w:r>
          <w:r>
            <w:instrText xml:space="preserve"> PAGEREF _Toc29241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AF8415"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236F943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0DE5D86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2" w:name="_Toc15408"/>
      <w:bookmarkStart w:id="3" w:name="_Toc12986"/>
      <w:r>
        <w:rPr>
          <w:rFonts w:hint="eastAsia"/>
          <w:lang w:val="en-US" w:eastAsia="zh-CN"/>
        </w:rPr>
        <w:t>运维工具研发进度</w:t>
      </w:r>
      <w:bookmarkEnd w:id="2"/>
      <w:bookmarkEnd w:id="3"/>
    </w:p>
    <w:p w14:paraId="5438D1AB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4" w:name="_Toc24853"/>
      <w:r>
        <w:rPr>
          <w:rFonts w:hint="eastAsia"/>
          <w:lang w:val="en-US" w:eastAsia="zh-CN"/>
        </w:rPr>
        <w:t>研发进度</w:t>
      </w:r>
      <w:bookmarkEnd w:id="4"/>
    </w:p>
    <w:p w14:paraId="34527505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根据研发计划，研发进度如表1-1所示：</w:t>
      </w:r>
    </w:p>
    <w:p w14:paraId="7AE39B7E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106"/>
        <w:jc w:val="center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表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STYLEREF "柴_标题1" \n \* Charformat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1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-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SEQ 表 \* ARABIC  \s 1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1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Prometheus+Grafana 监控系统功能扩展</w:t>
      </w:r>
      <w:r>
        <w:rPr>
          <w:rFonts w:hint="eastAsia" w:eastAsia="宋体"/>
          <w:lang w:val="en-US" w:eastAsia="zh-CN"/>
        </w:rPr>
        <w:t>进度</w:t>
      </w:r>
    </w:p>
    <w:tbl>
      <w:tblPr>
        <w:tblStyle w:val="21"/>
        <w:tblW w:w="907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7"/>
        <w:gridCol w:w="1799"/>
        <w:gridCol w:w="3417"/>
        <w:gridCol w:w="1509"/>
        <w:gridCol w:w="1509"/>
      </w:tblGrid>
      <w:tr w14:paraId="6C1C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511D4C32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1799" w:type="dxa"/>
          </w:tcPr>
          <w:p w14:paraId="2A48720F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3417" w:type="dxa"/>
          </w:tcPr>
          <w:p w14:paraId="19E4004F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任务内容</w:t>
            </w:r>
          </w:p>
        </w:tc>
        <w:tc>
          <w:tcPr>
            <w:tcW w:w="1509" w:type="dxa"/>
          </w:tcPr>
          <w:p w14:paraId="18C575FD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509" w:type="dxa"/>
          </w:tcPr>
          <w:p w14:paraId="4F5A38FF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 w14:paraId="00BE6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03AC0312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</w:tcPr>
          <w:p w14:paraId="213D8B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项目规划</w:t>
            </w:r>
          </w:p>
        </w:tc>
        <w:tc>
          <w:tcPr>
            <w:tcW w:w="3417" w:type="dxa"/>
            <w:vAlign w:val="top"/>
          </w:tcPr>
          <w:p w14:paraId="79D1BE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wordWrap/>
              <w:overflowPunct/>
              <w:topLinePunct w:val="0"/>
              <w:bidi w:val="0"/>
              <w:ind w:left="425" w:leftChars="0" w:hanging="425" w:firstLineChars="0"/>
            </w:pPr>
            <w:r>
              <w:t>项目相关人员沟通，进行相关技术调研及预演；</w:t>
            </w:r>
          </w:p>
          <w:p w14:paraId="7114BF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t>编写项目规划</w:t>
            </w:r>
          </w:p>
        </w:tc>
        <w:tc>
          <w:tcPr>
            <w:tcW w:w="1509" w:type="dxa"/>
          </w:tcPr>
          <w:p w14:paraId="596F322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2025年1月</w:t>
            </w:r>
          </w:p>
        </w:tc>
        <w:tc>
          <w:tcPr>
            <w:tcW w:w="1509" w:type="dxa"/>
          </w:tcPr>
          <w:p w14:paraId="100EA1B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3A79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7F86C404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</w:tcPr>
          <w:p w14:paraId="525CB1E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需求分析</w:t>
            </w:r>
          </w:p>
        </w:tc>
        <w:tc>
          <w:tcPr>
            <w:tcW w:w="3417" w:type="dxa"/>
            <w:vAlign w:val="top"/>
          </w:tcPr>
          <w:p w14:paraId="4545588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t>调研用户需求及相关行业产品，形成优化需求说明</w:t>
            </w:r>
          </w:p>
        </w:tc>
        <w:tc>
          <w:tcPr>
            <w:tcW w:w="1509" w:type="dxa"/>
          </w:tcPr>
          <w:p w14:paraId="0E290F1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2025年1月</w:t>
            </w:r>
          </w:p>
        </w:tc>
        <w:tc>
          <w:tcPr>
            <w:tcW w:w="1509" w:type="dxa"/>
          </w:tcPr>
          <w:p w14:paraId="45E434F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FCB3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40BA7573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</w:tcPr>
          <w:p w14:paraId="59D219F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项目筹划、设计</w:t>
            </w:r>
          </w:p>
        </w:tc>
        <w:tc>
          <w:tcPr>
            <w:tcW w:w="3417" w:type="dxa"/>
            <w:vAlign w:val="top"/>
          </w:tcPr>
          <w:p w14:paraId="3AFDC3C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wordWrap/>
              <w:overflowPunct/>
              <w:topLinePunct w:val="0"/>
              <w:bidi w:val="0"/>
              <w:ind w:left="425" w:leftChars="0" w:hanging="425" w:firstLineChars="0"/>
            </w:pPr>
            <w:r>
              <w:t>组建小组；</w:t>
            </w:r>
          </w:p>
          <w:p w14:paraId="2F50F11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wordWrap/>
              <w:overflowPunct/>
              <w:topLinePunct w:val="0"/>
              <w:bidi w:val="0"/>
              <w:ind w:left="425" w:leftChars="0" w:hanging="425" w:firstLineChars="0"/>
            </w:pPr>
            <w:r>
              <w:t>完成系统设计方案编制；</w:t>
            </w:r>
          </w:p>
          <w:p w14:paraId="51155F7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t>规划评审，评审通过后进行立项；</w:t>
            </w:r>
          </w:p>
        </w:tc>
        <w:tc>
          <w:tcPr>
            <w:tcW w:w="1509" w:type="dxa"/>
          </w:tcPr>
          <w:p w14:paraId="17E1A67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2025年2月</w:t>
            </w:r>
          </w:p>
        </w:tc>
        <w:tc>
          <w:tcPr>
            <w:tcW w:w="1509" w:type="dxa"/>
          </w:tcPr>
          <w:p w14:paraId="648B8AC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1CED5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55614C5F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  <w:vMerge w:val="restart"/>
          </w:tcPr>
          <w:p w14:paraId="5EE552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开发、测试</w:t>
            </w:r>
          </w:p>
        </w:tc>
        <w:tc>
          <w:tcPr>
            <w:tcW w:w="3417" w:type="dxa"/>
            <w:vAlign w:val="top"/>
          </w:tcPr>
          <w:p w14:paraId="54918E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告警规则配置与维护模块</w:t>
            </w:r>
          </w:p>
        </w:tc>
        <w:tc>
          <w:tcPr>
            <w:tcW w:w="1509" w:type="dxa"/>
          </w:tcPr>
          <w:p w14:paraId="58D648C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2025年3月</w:t>
            </w:r>
          </w:p>
        </w:tc>
        <w:tc>
          <w:tcPr>
            <w:tcW w:w="1509" w:type="dxa"/>
            <w:shd w:val="clear" w:color="auto" w:fill="auto"/>
          </w:tcPr>
          <w:p w14:paraId="3F01935B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596F0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11909D91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  <w:vMerge w:val="continue"/>
          </w:tcPr>
          <w:p w14:paraId="3FE8208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eastAsia"/>
                <w:lang w:val="en-US" w:eastAsia="zh-CN"/>
              </w:rPr>
            </w:pPr>
          </w:p>
        </w:tc>
        <w:tc>
          <w:tcPr>
            <w:tcW w:w="3417" w:type="dxa"/>
            <w:vAlign w:val="top"/>
          </w:tcPr>
          <w:p w14:paraId="381C84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Alertmanager集成与配置中心模块</w:t>
            </w:r>
          </w:p>
        </w:tc>
        <w:tc>
          <w:tcPr>
            <w:tcW w:w="1509" w:type="dxa"/>
          </w:tcPr>
          <w:p w14:paraId="7D15295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2025年4月</w:t>
            </w:r>
          </w:p>
        </w:tc>
        <w:tc>
          <w:tcPr>
            <w:tcW w:w="1509" w:type="dxa"/>
            <w:shd w:val="clear" w:color="auto" w:fill="auto"/>
          </w:tcPr>
          <w:p w14:paraId="16E04CF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6B9C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2DAA2F6B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  <w:vMerge w:val="continue"/>
          </w:tcPr>
          <w:p w14:paraId="488696E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eastAsia"/>
                <w:lang w:val="en-US" w:eastAsia="zh-CN"/>
              </w:rPr>
            </w:pPr>
          </w:p>
        </w:tc>
        <w:tc>
          <w:tcPr>
            <w:tcW w:w="3417" w:type="dxa"/>
            <w:vAlign w:val="top"/>
          </w:tcPr>
          <w:p w14:paraId="4B1AF47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邮件告警通道实现模块</w:t>
            </w:r>
          </w:p>
        </w:tc>
        <w:tc>
          <w:tcPr>
            <w:tcW w:w="1509" w:type="dxa"/>
          </w:tcPr>
          <w:p w14:paraId="39ACB491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2025年5月</w:t>
            </w:r>
          </w:p>
        </w:tc>
        <w:tc>
          <w:tcPr>
            <w:tcW w:w="1509" w:type="dxa"/>
            <w:shd w:val="clear" w:color="auto" w:fill="auto"/>
          </w:tcPr>
          <w:p w14:paraId="73E21B0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1AED1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4DDC26A9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  <w:vMerge w:val="continue"/>
          </w:tcPr>
          <w:p w14:paraId="626512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eastAsia"/>
                <w:lang w:val="en-US" w:eastAsia="zh-CN"/>
              </w:rPr>
            </w:pPr>
          </w:p>
        </w:tc>
        <w:tc>
          <w:tcPr>
            <w:tcW w:w="3417" w:type="dxa"/>
            <w:vAlign w:val="top"/>
          </w:tcPr>
          <w:p w14:paraId="7651C2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企业微信告警通道实现模块</w:t>
            </w:r>
          </w:p>
        </w:tc>
        <w:tc>
          <w:tcPr>
            <w:tcW w:w="1509" w:type="dxa"/>
          </w:tcPr>
          <w:p w14:paraId="6F0A7D9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2025年6月</w:t>
            </w:r>
          </w:p>
        </w:tc>
        <w:tc>
          <w:tcPr>
            <w:tcW w:w="1509" w:type="dxa"/>
            <w:shd w:val="clear" w:color="auto" w:fill="auto"/>
          </w:tcPr>
          <w:p w14:paraId="0666ADC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A41F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60FA532B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  <w:vMerge w:val="continue"/>
          </w:tcPr>
          <w:p w14:paraId="3A806D0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eastAsia"/>
                <w:lang w:val="en-US" w:eastAsia="zh-CN"/>
              </w:rPr>
            </w:pPr>
          </w:p>
        </w:tc>
        <w:tc>
          <w:tcPr>
            <w:tcW w:w="3417" w:type="dxa"/>
            <w:vAlign w:val="top"/>
          </w:tcPr>
          <w:p w14:paraId="49F4744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告警管理平台与可视化模块</w:t>
            </w:r>
          </w:p>
        </w:tc>
        <w:tc>
          <w:tcPr>
            <w:tcW w:w="1509" w:type="dxa"/>
          </w:tcPr>
          <w:p w14:paraId="57DAC4E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2025年7月</w:t>
            </w:r>
          </w:p>
        </w:tc>
        <w:tc>
          <w:tcPr>
            <w:tcW w:w="1509" w:type="dxa"/>
            <w:shd w:val="clear" w:color="auto" w:fill="auto"/>
          </w:tcPr>
          <w:p w14:paraId="62A1489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2F723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837" w:type="dxa"/>
          </w:tcPr>
          <w:p w14:paraId="4A9A1B23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</w:tcPr>
          <w:p w14:paraId="4188EF0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上线试运行</w:t>
            </w:r>
          </w:p>
        </w:tc>
        <w:tc>
          <w:tcPr>
            <w:tcW w:w="3417" w:type="dxa"/>
            <w:vAlign w:val="top"/>
          </w:tcPr>
          <w:p w14:paraId="72E64B2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测试完成后，首先在平台运维组试运行</w:t>
            </w:r>
          </w:p>
        </w:tc>
        <w:tc>
          <w:tcPr>
            <w:tcW w:w="1509" w:type="dxa"/>
          </w:tcPr>
          <w:p w14:paraId="6FDC4DF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509" w:type="dxa"/>
            <w:shd w:val="clear" w:color="auto" w:fill="auto"/>
          </w:tcPr>
          <w:p w14:paraId="14EDD21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27373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837" w:type="dxa"/>
          </w:tcPr>
          <w:p w14:paraId="00D2EAE7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99" w:type="dxa"/>
          </w:tcPr>
          <w:p w14:paraId="46F40A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BUG修复功能完善</w:t>
            </w:r>
          </w:p>
        </w:tc>
        <w:tc>
          <w:tcPr>
            <w:tcW w:w="3417" w:type="dxa"/>
            <w:vAlign w:val="top"/>
          </w:tcPr>
          <w:p w14:paraId="1C99626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修复使用过程中发现的BUG</w:t>
            </w:r>
          </w:p>
        </w:tc>
        <w:tc>
          <w:tcPr>
            <w:tcW w:w="1509" w:type="dxa"/>
          </w:tcPr>
          <w:p w14:paraId="293B96F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2025年9月</w:t>
            </w:r>
          </w:p>
        </w:tc>
        <w:tc>
          <w:tcPr>
            <w:tcW w:w="1509" w:type="dxa"/>
          </w:tcPr>
          <w:p w14:paraId="63B6421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34FD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478A1732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799" w:type="dxa"/>
          </w:tcPr>
          <w:p w14:paraId="2B623B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wordWrap/>
              <w:overflowPunct/>
              <w:topLinePunct w:val="0"/>
              <w:bidi w:val="0"/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回归测试正式上线</w:t>
            </w:r>
          </w:p>
        </w:tc>
        <w:tc>
          <w:tcPr>
            <w:tcW w:w="3417" w:type="dxa"/>
            <w:vAlign w:val="top"/>
          </w:tcPr>
          <w:p w14:paraId="1743F8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BUG修复并验证后正式上线</w:t>
            </w:r>
          </w:p>
        </w:tc>
        <w:tc>
          <w:tcPr>
            <w:tcW w:w="1509" w:type="dxa"/>
          </w:tcPr>
          <w:p w14:paraId="1FE4E8D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2025年10月</w:t>
            </w:r>
          </w:p>
        </w:tc>
        <w:tc>
          <w:tcPr>
            <w:tcW w:w="1509" w:type="dxa"/>
          </w:tcPr>
          <w:p w14:paraId="5AD3B76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 w14:paraId="5145C9D1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A1EA625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5" w:name="_Toc22126"/>
      <w:r>
        <w:rPr>
          <w:rFonts w:hint="eastAsia"/>
          <w:lang w:val="en-US" w:eastAsia="zh-CN"/>
        </w:rPr>
        <w:t>研发成果</w:t>
      </w:r>
      <w:bookmarkEnd w:id="5"/>
    </w:p>
    <w:p w14:paraId="65A6EC2B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6" w:name="_Toc1432"/>
      <w:r>
        <w:rPr>
          <w:rFonts w:hint="eastAsia"/>
          <w:lang w:val="en-US" w:eastAsia="zh-CN"/>
        </w:rPr>
        <w:t>概述</w:t>
      </w:r>
      <w:bookmarkEnd w:id="6"/>
    </w:p>
    <w:p w14:paraId="3031F63F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rPr>
          <w:rFonts w:hint="eastAsia"/>
        </w:rPr>
        <w:t>随着我公司运维业务的增多，烟台田园综合体智慧农业管理系统</w:t>
      </w:r>
      <w:r>
        <w:rPr>
          <w:rFonts w:hint="eastAsia"/>
          <w:lang w:val="en-US" w:eastAsia="zh-CN"/>
        </w:rPr>
        <w:t>的</w:t>
      </w:r>
      <w:r>
        <w:rPr>
          <w:rFonts w:hint="eastAsia"/>
        </w:rPr>
        <w:t>运维环境变得越来越复杂，按以往的运维方式工作效率逐渐低下，而且响应速度、可靠性等都得不到保障。因此我公司自20</w:t>
      </w:r>
      <w:r>
        <w:rPr>
          <w:rFonts w:hint="eastAsia"/>
          <w:lang w:val="en-US" w:eastAsia="zh-CN"/>
        </w:rPr>
        <w:t>25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1月</w:t>
      </w:r>
      <w:r>
        <w:rPr>
          <w:rFonts w:hint="eastAsia"/>
        </w:rPr>
        <w:t>起，在使用原有运维工具的基础上，着重加大了对新运维技研发</w:t>
      </w:r>
      <w:r>
        <w:rPr>
          <w:rFonts w:hint="eastAsia"/>
          <w:lang w:val="en-US" w:eastAsia="zh-CN"/>
        </w:rPr>
        <w:t>和升级还有</w:t>
      </w:r>
      <w:r>
        <w:rPr>
          <w:rFonts w:hint="eastAsia"/>
        </w:rPr>
        <w:t>技术手册术完善，并且取得了一定的成果，在很大程度上提升了响应速度，覆盖了更多的运维项目，提升了工作效率，减少或避免了故障的产生。</w:t>
      </w:r>
    </w:p>
    <w:p w14:paraId="1BE6621A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7" w:name="_Toc22829"/>
      <w:r>
        <w:rPr>
          <w:rFonts w:hint="eastAsia"/>
          <w:lang w:val="en-US" w:eastAsia="zh-CN"/>
        </w:rPr>
        <w:t>成果说明</w:t>
      </w:r>
      <w:bookmarkEnd w:id="7"/>
    </w:p>
    <w:p w14:paraId="4DFF9636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t>根据2025年研发规划，工具研发实现了对Prometheus+Grafana监控系统的功能扩展与升级。该系统作为一个监控仪表平台，能够帮助用户降低监控复杂度，只需提供待监控数据即可生成多种可视化仪表。截至2025年10月，已完成了邮件告警</w:t>
      </w:r>
      <w:r>
        <w:rPr>
          <w:rFonts w:hint="eastAsia"/>
          <w:lang w:eastAsia="zh-CN"/>
        </w:rPr>
        <w:t>、</w:t>
      </w:r>
      <w:r>
        <w:t>企业微信告警</w:t>
      </w:r>
      <w:r>
        <w:rPr>
          <w:rFonts w:hint="eastAsia"/>
          <w:lang w:val="en-US" w:eastAsia="zh-CN"/>
        </w:rPr>
        <w:t>和手机告警</w:t>
      </w:r>
      <w:r>
        <w:t>功能的研发与实现。</w:t>
      </w:r>
    </w:p>
    <w:p w14:paraId="03DEF7ED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8" w:name="_Toc20257"/>
      <w:r>
        <w:rPr>
          <w:rFonts w:hint="eastAsia"/>
          <w:lang w:val="en-US" w:eastAsia="zh-CN"/>
        </w:rPr>
        <w:t>研发计划完成情况</w:t>
      </w:r>
      <w:bookmarkEnd w:id="8"/>
    </w:p>
    <w:p w14:paraId="0394CB46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截止2025年10月，按时完成研发任务，正式投入使用，研发进度完成情况如表1-2所示。</w:t>
      </w:r>
    </w:p>
    <w:p w14:paraId="167E8F39">
      <w:pPr>
        <w:pStyle w:val="40"/>
        <w:keepNext w:val="0"/>
        <w:keepLines w:val="0"/>
        <w:pageBreakBefore w:val="0"/>
        <w:widowControl w:val="0"/>
        <w:wordWrap/>
        <w:overflowPunct/>
        <w:topLinePunct w:val="0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-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Prometheus+Grafana 监控系统进行功能扩展进度</w:t>
      </w:r>
    </w:p>
    <w:tbl>
      <w:tblPr>
        <w:tblStyle w:val="21"/>
        <w:tblpPr w:leftFromText="180" w:rightFromText="180" w:vertAnchor="text" w:horzAnchor="page" w:tblpX="1787" w:tblpY="392"/>
        <w:tblOverlap w:val="never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1930"/>
        <w:gridCol w:w="3086"/>
        <w:gridCol w:w="1585"/>
        <w:gridCol w:w="1249"/>
      </w:tblGrid>
      <w:tr w14:paraId="24210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20DBC3D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序号</w:t>
            </w:r>
          </w:p>
        </w:tc>
        <w:tc>
          <w:tcPr>
            <w:tcW w:w="1930" w:type="dxa"/>
          </w:tcPr>
          <w:p w14:paraId="3495F21B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任务阶段</w:t>
            </w:r>
          </w:p>
        </w:tc>
        <w:tc>
          <w:tcPr>
            <w:tcW w:w="3086" w:type="dxa"/>
          </w:tcPr>
          <w:p w14:paraId="64F4434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任务内容</w:t>
            </w:r>
          </w:p>
        </w:tc>
        <w:tc>
          <w:tcPr>
            <w:tcW w:w="1585" w:type="dxa"/>
          </w:tcPr>
          <w:p w14:paraId="563111D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计划时间</w:t>
            </w:r>
          </w:p>
        </w:tc>
        <w:tc>
          <w:tcPr>
            <w:tcW w:w="1249" w:type="dxa"/>
          </w:tcPr>
          <w:p w14:paraId="0503684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完成情况</w:t>
            </w:r>
          </w:p>
        </w:tc>
      </w:tr>
      <w:tr w14:paraId="4B2CC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2DB98F99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7A86F3CC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项目规划</w:t>
            </w:r>
          </w:p>
        </w:tc>
        <w:tc>
          <w:tcPr>
            <w:tcW w:w="3086" w:type="dxa"/>
          </w:tcPr>
          <w:p w14:paraId="2D0A675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项目相关人员沟通，进行相关技术调研及预演；</w:t>
            </w:r>
          </w:p>
          <w:p w14:paraId="46EE3DC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编写项目规划</w:t>
            </w:r>
          </w:p>
        </w:tc>
        <w:tc>
          <w:tcPr>
            <w:tcW w:w="1585" w:type="dxa"/>
          </w:tcPr>
          <w:p w14:paraId="2A17851F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2025年1月</w:t>
            </w:r>
          </w:p>
        </w:tc>
        <w:tc>
          <w:tcPr>
            <w:tcW w:w="1249" w:type="dxa"/>
          </w:tcPr>
          <w:p w14:paraId="5602626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61185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3CB971FA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495072BA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需求分析</w:t>
            </w:r>
          </w:p>
        </w:tc>
        <w:tc>
          <w:tcPr>
            <w:tcW w:w="3086" w:type="dxa"/>
          </w:tcPr>
          <w:p w14:paraId="5E67C9C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调研用户需求及相关行业产品，形成优化需求说明</w:t>
            </w:r>
          </w:p>
        </w:tc>
        <w:tc>
          <w:tcPr>
            <w:tcW w:w="1585" w:type="dxa"/>
          </w:tcPr>
          <w:p w14:paraId="7B463B6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2025年1月</w:t>
            </w:r>
          </w:p>
        </w:tc>
        <w:tc>
          <w:tcPr>
            <w:tcW w:w="1249" w:type="dxa"/>
          </w:tcPr>
          <w:p w14:paraId="429F5FB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48BD7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BF00E92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29B81FE2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项目筹划、设计</w:t>
            </w:r>
          </w:p>
        </w:tc>
        <w:tc>
          <w:tcPr>
            <w:tcW w:w="3086" w:type="dxa"/>
          </w:tcPr>
          <w:p w14:paraId="5B247B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组建小组；</w:t>
            </w:r>
          </w:p>
          <w:p w14:paraId="3FFE146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完成系统设计方案编制；</w:t>
            </w:r>
          </w:p>
          <w:p w14:paraId="7D87D30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规划评审，评审通过后进行立项；</w:t>
            </w:r>
          </w:p>
        </w:tc>
        <w:tc>
          <w:tcPr>
            <w:tcW w:w="1585" w:type="dxa"/>
          </w:tcPr>
          <w:p w14:paraId="0E11D98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2025年2月</w:t>
            </w:r>
          </w:p>
        </w:tc>
        <w:tc>
          <w:tcPr>
            <w:tcW w:w="1249" w:type="dxa"/>
          </w:tcPr>
          <w:p w14:paraId="5701B09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4D291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2B7ACFF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restart"/>
          </w:tcPr>
          <w:p w14:paraId="21B86D3C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开发、测试</w:t>
            </w:r>
          </w:p>
        </w:tc>
        <w:tc>
          <w:tcPr>
            <w:tcW w:w="3086" w:type="dxa"/>
            <w:vAlign w:val="top"/>
          </w:tcPr>
          <w:p w14:paraId="714B444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告警规则配置后台维护</w:t>
            </w:r>
          </w:p>
        </w:tc>
        <w:tc>
          <w:tcPr>
            <w:tcW w:w="1585" w:type="dxa"/>
          </w:tcPr>
          <w:p w14:paraId="589AA6D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2025年3月</w:t>
            </w:r>
          </w:p>
        </w:tc>
        <w:tc>
          <w:tcPr>
            <w:tcW w:w="1249" w:type="dxa"/>
          </w:tcPr>
          <w:p w14:paraId="45BEFEE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2EBFB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78EB838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55F7BE15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38B724E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Alertmanager集成与配置中心模块</w:t>
            </w:r>
          </w:p>
        </w:tc>
        <w:tc>
          <w:tcPr>
            <w:tcW w:w="1585" w:type="dxa"/>
          </w:tcPr>
          <w:p w14:paraId="53007E0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2025年4月</w:t>
            </w:r>
          </w:p>
        </w:tc>
        <w:tc>
          <w:tcPr>
            <w:tcW w:w="1249" w:type="dxa"/>
          </w:tcPr>
          <w:p w14:paraId="0BB0E5D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60C38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7A647867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3AFB9D09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0A924E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邮件告警通道实现模块</w:t>
            </w:r>
          </w:p>
        </w:tc>
        <w:tc>
          <w:tcPr>
            <w:tcW w:w="1585" w:type="dxa"/>
          </w:tcPr>
          <w:p w14:paraId="69646F1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2025年5月</w:t>
            </w:r>
          </w:p>
        </w:tc>
        <w:tc>
          <w:tcPr>
            <w:tcW w:w="1249" w:type="dxa"/>
          </w:tcPr>
          <w:p w14:paraId="3F3BE07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06991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51732DD4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791FB7A8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5AAB92A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企业微信告警通道实现模块</w:t>
            </w:r>
          </w:p>
        </w:tc>
        <w:tc>
          <w:tcPr>
            <w:tcW w:w="1585" w:type="dxa"/>
          </w:tcPr>
          <w:p w14:paraId="0F8DCF55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2025年6月</w:t>
            </w:r>
          </w:p>
        </w:tc>
        <w:tc>
          <w:tcPr>
            <w:tcW w:w="1249" w:type="dxa"/>
          </w:tcPr>
          <w:p w14:paraId="4EF055B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27B2A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A841EEC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3CC4D334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3086" w:type="dxa"/>
            <w:vAlign w:val="top"/>
          </w:tcPr>
          <w:p w14:paraId="4A558C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手机</w:t>
            </w: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告警通道实现模块</w:t>
            </w:r>
          </w:p>
        </w:tc>
        <w:tc>
          <w:tcPr>
            <w:tcW w:w="1585" w:type="dxa"/>
          </w:tcPr>
          <w:p w14:paraId="079FFBE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2025年7月</w:t>
            </w:r>
          </w:p>
        </w:tc>
        <w:tc>
          <w:tcPr>
            <w:tcW w:w="1249" w:type="dxa"/>
          </w:tcPr>
          <w:p w14:paraId="38D795B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48696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654" w:type="dxa"/>
          </w:tcPr>
          <w:p w14:paraId="2C9EFE9E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60D97565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上线试运行</w:t>
            </w:r>
          </w:p>
        </w:tc>
        <w:tc>
          <w:tcPr>
            <w:tcW w:w="3086" w:type="dxa"/>
          </w:tcPr>
          <w:p w14:paraId="0FAB616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测试完成后，首先在平台运维组试运行</w:t>
            </w:r>
          </w:p>
        </w:tc>
        <w:tc>
          <w:tcPr>
            <w:tcW w:w="1585" w:type="dxa"/>
          </w:tcPr>
          <w:p w14:paraId="54D0891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2025年8月</w:t>
            </w:r>
          </w:p>
        </w:tc>
        <w:tc>
          <w:tcPr>
            <w:tcW w:w="1249" w:type="dxa"/>
          </w:tcPr>
          <w:p w14:paraId="6681E13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3DDDC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654" w:type="dxa"/>
          </w:tcPr>
          <w:p w14:paraId="56D14365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2B57514B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BUG修复功能完善</w:t>
            </w:r>
          </w:p>
        </w:tc>
        <w:tc>
          <w:tcPr>
            <w:tcW w:w="3086" w:type="dxa"/>
          </w:tcPr>
          <w:p w14:paraId="0FC262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修复使用过程中发现的BUG</w:t>
            </w:r>
          </w:p>
        </w:tc>
        <w:tc>
          <w:tcPr>
            <w:tcW w:w="1585" w:type="dxa"/>
          </w:tcPr>
          <w:p w14:paraId="6B74415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2025年9月</w:t>
            </w:r>
          </w:p>
        </w:tc>
        <w:tc>
          <w:tcPr>
            <w:tcW w:w="1249" w:type="dxa"/>
          </w:tcPr>
          <w:p w14:paraId="2DC1E36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  <w:tr w14:paraId="75221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ECA87A0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4EFDF5F8">
            <w:pPr>
              <w:pStyle w:val="29"/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回归测试正式上线</w:t>
            </w:r>
          </w:p>
        </w:tc>
        <w:tc>
          <w:tcPr>
            <w:tcW w:w="3086" w:type="dxa"/>
          </w:tcPr>
          <w:p w14:paraId="1C77DDE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wordWrap/>
              <w:overflowPunct/>
              <w:topLinePunct w:val="0"/>
              <w:bidi w:val="0"/>
              <w:ind w:left="425" w:leftChars="0" w:hanging="425" w:firstLineChars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BUG修复并验证后正式上线</w:t>
            </w:r>
          </w:p>
        </w:tc>
        <w:tc>
          <w:tcPr>
            <w:tcW w:w="1585" w:type="dxa"/>
          </w:tcPr>
          <w:p w14:paraId="2CA35F1F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2025年10月</w:t>
            </w:r>
          </w:p>
        </w:tc>
        <w:tc>
          <w:tcPr>
            <w:tcW w:w="1249" w:type="dxa"/>
          </w:tcPr>
          <w:p w14:paraId="571D080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已完成</w:t>
            </w:r>
          </w:p>
        </w:tc>
      </w:tr>
    </w:tbl>
    <w:p w14:paraId="138E98F5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9" w:name="_Toc8027"/>
      <w:r>
        <w:rPr>
          <w:rFonts w:hint="eastAsia"/>
          <w:lang w:val="en-US" w:eastAsia="zh-CN"/>
        </w:rPr>
        <w:t>模块完成情况</w:t>
      </w:r>
      <w:bookmarkEnd w:id="9"/>
    </w:p>
    <w:p w14:paraId="6B9338FC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0" w:name="_Toc19418"/>
      <w:r>
        <w:rPr>
          <w:rFonts w:hint="eastAsia"/>
          <w:lang w:val="en-US" w:eastAsia="zh-CN"/>
        </w:rPr>
        <w:t>邮件告警实现</w:t>
      </w:r>
      <w:bookmarkEnd w:id="10"/>
    </w:p>
    <w:p w14:paraId="3E43E956">
      <w:pPr>
        <w:pStyle w:val="29"/>
        <w:bidi w:val="0"/>
        <w:rPr>
          <w:rFonts w:hint="eastAsia"/>
        </w:rPr>
      </w:pPr>
      <w:r>
        <w:rPr>
          <w:rFonts w:hint="eastAsia"/>
        </w:rPr>
        <w:t>须要安装 Alertmanager，这里由于邮件发送比较简单，因此这里我就直接贴配置了，其中带有 xxx 字符的参数是须要根据状况进行更改的。下面的企业微信告警同理。</w:t>
      </w:r>
    </w:p>
    <w:p w14:paraId="018CA3C9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Yml文件配置规则如下：</w:t>
      </w:r>
    </w:p>
    <w:p w14:paraId="10C28243">
      <w:pPr>
        <w:pStyle w:val="29"/>
        <w:numPr>
          <w:ilvl w:val="0"/>
          <w:numId w:val="15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global: 全局配置，包括报警解决后的超时时间、SMTP 相关配置、各种渠道通知的 API 地址等等。</w:t>
      </w:r>
    </w:p>
    <w:p w14:paraId="408F95E3">
      <w:pPr>
        <w:pStyle w:val="29"/>
        <w:numPr>
          <w:ilvl w:val="0"/>
          <w:numId w:val="15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route: 用来设置报警的分发策略，它是一个树状结构，按照深度优先从左向右的顺序进行匹配。</w:t>
      </w:r>
    </w:p>
    <w:p w14:paraId="07690896">
      <w:pPr>
        <w:pStyle w:val="29"/>
        <w:numPr>
          <w:ilvl w:val="0"/>
          <w:numId w:val="15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receivers: 配置告警消息接受者信息，例如常用的 email、wechat、slack、webhook 等消息通知方式。</w:t>
      </w:r>
    </w:p>
    <w:p w14:paraId="528CAF39">
      <w:pPr>
        <w:pStyle w:val="29"/>
        <w:numPr>
          <w:ilvl w:val="0"/>
          <w:numId w:val="15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inhibit_rules: 抑制规则配置，当存在与另一组匹配的警报（源）时，抑制规则将禁用与一组匹配的警报（目标）。</w:t>
      </w:r>
    </w:p>
    <w:p w14:paraId="344721D6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ind w:firstLine="480" w:firstLineChars="200"/>
        <w:jc w:val="both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Alertmanagers 服务的 alertmanager.yml 的配置以下:</w:t>
      </w:r>
    </w:p>
    <w:p w14:paraId="509E27B1">
      <w:pPr>
        <w:pStyle w:val="43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rPr>
          <w:rFonts w:hint="eastAsia" w:ascii="宋体" w:hAnsi="宋体" w:cs="宋体"/>
          <w:sz w:val="24"/>
          <w:szCs w:val="24"/>
        </w:rPr>
      </w:pPr>
      <w:r>
        <w:rPr>
          <w:rFonts w:ascii="Times New Roman"/>
          <w:position w:val="0"/>
          <w:sz w:val="20"/>
        </w:rPr>
        <mc:AlternateContent>
          <mc:Choice Requires="wps">
            <w:drawing>
              <wp:inline distT="0" distB="0" distL="114300" distR="114300">
                <wp:extent cx="5397500" cy="8209915"/>
                <wp:effectExtent l="4445" t="4445" r="8255" b="15240"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7500" cy="820991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 w="9144" cap="flat" cmpd="sng">
                          <a:solidFill>
                            <a:srgbClr val="CCCCCC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3BB44F48">
                            <w:pPr>
                              <w:pStyle w:val="12"/>
                              <w:spacing w:before="174" w:line="528" w:lineRule="auto"/>
                              <w:ind w:left="319" w:right="5952" w:hanging="231"/>
                            </w:pPr>
                            <w:r>
                              <w:rPr>
                                <w:color w:val="333333"/>
                              </w:rPr>
                              <w:t>global: resolve_timeout: 5m</w:t>
                            </w:r>
                          </w:p>
                          <w:p w14:paraId="0E082BDC">
                            <w:pPr>
                              <w:pStyle w:val="12"/>
                              <w:spacing w:line="528" w:lineRule="auto"/>
                              <w:ind w:left="319" w:right="4336"/>
                            </w:pPr>
                            <w:r>
                              <w:rPr>
                                <w:color w:val="333333"/>
                              </w:rPr>
                              <w:t>smtp_from: 'xxx@qq.com' smtp_smarthost: 'smtp.qq.com:465' smtp_auth_username: 'xxx@qq.com' smtp_auth_password: 'xxx' smtp_require_tls: false smtp_hello: 'qq.com'</w:t>
                            </w:r>
                          </w:p>
                          <w:p w14:paraId="7401A751">
                            <w:pPr>
                              <w:pStyle w:val="12"/>
                              <w:spacing w:line="241" w:lineRule="exact"/>
                              <w:ind w:left="88"/>
                            </w:pPr>
                            <w:r>
                              <w:rPr>
                                <w:color w:val="333333"/>
                              </w:rPr>
                              <w:t>route:</w:t>
                            </w:r>
                          </w:p>
                          <w:p w14:paraId="6F15252F">
                            <w:pPr>
                              <w:pStyle w:val="12"/>
                              <w:spacing w:line="540" w:lineRule="atLeast"/>
                              <w:ind w:left="319" w:right="5491"/>
                              <w:rPr>
                                <w:color w:val="333333"/>
                              </w:rPr>
                            </w:pPr>
                            <w:r>
                              <w:rPr>
                                <w:color w:val="333333"/>
                              </w:rPr>
                              <w:t>group_by: ['alertname'] group_wait: 5s</w:t>
                            </w:r>
                          </w:p>
                          <w:p w14:paraId="3943EC24">
                            <w:pPr>
                              <w:pStyle w:val="12"/>
                              <w:spacing w:before="174" w:line="528" w:lineRule="auto"/>
                              <w:ind w:left="319" w:right="5952"/>
                            </w:pPr>
                            <w:r>
                              <w:rPr>
                                <w:color w:val="333333"/>
                              </w:rPr>
                              <w:t>repeat_interval: 5m receiver: 'email'</w:t>
                            </w:r>
                          </w:p>
                          <w:p w14:paraId="02AD9E2C">
                            <w:pPr>
                              <w:pStyle w:val="12"/>
                              <w:spacing w:line="243" w:lineRule="exact"/>
                              <w:ind w:left="88"/>
                            </w:pPr>
                            <w:r>
                              <w:rPr>
                                <w:color w:val="333333"/>
                              </w:rPr>
                              <w:t>receivers:</w:t>
                            </w:r>
                          </w:p>
                          <w:p w14:paraId="3F74178A">
                            <w:pPr>
                              <w:pStyle w:val="12"/>
                              <w:spacing w:before="7"/>
                              <w:rPr>
                                <w:rFonts w:ascii="Times New Roman"/>
                                <w:sz w:val="25"/>
                              </w:rPr>
                            </w:pPr>
                          </w:p>
                          <w:p w14:paraId="5DA5D748">
                            <w:pPr>
                              <w:pStyle w:val="12"/>
                              <w:numPr>
                                <w:ilvl w:val="0"/>
                                <w:numId w:val="16"/>
                              </w:numPr>
                              <w:tabs>
                                <w:tab w:val="left" w:pos="320"/>
                              </w:tabs>
                              <w:spacing w:before="0" w:after="0" w:line="528" w:lineRule="auto"/>
                              <w:ind w:left="319" w:right="6549" w:hanging="231"/>
                              <w:jc w:val="left"/>
                            </w:pPr>
                            <w:r>
                              <w:rPr>
                                <w:color w:val="333333"/>
                              </w:rPr>
                              <w:t xml:space="preserve">name: 'email' </w:t>
                            </w:r>
                            <w:r>
                              <w:rPr>
                                <w:color w:val="333333"/>
                                <w:spacing w:val="-1"/>
                              </w:rPr>
                              <w:t>email_configs:</w:t>
                            </w:r>
                          </w:p>
                          <w:p w14:paraId="0F102A0C">
                            <w:pPr>
                              <w:pStyle w:val="12"/>
                              <w:numPr>
                                <w:ilvl w:val="1"/>
                                <w:numId w:val="16"/>
                              </w:numPr>
                              <w:tabs>
                                <w:tab w:val="left" w:pos="550"/>
                              </w:tabs>
                              <w:spacing w:before="0" w:after="0" w:line="528" w:lineRule="auto"/>
                              <w:ind w:left="549" w:right="5739" w:hanging="231"/>
                              <w:jc w:val="left"/>
                            </w:pPr>
                            <w:r>
                              <w:rPr>
                                <w:color w:val="333333"/>
                              </w:rPr>
                              <w:t>to: 'xxx@qq.com' send_resolved:</w:t>
                            </w:r>
                            <w:r>
                              <w:rPr>
                                <w:color w:val="333333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  <w:spacing w:val="-5"/>
                              </w:rPr>
                              <w:t>true</w:t>
                            </w:r>
                          </w:p>
                          <w:p w14:paraId="71BC1B80">
                            <w:pPr>
                              <w:pStyle w:val="12"/>
                              <w:spacing w:line="244" w:lineRule="exact"/>
                              <w:ind w:left="88"/>
                            </w:pPr>
                            <w:r>
                              <w:rPr>
                                <w:color w:val="333333"/>
                              </w:rPr>
                              <w:t>inhibit_rules:</w:t>
                            </w:r>
                          </w:p>
                          <w:p w14:paraId="5B790BCD">
                            <w:pPr>
                              <w:pStyle w:val="12"/>
                              <w:spacing w:before="5"/>
                              <w:rPr>
                                <w:rFonts w:ascii="Times New Roman"/>
                                <w:sz w:val="25"/>
                              </w:rPr>
                            </w:pPr>
                          </w:p>
                          <w:p w14:paraId="468342D7">
                            <w:pPr>
                              <w:pStyle w:val="12"/>
                              <w:numPr>
                                <w:ilvl w:val="1"/>
                                <w:numId w:val="16"/>
                              </w:numPr>
                              <w:tabs>
                                <w:tab w:val="left" w:pos="550"/>
                              </w:tabs>
                              <w:spacing w:before="0" w:after="0" w:line="528" w:lineRule="auto"/>
                              <w:ind w:left="779" w:right="5394" w:hanging="461"/>
                              <w:jc w:val="left"/>
                            </w:pPr>
                            <w:r>
                              <w:rPr>
                                <w:color w:val="333333"/>
                              </w:rPr>
                              <w:t>source_match: severity:</w:t>
                            </w:r>
                            <w:r>
                              <w:rPr>
                                <w:color w:val="333333"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color w:val="333333"/>
                              </w:rPr>
                              <w:t>'critical'</w:t>
                            </w:r>
                          </w:p>
                          <w:p w14:paraId="4C5871E0">
                            <w:pPr>
                              <w:pStyle w:val="12"/>
                              <w:spacing w:line="528" w:lineRule="auto"/>
                              <w:ind w:left="779" w:right="5492" w:hanging="231"/>
                            </w:pPr>
                            <w:r>
                              <w:rPr>
                                <w:color w:val="333333"/>
                              </w:rPr>
                              <w:t>target_match: severity: 'warning'</w:t>
                            </w:r>
                          </w:p>
                          <w:p w14:paraId="6E4B7911">
                            <w:pPr>
                              <w:pStyle w:val="12"/>
                              <w:spacing w:line="244" w:lineRule="exact"/>
                              <w:ind w:left="549"/>
                            </w:pPr>
                            <w:r>
                              <w:rPr>
                                <w:color w:val="333333"/>
                              </w:rPr>
                              <w:t>equal: ['alertname', 'dev', 'instance']</w:t>
                            </w:r>
                          </w:p>
                          <w:p w14:paraId="4A395DC5">
                            <w:pPr>
                              <w:pStyle w:val="12"/>
                              <w:spacing w:line="540" w:lineRule="atLeast"/>
                              <w:ind w:left="319" w:right="5491"/>
                              <w:rPr>
                                <w:color w:val="333333"/>
                              </w:rPr>
                            </w:pP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inline>
            </w:drawing>
          </mc:Choice>
          <mc:Fallback>
            <w:pict>
              <v:shape id="_x0000_s1026" o:spid="_x0000_s1026" o:spt="202" type="#_x0000_t202" style="height:646.45pt;width:425pt;" fillcolor="#F5F5F5" filled="t" stroked="t" coordsize="21600,21600" o:gfxdata="UEsDBAoAAAAAAIdO4kAAAAAAAAAAAAAAAAAEAAAAZHJzL1BLAwQUAAAACACHTuJAMN6Xq9EAAAAF&#10;AQAADwAAAGRycy9kb3ducmV2LnhtbE2PzW7CMBCE75V4B2uReis2IEqUxkHQvzspvZt4iSPidRSb&#10;QN++217ay0ijWc18W2xuvhMjDrENpGE+UyCQ6mBbajQcPt4eMhAxGbKmC4QavjDCppzcFSa34Up7&#10;HKvUCC6hmBsNLqU+lzLWDr2Js9AjcXYKgzeJ7dBIO5grl/tOLpR6lN60xAvO9PjssD5XF6/hc71/&#10;ob7aLWn76sagKnd4Tzut76dz9QQi4S39HcMPPqNDyUzHcCEbRaeBH0m/ylm2UmyPGlbZegmyLOR/&#10;+vIbUEsDBBQAAAAIAIdO4kD1L4qAHQIAAFsEAAAOAAAAZHJzL2Uyb0RvYy54bWytVM2O0zAQviPx&#10;DpbvNGm7ZWnUdCW2FCEhQFp4ANdxEkv+k8dt0heAN+DEhfs+V5+DsdN2f+DQA4mUfPZMvpn5ZpzF&#10;Ta8V2QkP0pqSjkc5JcJwW0nTlPTb1/WrN5RAYKZiyhpR0r0AerN8+WLRuUJMbGtVJTxBEgNF50ra&#10;huCKLAPeCs1gZJ0waKyt1yzg0jdZ5VmH7Fplkzx/nXXWV85bLgBwdzUY6ZHRX0Jo61pysbJ8q4UJ&#10;A6sXigUsCVrpgC5TtnUtePhc1yACUSXFSkN6YhDEm/jMlgtWNJ65VvJjCuySFJ7VpJk0GPRMtWKB&#10;ka2Xf1Fpyb0FW4cRtzobCkmKYBXj/Jk2dy1zItWCUoM7iw7/j5Z/2n3xRFYlnVBimMaGH37+OPy6&#10;P/z+TiZRns5BgV53Dv1C/9b2ODSnfcDNWHVfex3fWA9BO4q7P4sr+kA4bs6m8+tZjiaOtun1ZD6d&#10;zSJP9vC58xDeC6tJBCX12L0kKtt9hDC4nlxiNLBKVmupVFr4ZnOrPNkx7PR6Fu8j+xM3ZUhX0vn4&#10;6goTYTi+NY4NQu1QAjBNivfkC3hMfJuufxHHxFYM2iGBxBDdWKFlED6hVrDqnalI2DuU2eDpojEZ&#10;LSpKlMDDGFHyDEyqSzxRO2VQwtijoRcRhX7TI02EG1vtsW/qg8GZifN/Av4ENiewdV42Lcqeupso&#10;ceZSf47nIw7143UK/PBPWP4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hwQAAFtDb250ZW50X1R5cGVzXS54bWxQSwECFAAKAAAAAACHTuJAAAAA&#10;AAAAAAAAAAAABgAAAAAAAAAAABAAAABpAwAAX3JlbHMvUEsBAhQAFAAAAAgAh07iQIoUZjzRAAAA&#10;lAEAAAsAAAAAAAAAAQAgAAAAjQMAAF9yZWxzLy5yZWxzUEsBAhQACgAAAAAAh07iQAAAAAAAAAAA&#10;AAAAAAQAAAAAAAAAAAAQAAAAAAAAAGRycy9QSwECFAAUAAAACACHTuJAMN6Xq9EAAAAFAQAADwAA&#10;AAAAAAABACAAAAAiAAAAZHJzL2Rvd25yZXYueG1sUEsBAhQAFAAAAAgAh07iQPUvioAdAgAAWwQA&#10;AA4AAAAAAAAAAQAgAAAAIAEAAGRycy9lMm9Eb2MueG1sUEsFBgAAAAAGAAYAWQEAAK8FAAAAAA==&#10;">
                <v:fill on="t" focussize="0,0"/>
                <v:stroke weight="0.72pt" color="#CCCCCC" joinstyle="miter"/>
                <v:imagedata o:title=""/>
                <o:lock v:ext="edit" aspectratio="f"/>
                <v:textbox inset="0mm,0mm,0mm,0mm">
                  <w:txbxContent>
                    <w:p w14:paraId="3BB44F48">
                      <w:pPr>
                        <w:pStyle w:val="12"/>
                        <w:spacing w:before="174" w:line="528" w:lineRule="auto"/>
                        <w:ind w:left="319" w:right="5952" w:hanging="231"/>
                      </w:pPr>
                      <w:r>
                        <w:rPr>
                          <w:color w:val="333333"/>
                        </w:rPr>
                        <w:t>global: resolve_timeout: 5m</w:t>
                      </w:r>
                    </w:p>
                    <w:p w14:paraId="0E082BDC">
                      <w:pPr>
                        <w:pStyle w:val="12"/>
                        <w:spacing w:line="528" w:lineRule="auto"/>
                        <w:ind w:left="319" w:right="4336"/>
                      </w:pPr>
                      <w:r>
                        <w:rPr>
                          <w:color w:val="333333"/>
                        </w:rPr>
                        <w:t>smtp_from: 'xxx@qq.com' smtp_smarthost: 'smtp.qq.com:465' smtp_auth_username: 'xxx@qq.com' smtp_auth_password: 'xxx' smtp_require_tls: false smtp_hello: 'qq.com'</w:t>
                      </w:r>
                    </w:p>
                    <w:p w14:paraId="7401A751">
                      <w:pPr>
                        <w:pStyle w:val="12"/>
                        <w:spacing w:line="241" w:lineRule="exact"/>
                        <w:ind w:left="88"/>
                      </w:pPr>
                      <w:r>
                        <w:rPr>
                          <w:color w:val="333333"/>
                        </w:rPr>
                        <w:t>route:</w:t>
                      </w:r>
                    </w:p>
                    <w:p w14:paraId="6F15252F">
                      <w:pPr>
                        <w:pStyle w:val="12"/>
                        <w:spacing w:line="540" w:lineRule="atLeast"/>
                        <w:ind w:left="319" w:right="5491"/>
                        <w:rPr>
                          <w:color w:val="333333"/>
                        </w:rPr>
                      </w:pPr>
                      <w:r>
                        <w:rPr>
                          <w:color w:val="333333"/>
                        </w:rPr>
                        <w:t>group_by: ['alertname'] group_wait: 5s</w:t>
                      </w:r>
                    </w:p>
                    <w:p w14:paraId="3943EC24">
                      <w:pPr>
                        <w:pStyle w:val="12"/>
                        <w:spacing w:before="174" w:line="528" w:lineRule="auto"/>
                        <w:ind w:left="319" w:right="5952"/>
                      </w:pPr>
                      <w:r>
                        <w:rPr>
                          <w:color w:val="333333"/>
                        </w:rPr>
                        <w:t>repeat_interval: 5m receiver: 'email'</w:t>
                      </w:r>
                    </w:p>
                    <w:p w14:paraId="02AD9E2C">
                      <w:pPr>
                        <w:pStyle w:val="12"/>
                        <w:spacing w:line="243" w:lineRule="exact"/>
                        <w:ind w:left="88"/>
                      </w:pPr>
                      <w:r>
                        <w:rPr>
                          <w:color w:val="333333"/>
                        </w:rPr>
                        <w:t>receivers:</w:t>
                      </w:r>
                    </w:p>
                    <w:p w14:paraId="3F74178A">
                      <w:pPr>
                        <w:pStyle w:val="12"/>
                        <w:spacing w:before="7"/>
                        <w:rPr>
                          <w:rFonts w:ascii="Times New Roman"/>
                          <w:sz w:val="25"/>
                        </w:rPr>
                      </w:pPr>
                    </w:p>
                    <w:p w14:paraId="5DA5D748">
                      <w:pPr>
                        <w:pStyle w:val="12"/>
                        <w:numPr>
                          <w:ilvl w:val="0"/>
                          <w:numId w:val="16"/>
                        </w:numPr>
                        <w:tabs>
                          <w:tab w:val="left" w:pos="320"/>
                        </w:tabs>
                        <w:spacing w:before="0" w:after="0" w:line="528" w:lineRule="auto"/>
                        <w:ind w:left="319" w:right="6549" w:hanging="231"/>
                        <w:jc w:val="left"/>
                      </w:pPr>
                      <w:r>
                        <w:rPr>
                          <w:color w:val="333333"/>
                        </w:rPr>
                        <w:t xml:space="preserve">name: 'email' </w:t>
                      </w:r>
                      <w:r>
                        <w:rPr>
                          <w:color w:val="333333"/>
                          <w:spacing w:val="-1"/>
                        </w:rPr>
                        <w:t>email_configs:</w:t>
                      </w:r>
                    </w:p>
                    <w:p w14:paraId="0F102A0C">
                      <w:pPr>
                        <w:pStyle w:val="12"/>
                        <w:numPr>
                          <w:ilvl w:val="1"/>
                          <w:numId w:val="16"/>
                        </w:numPr>
                        <w:tabs>
                          <w:tab w:val="left" w:pos="550"/>
                        </w:tabs>
                        <w:spacing w:before="0" w:after="0" w:line="528" w:lineRule="auto"/>
                        <w:ind w:left="549" w:right="5739" w:hanging="231"/>
                        <w:jc w:val="left"/>
                      </w:pPr>
                      <w:r>
                        <w:rPr>
                          <w:color w:val="333333"/>
                        </w:rPr>
                        <w:t>to: 'xxx@qq.com' send_resolved:</w:t>
                      </w:r>
                      <w:r>
                        <w:rPr>
                          <w:color w:val="333333"/>
                          <w:spacing w:val="3"/>
                        </w:rPr>
                        <w:t xml:space="preserve"> </w:t>
                      </w:r>
                      <w:r>
                        <w:rPr>
                          <w:color w:val="333333"/>
                          <w:spacing w:val="-5"/>
                        </w:rPr>
                        <w:t>true</w:t>
                      </w:r>
                    </w:p>
                    <w:p w14:paraId="71BC1B80">
                      <w:pPr>
                        <w:pStyle w:val="12"/>
                        <w:spacing w:line="244" w:lineRule="exact"/>
                        <w:ind w:left="88"/>
                      </w:pPr>
                      <w:r>
                        <w:rPr>
                          <w:color w:val="333333"/>
                        </w:rPr>
                        <w:t>inhibit_rules:</w:t>
                      </w:r>
                    </w:p>
                    <w:p w14:paraId="5B790BCD">
                      <w:pPr>
                        <w:pStyle w:val="12"/>
                        <w:spacing w:before="5"/>
                        <w:rPr>
                          <w:rFonts w:ascii="Times New Roman"/>
                          <w:sz w:val="25"/>
                        </w:rPr>
                      </w:pPr>
                    </w:p>
                    <w:p w14:paraId="468342D7">
                      <w:pPr>
                        <w:pStyle w:val="12"/>
                        <w:numPr>
                          <w:ilvl w:val="1"/>
                          <w:numId w:val="16"/>
                        </w:numPr>
                        <w:tabs>
                          <w:tab w:val="left" w:pos="550"/>
                        </w:tabs>
                        <w:spacing w:before="0" w:after="0" w:line="528" w:lineRule="auto"/>
                        <w:ind w:left="779" w:right="5394" w:hanging="461"/>
                        <w:jc w:val="left"/>
                      </w:pPr>
                      <w:r>
                        <w:rPr>
                          <w:color w:val="333333"/>
                        </w:rPr>
                        <w:t>source_match: severity:</w:t>
                      </w:r>
                      <w:r>
                        <w:rPr>
                          <w:color w:val="333333"/>
                          <w:spacing w:val="-15"/>
                        </w:rPr>
                        <w:t xml:space="preserve"> </w:t>
                      </w:r>
                      <w:r>
                        <w:rPr>
                          <w:color w:val="333333"/>
                        </w:rPr>
                        <w:t>'critical'</w:t>
                      </w:r>
                    </w:p>
                    <w:p w14:paraId="4C5871E0">
                      <w:pPr>
                        <w:pStyle w:val="12"/>
                        <w:spacing w:line="528" w:lineRule="auto"/>
                        <w:ind w:left="779" w:right="5492" w:hanging="231"/>
                      </w:pPr>
                      <w:r>
                        <w:rPr>
                          <w:color w:val="333333"/>
                        </w:rPr>
                        <w:t>target_match: severity: 'warning'</w:t>
                      </w:r>
                    </w:p>
                    <w:p w14:paraId="6E4B7911">
                      <w:pPr>
                        <w:pStyle w:val="12"/>
                        <w:spacing w:line="244" w:lineRule="exact"/>
                        <w:ind w:left="549"/>
                      </w:pPr>
                      <w:r>
                        <w:rPr>
                          <w:color w:val="333333"/>
                        </w:rPr>
                        <w:t>equal: ['alertname', 'dev', 'instance']</w:t>
                      </w:r>
                    </w:p>
                    <w:p w14:paraId="4A395DC5">
                      <w:pPr>
                        <w:pStyle w:val="12"/>
                        <w:spacing w:line="540" w:lineRule="atLeast"/>
                        <w:ind w:left="319" w:right="5491"/>
                        <w:rPr>
                          <w:color w:val="333333"/>
                        </w:rPr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7255B96C">
      <w:pPr>
        <w:pStyle w:val="43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ind w:firstLine="480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配置了 Prometheus.yml 以后，还须要配置告警的规则，也就是触发条件，达到条件以后就进行触发。新建一个 first_rules.yml，用于检测服务器挂掉的时候进行发送消息</w:t>
      </w:r>
    </w:p>
    <w:p w14:paraId="1AF2F103">
      <w:pPr>
        <w:pStyle w:val="43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ind w:firstLine="480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first_rules.yml 告警配置</w:t>
      </w:r>
    </w:p>
    <w:p w14:paraId="679939B1">
      <w:pPr>
        <w:pStyle w:val="43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ind w:firstLine="480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注:job 等于的服务名称填写 Prometheus.yml 配置对应的名称，好比这里设置的 server</w:t>
      </w:r>
    </w:p>
    <w:p w14:paraId="4E0B41C2">
      <w:pPr>
        <w:pStyle w:val="43"/>
        <w:keepNext w:val="0"/>
        <w:keepLines w:val="0"/>
        <w:pageBreakBefore w:val="0"/>
        <w:widowControl w:val="0"/>
        <w:wordWrap/>
        <w:overflowPunct/>
        <w:topLinePunct w:val="0"/>
        <w:bidi w:val="0"/>
        <w:spacing w:line="360" w:lineRule="auto"/>
        <w:ind w:firstLine="480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对应 Prometheus.yml 配置的 server。</w:t>
      </w:r>
    </w:p>
    <w:p w14:paraId="139CA346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  <w:ind w:left="116"/>
        <w:rPr>
          <w:rFonts w:ascii="宋体"/>
          <w:position w:val="0"/>
          <w:sz w:val="20"/>
        </w:rPr>
      </w:pPr>
      <w:r>
        <w:rPr>
          <w:rFonts w:ascii="宋体"/>
          <w:position w:val="0"/>
          <w:sz w:val="20"/>
        </w:rPr>
        <mc:AlternateContent>
          <mc:Choice Requires="wps">
            <w:drawing>
              <wp:inline distT="0" distB="0" distL="114300" distR="114300">
                <wp:extent cx="5397500" cy="3303270"/>
                <wp:effectExtent l="4445" t="4445" r="8255" b="14605"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7500" cy="330327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 w="9144" cap="flat" cmpd="sng">
                          <a:solidFill>
                            <a:srgbClr val="CCCCCC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3E63ACC">
                            <w:pPr>
                              <w:pStyle w:val="12"/>
                              <w:spacing w:before="174"/>
                              <w:ind w:left="88"/>
                            </w:pPr>
                            <w:r>
                              <w:rPr>
                                <w:color w:val="333333"/>
                              </w:rPr>
                              <w:t>groups:</w:t>
                            </w:r>
                          </w:p>
                          <w:p w14:paraId="0F0AE2F8">
                            <w:pPr>
                              <w:pStyle w:val="12"/>
                              <w:spacing w:before="12"/>
                              <w:rPr>
                                <w:rFonts w:ascii="宋体"/>
                                <w:b/>
                                <w:sz w:val="22"/>
                              </w:rPr>
                            </w:pPr>
                          </w:p>
                          <w:p w14:paraId="5106179F">
                            <w:pPr>
                              <w:pStyle w:val="12"/>
                              <w:spacing w:line="528" w:lineRule="auto"/>
                              <w:ind w:left="319" w:right="6992" w:hanging="231"/>
                            </w:pPr>
                            <w:r>
                              <w:rPr>
                                <w:color w:val="333333"/>
                              </w:rPr>
                              <w:t>- name: node rules:</w:t>
                            </w:r>
                          </w:p>
                          <w:p w14:paraId="0453B564">
                            <w:pPr>
                              <w:pStyle w:val="12"/>
                              <w:spacing w:line="244" w:lineRule="exact"/>
                              <w:ind w:left="319"/>
                            </w:pPr>
                            <w:r>
                              <w:rPr>
                                <w:color w:val="333333"/>
                              </w:rPr>
                              <w:t>- alert: server_status</w:t>
                            </w:r>
                          </w:p>
                          <w:p w14:paraId="5B791AA6">
                            <w:pPr>
                              <w:pStyle w:val="12"/>
                              <w:spacing w:before="12"/>
                              <w:rPr>
                                <w:rFonts w:ascii="宋体"/>
                                <w:b/>
                                <w:sz w:val="22"/>
                              </w:rPr>
                            </w:pPr>
                          </w:p>
                          <w:p w14:paraId="5016120D">
                            <w:pPr>
                              <w:pStyle w:val="12"/>
                              <w:spacing w:line="528" w:lineRule="auto"/>
                              <w:ind w:left="549" w:right="4799"/>
                            </w:pPr>
                            <w:r>
                              <w:rPr>
                                <w:color w:val="333333"/>
                              </w:rPr>
                              <w:t>expr: up{job="server"} == 0 for: 15s</w:t>
                            </w:r>
                          </w:p>
                          <w:p w14:paraId="735922BA">
                            <w:pPr>
                              <w:pStyle w:val="12"/>
                              <w:spacing w:line="244" w:lineRule="exact"/>
                              <w:ind w:left="549"/>
                            </w:pPr>
                            <w:r>
                              <w:rPr>
                                <w:color w:val="333333"/>
                              </w:rPr>
                              <w:t>annotations:</w:t>
                            </w:r>
                          </w:p>
                          <w:p w14:paraId="2D6AD73B">
                            <w:pPr>
                              <w:pStyle w:val="12"/>
                              <w:spacing w:before="48" w:line="540" w:lineRule="exact"/>
                              <w:ind w:left="779" w:right="2921"/>
                            </w:pPr>
                            <w:r>
                              <w:rPr>
                                <w:color w:val="333333"/>
                              </w:rPr>
                              <w:t>summary: "</w:t>
                            </w:r>
                            <w:r>
                              <w:rPr>
                                <w:rFonts w:hint="eastAsia" w:ascii="宋体" w:eastAsia="宋体"/>
                                <w:color w:val="333333"/>
                              </w:rPr>
                              <w:t>机器</w:t>
                            </w:r>
                            <w:r>
                              <w:rPr>
                                <w:color w:val="333333"/>
                              </w:rPr>
                              <w:t xml:space="preserve">{{ $labels.instance }} </w:t>
                            </w:r>
                            <w:r>
                              <w:rPr>
                                <w:rFonts w:hint="eastAsia" w:ascii="宋体" w:eastAsia="宋体"/>
                                <w:color w:val="333333"/>
                                <w:lang w:val="en-US" w:eastAsia="zh-CN"/>
                              </w:rPr>
                              <w:t>停止运行超过15s</w:t>
                            </w:r>
                            <w:r>
                              <w:rPr>
                                <w:color w:val="333333"/>
                              </w:rPr>
                              <w:t>" description: "</w:t>
                            </w:r>
                            <w:r>
                              <w:rPr>
                                <w:rFonts w:hint="eastAsia" w:ascii="宋体" w:eastAsia="宋体"/>
                                <w:color w:val="333333"/>
                              </w:rPr>
                              <w:t>报告</w:t>
                            </w:r>
                            <w:r>
                              <w:rPr>
                                <w:color w:val="333333"/>
                              </w:rPr>
                              <w:t>.</w:t>
                            </w:r>
                            <w:r>
                              <w:rPr>
                                <w:rFonts w:hint="eastAsia" w:ascii="宋体" w:eastAsia="宋体"/>
                                <w:color w:val="333333"/>
                              </w:rPr>
                              <w:t>请当即查看</w:t>
                            </w:r>
                            <w:r>
                              <w:rPr>
                                <w:color w:val="333333"/>
                              </w:rPr>
                              <w:t>!"</w:t>
                            </w:r>
                          </w:p>
                        </w:txbxContent>
                      </wps:txbx>
                      <wps:bodyPr lIns="0" tIns="0" rIns="0" bIns="0" upright="1"/>
                    </wps:wsp>
                  </a:graphicData>
                </a:graphic>
              </wp:inline>
            </w:drawing>
          </mc:Choice>
          <mc:Fallback>
            <w:pict>
              <v:shape id="_x0000_s1026" o:spid="_x0000_s1026" o:spt="202" type="#_x0000_t202" style="height:260.1pt;width:425pt;" fillcolor="#F5F5F5" filled="t" stroked="t" coordsize="21600,21600" o:gfxdata="UEsDBAoAAAAAAIdO4kAAAAAAAAAAAAAAAAAEAAAAZHJzL1BLAwQUAAAACACHTuJACbxrktEAAAAF&#10;AQAADwAAAGRycy9kb3ducmV2LnhtbE2PS2/CMBCE75X4D9Yi9Vbs0FcU4iDo604KdxNv46jxOopN&#10;oP++217ay0ijWc18W64vvhcTjrELpCFbKBBITbAdtRr27683OYiYDFnTB0INXxhhXc2uSlPYcKYd&#10;TnVqBZdQLIwGl9JQSBkbh97ERRiQOPsIozeJ7dhKO5ozl/teLpV6kN50xAvODPjksPmsT17D4XH3&#10;TEO9vaXNi5uCqt3+LW21vp5nagUi4SX9HcMPPqNDxUzHcCIbRa+BH0m/yll+r9geNdzlWQ6yKuV/&#10;+uobUEsDBBQAAAAIAIdO4kB7WfXyHgIAAFsEAAAOAAAAZHJzL2Uyb0RvYy54bWytVE2u0zAQ3iNx&#10;B8t7mvS1BRo1fRKvFCEhQHpwANd2Ekv+k8dt0gvADVixYc+5eg7G7mvfDyy6IJHSsWf8zXzfjLu4&#10;HowmOxlAOVvT8aikRFruhLJtTb9+Wb94TQlEZgXTzsqa7iXQ6+XzZ4veV/LKdU4LGQiCWKh6X9Mu&#10;Rl8VBfBOGgYj56VFZ+OCYRGXoS1EYD2iG11cleXLondB+OC4BMDd1dFJ7xDDJYCuaRSXK8e3Rtp4&#10;RA1Ss4iUoFMe6DJX2zSSx09NAzISXVNkGvMXk6C9Sd9iuWBVG5jvFL8rgV1SwhNOhimLSc9QKxYZ&#10;2Qb1F5RRPDhwTRxxZ4ojkawIshiXT7S57ZiXmQtKDf4sOvw/WP5x9zkQJWo6pcQygw0//Ph++Pn7&#10;8OsbmSZ5eg8VRt16jIvDGzfg0Jz2ATcT66EJJv0iH4J+FHd/FlcOkXDcnE3mr2Ylujj6JuVsPp1k&#10;+Yv74z5AfCedIcmoacDuZVHZ7gNELAVDTyEpGzitxFppnReh3dzoQHYMO72epTdViUcehWlL+prO&#10;x1OkyxmOb4Njg6bxKAHYNud7dAIeAt/k51/AqbAVg+5YQEZIYawyKsqQrU4y8dYKEvceZbZ4u2gq&#10;xkhBiZZ4GZOVIyNT+pJIZKctkkw9OvYiWXHYDAiTzI0Te+ybfm9xZtL8n4xwMjYnY+uDajuUPXc3&#10;Q+LMZQXv7kca6ofrnPj+P2H5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Am8a5LRAAAABQEAAA8A&#10;AAAAAAAAAQAgAAAAIgAAAGRycy9kb3ducmV2LnhtbFBLAQIUABQAAAAIAIdO4kB7WfXyHgIAAFsE&#10;AAAOAAAAAAAAAAEAIAAAACABAABkcnMvZTJvRG9jLnhtbFBLBQYAAAAABgAGAFkBAACwBQAAAAA=&#10;">
                <v:fill on="t" focussize="0,0"/>
                <v:stroke weight="0.72pt" color="#CCCCCC" joinstyle="miter"/>
                <v:imagedata o:title=""/>
                <o:lock v:ext="edit" aspectratio="f"/>
                <v:textbox inset="0mm,0mm,0mm,0mm">
                  <w:txbxContent>
                    <w:p w14:paraId="43E63ACC">
                      <w:pPr>
                        <w:pStyle w:val="12"/>
                        <w:spacing w:before="174"/>
                        <w:ind w:left="88"/>
                      </w:pPr>
                      <w:r>
                        <w:rPr>
                          <w:color w:val="333333"/>
                        </w:rPr>
                        <w:t>groups:</w:t>
                      </w:r>
                    </w:p>
                    <w:p w14:paraId="0F0AE2F8">
                      <w:pPr>
                        <w:pStyle w:val="12"/>
                        <w:spacing w:before="12"/>
                        <w:rPr>
                          <w:rFonts w:ascii="宋体"/>
                          <w:b/>
                          <w:sz w:val="22"/>
                        </w:rPr>
                      </w:pPr>
                    </w:p>
                    <w:p w14:paraId="5106179F">
                      <w:pPr>
                        <w:pStyle w:val="12"/>
                        <w:spacing w:line="528" w:lineRule="auto"/>
                        <w:ind w:left="319" w:right="6992" w:hanging="231"/>
                      </w:pPr>
                      <w:r>
                        <w:rPr>
                          <w:color w:val="333333"/>
                        </w:rPr>
                        <w:t>- name: node rules:</w:t>
                      </w:r>
                    </w:p>
                    <w:p w14:paraId="0453B564">
                      <w:pPr>
                        <w:pStyle w:val="12"/>
                        <w:spacing w:line="244" w:lineRule="exact"/>
                        <w:ind w:left="319"/>
                      </w:pPr>
                      <w:r>
                        <w:rPr>
                          <w:color w:val="333333"/>
                        </w:rPr>
                        <w:t>- alert: server_status</w:t>
                      </w:r>
                    </w:p>
                    <w:p w14:paraId="5B791AA6">
                      <w:pPr>
                        <w:pStyle w:val="12"/>
                        <w:spacing w:before="12"/>
                        <w:rPr>
                          <w:rFonts w:ascii="宋体"/>
                          <w:b/>
                          <w:sz w:val="22"/>
                        </w:rPr>
                      </w:pPr>
                    </w:p>
                    <w:p w14:paraId="5016120D">
                      <w:pPr>
                        <w:pStyle w:val="12"/>
                        <w:spacing w:line="528" w:lineRule="auto"/>
                        <w:ind w:left="549" w:right="4799"/>
                      </w:pPr>
                      <w:r>
                        <w:rPr>
                          <w:color w:val="333333"/>
                        </w:rPr>
                        <w:t>expr: up{job="server"} == 0 for: 15s</w:t>
                      </w:r>
                    </w:p>
                    <w:p w14:paraId="735922BA">
                      <w:pPr>
                        <w:pStyle w:val="12"/>
                        <w:spacing w:line="244" w:lineRule="exact"/>
                        <w:ind w:left="549"/>
                      </w:pPr>
                      <w:r>
                        <w:rPr>
                          <w:color w:val="333333"/>
                        </w:rPr>
                        <w:t>annotations:</w:t>
                      </w:r>
                    </w:p>
                    <w:p w14:paraId="2D6AD73B">
                      <w:pPr>
                        <w:pStyle w:val="12"/>
                        <w:spacing w:before="48" w:line="540" w:lineRule="exact"/>
                        <w:ind w:left="779" w:right="2921"/>
                      </w:pPr>
                      <w:r>
                        <w:rPr>
                          <w:color w:val="333333"/>
                        </w:rPr>
                        <w:t>summary: "</w:t>
                      </w:r>
                      <w:r>
                        <w:rPr>
                          <w:rFonts w:hint="eastAsia" w:ascii="宋体" w:eastAsia="宋体"/>
                          <w:color w:val="333333"/>
                        </w:rPr>
                        <w:t>机器</w:t>
                      </w:r>
                      <w:r>
                        <w:rPr>
                          <w:color w:val="333333"/>
                        </w:rPr>
                        <w:t xml:space="preserve">{{ $labels.instance }} </w:t>
                      </w:r>
                      <w:r>
                        <w:rPr>
                          <w:rFonts w:hint="eastAsia" w:ascii="宋体" w:eastAsia="宋体"/>
                          <w:color w:val="333333"/>
                          <w:lang w:val="en-US" w:eastAsia="zh-CN"/>
                        </w:rPr>
                        <w:t>停止运行超过15s</w:t>
                      </w:r>
                      <w:r>
                        <w:rPr>
                          <w:color w:val="333333"/>
                        </w:rPr>
                        <w:t>" description: "</w:t>
                      </w:r>
                      <w:r>
                        <w:rPr>
                          <w:rFonts w:hint="eastAsia" w:ascii="宋体" w:eastAsia="宋体"/>
                          <w:color w:val="333333"/>
                        </w:rPr>
                        <w:t>报告</w:t>
                      </w:r>
                      <w:r>
                        <w:rPr>
                          <w:color w:val="333333"/>
                        </w:rPr>
                        <w:t>.</w:t>
                      </w:r>
                      <w:r>
                        <w:rPr>
                          <w:rFonts w:hint="eastAsia" w:ascii="宋体" w:eastAsia="宋体"/>
                          <w:color w:val="333333"/>
                        </w:rPr>
                        <w:t>请当即查看</w:t>
                      </w:r>
                      <w:r>
                        <w:rPr>
                          <w:color w:val="333333"/>
                        </w:rPr>
                        <w:t>!"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0BADDA6B">
      <w:pPr>
        <w:pStyle w:val="12"/>
        <w:keepNext w:val="0"/>
        <w:keepLines w:val="0"/>
        <w:pageBreakBefore w:val="0"/>
        <w:widowControl w:val="0"/>
        <w:wordWrap/>
        <w:overflowPunct/>
        <w:topLinePunct w:val="0"/>
        <w:bidi w:val="0"/>
        <w:ind w:left="116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依次启动 prometheus、altermanagers、node_server 服务，查看告警，而后中止 node_export 服务，等待一段时间在查看。</w:t>
      </w:r>
    </w:p>
    <w:p w14:paraId="3764B9B2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ind w:left="0" w:leftChars="0" w:firstLine="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67960" cy="2961005"/>
            <wp:effectExtent l="0" t="0" r="5080" b="1079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867275" cy="3667125"/>
            <wp:effectExtent l="0" t="0" r="9525" b="571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851C9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1" w:name="_Toc5252"/>
      <w:r>
        <w:rPr>
          <w:rFonts w:hint="eastAsia"/>
          <w:lang w:val="en-US" w:eastAsia="zh-CN"/>
        </w:rPr>
        <w:t>企业微信告警实现</w:t>
      </w:r>
      <w:bookmarkEnd w:id="11"/>
    </w:p>
    <w:p w14:paraId="707F7822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  <w:spacing w:line="360" w:lineRule="auto"/>
        <w:ind w:firstLine="460" w:firstLineChars="200"/>
        <w:rPr>
          <w:rFonts w:hint="eastAsia" w:ascii="宋体" w:hAnsi="宋体" w:cs="宋体"/>
          <w:sz w:val="23"/>
          <w:szCs w:val="23"/>
        </w:rPr>
      </w:pPr>
      <w:r>
        <w:rPr>
          <w:rFonts w:hint="eastAsia" w:ascii="宋体" w:hAnsi="宋体" w:cs="宋体"/>
          <w:sz w:val="23"/>
          <w:szCs w:val="23"/>
        </w:rPr>
        <w:t>和上面的示例操做基本一致，主要是配置的区别。</w:t>
      </w:r>
    </w:p>
    <w:p w14:paraId="3DC0A712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  <w:spacing w:line="360" w:lineRule="auto"/>
        <w:ind w:firstLine="460" w:firstLineChars="200"/>
        <w:rPr>
          <w:rFonts w:hint="eastAsia" w:ascii="宋体" w:hAnsi="宋体" w:cs="宋体"/>
          <w:sz w:val="23"/>
          <w:szCs w:val="23"/>
        </w:rPr>
      </w:pPr>
      <w:r>
        <w:rPr>
          <w:rFonts w:hint="eastAsia" w:ascii="宋体" w:hAnsi="宋体" w:cs="宋体"/>
          <w:sz w:val="23"/>
          <w:szCs w:val="23"/>
        </w:rPr>
        <w:t>在企业微信中建立一个应用，并获得 secret、corp_id 和 agent_id 配置。</w:t>
      </w:r>
    </w:p>
    <w:p w14:paraId="38C5F48E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5274310" cy="2954655"/>
            <wp:effectExtent l="0" t="0" r="13970" b="1905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2568575" cy="4210685"/>
            <wp:effectExtent l="0" t="0" r="6985" b="10795"/>
            <wp:docPr id="17" name="图片 17" descr="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p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8575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58ED0">
      <w:pPr>
        <w:pStyle w:val="31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2" w:name="_Toc7937"/>
      <w:r>
        <w:rPr>
          <w:rFonts w:hint="eastAsia"/>
          <w:lang w:val="en-US" w:eastAsia="zh-CN"/>
        </w:rPr>
        <w:t>手机告警实现</w:t>
      </w:r>
      <w:bookmarkEnd w:id="12"/>
    </w:p>
    <w:p w14:paraId="164EAD99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2679700" cy="3882390"/>
            <wp:effectExtent l="0" t="0" r="2540" b="381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9700" cy="388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0" w:name="_GoBack"/>
      <w:bookmarkEnd w:id="20"/>
    </w:p>
    <w:p w14:paraId="658220EF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3" w:name="_Toc9544"/>
      <w:r>
        <w:rPr>
          <w:rFonts w:hint="eastAsia"/>
          <w:lang w:val="en-US" w:eastAsia="zh-CN"/>
        </w:rPr>
        <w:t>应用现状</w:t>
      </w:r>
      <w:bookmarkEnd w:id="13"/>
    </w:p>
    <w:p w14:paraId="34BD5B7E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按照研发计划，目前运维研发进度完成，已经正式上线运行。截止目前系统运行良好。</w:t>
      </w:r>
    </w:p>
    <w:p w14:paraId="5CBEA086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4" w:name="_Toc26535"/>
      <w:r>
        <w:rPr>
          <w:rFonts w:hint="eastAsia"/>
          <w:lang w:val="en-US" w:eastAsia="zh-CN"/>
        </w:rPr>
        <w:t>运维手册研发进度</w:t>
      </w:r>
      <w:bookmarkEnd w:id="14"/>
    </w:p>
    <w:p w14:paraId="3E1F7EDD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5" w:name="_Toc3489"/>
      <w:r>
        <w:rPr>
          <w:rFonts w:hint="eastAsia"/>
          <w:lang w:val="en-US" w:eastAsia="zh-CN"/>
        </w:rPr>
        <w:t>研发进度</w:t>
      </w:r>
      <w:bookmarkEnd w:id="15"/>
    </w:p>
    <w:p w14:paraId="5DB713FD">
      <w:pPr>
        <w:pStyle w:val="29"/>
        <w:keepNext w:val="0"/>
        <w:keepLines w:val="0"/>
        <w:pageBreakBefore w:val="0"/>
        <w:widowControl w:val="0"/>
        <w:tabs>
          <w:tab w:val="left" w:pos="5565"/>
        </w:tabs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根据研发计划，手册研发进度如表2-1所示：</w:t>
      </w:r>
      <w:r>
        <w:rPr>
          <w:rFonts w:hint="eastAsia"/>
          <w:lang w:val="en-US" w:eastAsia="zh-CN"/>
        </w:rPr>
        <w:tab/>
      </w:r>
    </w:p>
    <w:p w14:paraId="276F7456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106"/>
        <w:jc w:val="center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表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STYLEREF "柴_标题1" \n \* Charformat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2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-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SEQ 表 \* ARABIC  \s 1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1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 研发手册完成情况</w:t>
      </w:r>
    </w:p>
    <w:tbl>
      <w:tblPr>
        <w:tblStyle w:val="26"/>
        <w:tblW w:w="6442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5"/>
        <w:gridCol w:w="2399"/>
        <w:gridCol w:w="1614"/>
        <w:gridCol w:w="1614"/>
      </w:tblGrid>
      <w:tr w14:paraId="5F22E2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  <w:jc w:val="center"/>
        </w:trPr>
        <w:tc>
          <w:tcPr>
            <w:tcW w:w="815" w:type="dxa"/>
            <w:shd w:val="clear" w:color="auto" w:fill="auto"/>
          </w:tcPr>
          <w:p w14:paraId="2DFEFDC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2" w:lineRule="auto"/>
              <w:ind w:left="192"/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编号</w:t>
            </w:r>
          </w:p>
        </w:tc>
        <w:tc>
          <w:tcPr>
            <w:tcW w:w="2399" w:type="dxa"/>
            <w:shd w:val="clear" w:color="auto" w:fill="auto"/>
          </w:tcPr>
          <w:p w14:paraId="7916D287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2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2"/>
                <w:szCs w:val="22"/>
                <w:lang w:val="en-US" w:eastAsia="zh-CN"/>
              </w:rPr>
              <w:t>手册名称</w:t>
            </w:r>
          </w:p>
        </w:tc>
        <w:tc>
          <w:tcPr>
            <w:tcW w:w="1614" w:type="dxa"/>
            <w:shd w:val="clear" w:color="auto" w:fill="auto"/>
          </w:tcPr>
          <w:p w14:paraId="24B9088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2"/>
                <w:szCs w:val="22"/>
                <w:lang w:val="en-US" w:eastAsia="zh-CN"/>
              </w:rPr>
              <w:t>计划时间</w:t>
            </w:r>
          </w:p>
        </w:tc>
        <w:tc>
          <w:tcPr>
            <w:tcW w:w="1614" w:type="dxa"/>
            <w:shd w:val="clear" w:color="auto" w:fill="auto"/>
          </w:tcPr>
          <w:p w14:paraId="48DAC06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pacing w:val="-3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2"/>
                <w:szCs w:val="22"/>
                <w:lang w:val="en-US" w:eastAsia="zh-CN"/>
              </w:rPr>
              <w:t>完成情况</w:t>
            </w:r>
          </w:p>
        </w:tc>
      </w:tr>
      <w:tr w14:paraId="3EC295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2149C74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7"/>
              </w:numPr>
              <w:wordWrap/>
              <w:overflowPunct/>
              <w:topLinePunct w:val="0"/>
              <w:bidi w:val="0"/>
              <w:spacing w:before="89" w:line="242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1896826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89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  <w:t>VPN连接部署手册</w:t>
            </w:r>
          </w:p>
        </w:tc>
        <w:tc>
          <w:tcPr>
            <w:tcW w:w="1614" w:type="dxa"/>
          </w:tcPr>
          <w:p w14:paraId="21042AB9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2025年5月</w:t>
            </w:r>
          </w:p>
        </w:tc>
        <w:tc>
          <w:tcPr>
            <w:tcW w:w="1614" w:type="dxa"/>
          </w:tcPr>
          <w:p w14:paraId="058A702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已完成</w:t>
            </w:r>
          </w:p>
        </w:tc>
      </w:tr>
      <w:tr w14:paraId="7D7A59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33CE6E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7"/>
              </w:numPr>
              <w:wordWrap/>
              <w:overflowPunct/>
              <w:topLinePunct w:val="0"/>
              <w:bidi w:val="0"/>
              <w:spacing w:before="90" w:line="242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3B74EE6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1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Docker部署cas</w:t>
            </w:r>
          </w:p>
        </w:tc>
        <w:tc>
          <w:tcPr>
            <w:tcW w:w="1614" w:type="dxa"/>
          </w:tcPr>
          <w:p w14:paraId="3CD26DF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1" w:line="21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2025年6月</w:t>
            </w:r>
          </w:p>
        </w:tc>
        <w:tc>
          <w:tcPr>
            <w:tcW w:w="1614" w:type="dxa"/>
          </w:tcPr>
          <w:p w14:paraId="0DE3B4E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1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已完成</w:t>
            </w:r>
          </w:p>
        </w:tc>
      </w:tr>
      <w:tr w14:paraId="618557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  <w:jc w:val="center"/>
        </w:trPr>
        <w:tc>
          <w:tcPr>
            <w:tcW w:w="815" w:type="dxa"/>
          </w:tcPr>
          <w:p w14:paraId="6D536B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7"/>
              </w:numPr>
              <w:wordWrap/>
              <w:overflowPunct/>
              <w:topLinePunct w:val="0"/>
              <w:bidi w:val="0"/>
              <w:spacing w:before="99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0835236E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00" w:line="219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Docker部署Redis</w:t>
            </w:r>
          </w:p>
        </w:tc>
        <w:tc>
          <w:tcPr>
            <w:tcW w:w="1614" w:type="dxa"/>
          </w:tcPr>
          <w:p w14:paraId="1EE5C7E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00" w:line="219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2025年9月</w:t>
            </w:r>
          </w:p>
        </w:tc>
        <w:tc>
          <w:tcPr>
            <w:tcW w:w="1614" w:type="dxa"/>
          </w:tcPr>
          <w:p w14:paraId="141D3D00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00" w:line="219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已完成</w:t>
            </w:r>
          </w:p>
        </w:tc>
      </w:tr>
    </w:tbl>
    <w:p w14:paraId="1FAF242E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106"/>
        <w:jc w:val="center"/>
        <w:rPr>
          <w:rFonts w:hint="default" w:eastAsia="宋体"/>
          <w:lang w:val="en-US" w:eastAsia="zh-CN"/>
        </w:rPr>
      </w:pPr>
    </w:p>
    <w:p w14:paraId="7DFD3A08">
      <w:pPr>
        <w:pStyle w:val="29"/>
        <w:keepNext w:val="0"/>
        <w:keepLines w:val="0"/>
        <w:pageBreakBefore w:val="0"/>
        <w:widowControl w:val="0"/>
        <w:tabs>
          <w:tab w:val="left" w:pos="5565"/>
        </w:tabs>
        <w:wordWrap/>
        <w:overflowPunct/>
        <w:topLinePunct w:val="0"/>
        <w:bidi w:val="0"/>
        <w:rPr>
          <w:rFonts w:hint="eastAsia"/>
          <w:lang w:val="en-US" w:eastAsia="zh-CN"/>
        </w:rPr>
      </w:pPr>
    </w:p>
    <w:p w14:paraId="0A9AB6D8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6" w:name="_Toc20065"/>
      <w:r>
        <w:rPr>
          <w:rFonts w:hint="eastAsia"/>
          <w:lang w:val="en-US" w:eastAsia="zh-CN"/>
        </w:rPr>
        <w:t>研发成果</w:t>
      </w:r>
      <w:bookmarkEnd w:id="16"/>
    </w:p>
    <w:p w14:paraId="7E431A76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相应手册，全部按进度研发完成，如图2-1所示。</w:t>
      </w:r>
    </w:p>
    <w:p w14:paraId="38A091A8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研发手册完成情况</w:t>
      </w:r>
    </w:p>
    <w:p w14:paraId="2BFA94F3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drawing>
          <wp:inline distT="0" distB="0" distL="114300" distR="114300">
            <wp:extent cx="3870960" cy="1250315"/>
            <wp:effectExtent l="0" t="0" r="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125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DA072">
      <w:pPr>
        <w:pStyle w:val="30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7" w:name="_Toc17990"/>
      <w:r>
        <w:rPr>
          <w:rFonts w:hint="eastAsia"/>
          <w:lang w:val="en-US" w:eastAsia="zh-CN"/>
        </w:rPr>
        <w:t>研发现状</w:t>
      </w:r>
      <w:bookmarkEnd w:id="17"/>
    </w:p>
    <w:p w14:paraId="0B8AD59B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截止2025年10月所有技术研发成果全部完成，技术研发成果达成率为100%。</w:t>
      </w:r>
    </w:p>
    <w:p w14:paraId="5AFAD298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bookmarkStart w:id="18" w:name="_Toc31133"/>
      <w:r>
        <w:rPr>
          <w:rFonts w:hint="eastAsia"/>
          <w:lang w:val="en-US" w:eastAsia="zh-CN"/>
        </w:rPr>
        <w:t>研发经费使用情况</w:t>
      </w:r>
      <w:bookmarkEnd w:id="18"/>
    </w:p>
    <w:p w14:paraId="5938B86B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截止目前，研发经费使用情况，如表3-1所示：</w:t>
      </w:r>
    </w:p>
    <w:p w14:paraId="2E481D87">
      <w:pPr>
        <w:keepNext w:val="0"/>
        <w:keepLines w:val="0"/>
        <w:pageBreakBefore w:val="0"/>
        <w:widowControl w:val="0"/>
        <w:wordWrap/>
        <w:overflowPunct/>
        <w:topLinePunct w:val="0"/>
        <w:bidi w:val="0"/>
        <w:spacing w:before="106"/>
        <w:jc w:val="center"/>
        <w:rPr>
          <w:rFonts w:hint="default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表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STYLEREF "柴_标题1" \n \* Charformat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3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-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SEQ 表 \* ARABIC  \s 1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1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 研发经费使用情况</w:t>
      </w:r>
    </w:p>
    <w:tbl>
      <w:tblPr>
        <w:tblStyle w:val="26"/>
        <w:tblW w:w="6442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5"/>
        <w:gridCol w:w="2399"/>
        <w:gridCol w:w="1614"/>
        <w:gridCol w:w="1614"/>
      </w:tblGrid>
      <w:tr w14:paraId="091E55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  <w:jc w:val="center"/>
        </w:trPr>
        <w:tc>
          <w:tcPr>
            <w:tcW w:w="815" w:type="dxa"/>
            <w:shd w:val="clear" w:color="auto" w:fill="auto"/>
          </w:tcPr>
          <w:p w14:paraId="0316C49F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2" w:lineRule="auto"/>
              <w:ind w:left="192"/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编号</w:t>
            </w:r>
          </w:p>
        </w:tc>
        <w:tc>
          <w:tcPr>
            <w:tcW w:w="2399" w:type="dxa"/>
            <w:shd w:val="clear" w:color="auto" w:fill="auto"/>
          </w:tcPr>
          <w:p w14:paraId="1EFCF64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2" w:lineRule="auto"/>
              <w:ind w:left="552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2"/>
                <w:szCs w:val="22"/>
                <w:lang w:val="en-US" w:eastAsia="zh-CN"/>
              </w:rPr>
              <w:t>投入项目</w:t>
            </w:r>
          </w:p>
        </w:tc>
        <w:tc>
          <w:tcPr>
            <w:tcW w:w="1614" w:type="dxa"/>
            <w:shd w:val="clear" w:color="auto" w:fill="auto"/>
          </w:tcPr>
          <w:p w14:paraId="1968A73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0" w:lineRule="auto"/>
              <w:ind w:left="251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投入费用</w:t>
            </w:r>
          </w:p>
        </w:tc>
        <w:tc>
          <w:tcPr>
            <w:tcW w:w="1614" w:type="dxa"/>
            <w:shd w:val="clear" w:color="auto" w:fill="auto"/>
          </w:tcPr>
          <w:p w14:paraId="40E7257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20" w:lineRule="auto"/>
              <w:ind w:left="251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已使用</w:t>
            </w:r>
          </w:p>
        </w:tc>
      </w:tr>
      <w:tr w14:paraId="6EE4AA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7B29BD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8"/>
              </w:numPr>
              <w:wordWrap/>
              <w:overflowPunct/>
              <w:topLinePunct w:val="0"/>
              <w:bidi w:val="0"/>
              <w:spacing w:before="89" w:line="242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27309BB8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89" w:line="220" w:lineRule="auto"/>
              <w:ind w:left="111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  <w:t>人员研发经费</w:t>
            </w:r>
          </w:p>
        </w:tc>
        <w:tc>
          <w:tcPr>
            <w:tcW w:w="1614" w:type="dxa"/>
          </w:tcPr>
          <w:p w14:paraId="57F8C7E3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21万</w:t>
            </w:r>
          </w:p>
        </w:tc>
        <w:tc>
          <w:tcPr>
            <w:tcW w:w="1614" w:type="dxa"/>
          </w:tcPr>
          <w:p w14:paraId="6157BAD4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0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21万</w:t>
            </w:r>
          </w:p>
        </w:tc>
      </w:tr>
      <w:tr w14:paraId="4E34DE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2CE1E9B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8"/>
              </w:numPr>
              <w:wordWrap/>
              <w:overflowPunct/>
              <w:topLinePunct w:val="0"/>
              <w:bidi w:val="0"/>
              <w:spacing w:before="90" w:line="242" w:lineRule="auto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5F6777FD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1" w:line="220" w:lineRule="auto"/>
              <w:ind w:left="110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硬件设备经费</w:t>
            </w:r>
          </w:p>
        </w:tc>
        <w:tc>
          <w:tcPr>
            <w:tcW w:w="1614" w:type="dxa"/>
          </w:tcPr>
          <w:p w14:paraId="5758EAD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1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4万</w:t>
            </w:r>
          </w:p>
        </w:tc>
        <w:tc>
          <w:tcPr>
            <w:tcW w:w="1614" w:type="dxa"/>
          </w:tcPr>
          <w:p w14:paraId="4BEDB272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91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4万</w:t>
            </w:r>
          </w:p>
        </w:tc>
      </w:tr>
      <w:tr w14:paraId="5A6C96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  <w:jc w:val="center"/>
        </w:trPr>
        <w:tc>
          <w:tcPr>
            <w:tcW w:w="815" w:type="dxa"/>
          </w:tcPr>
          <w:p w14:paraId="50DD73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8"/>
              </w:numPr>
              <w:wordWrap/>
              <w:overflowPunct/>
              <w:topLinePunct w:val="0"/>
              <w:bidi w:val="0"/>
              <w:spacing w:before="99"/>
              <w:ind w:left="425" w:leftChars="0" w:hanging="425" w:firstLineChars="0"/>
              <w:jc w:val="center"/>
              <w:rPr>
                <w:rFonts w:ascii="宋体" w:hAnsi="宋体" w:eastAsia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282E7EEA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00" w:line="219" w:lineRule="auto"/>
              <w:ind w:left="111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手册研发经费</w:t>
            </w:r>
          </w:p>
        </w:tc>
        <w:tc>
          <w:tcPr>
            <w:tcW w:w="1614" w:type="dxa"/>
          </w:tcPr>
          <w:p w14:paraId="368F0236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00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2万</w:t>
            </w:r>
          </w:p>
        </w:tc>
        <w:tc>
          <w:tcPr>
            <w:tcW w:w="1614" w:type="dxa"/>
          </w:tcPr>
          <w:p w14:paraId="4C22FB3C">
            <w:pPr>
              <w:keepNext w:val="0"/>
              <w:keepLines w:val="0"/>
              <w:pageBreakBefore w:val="0"/>
              <w:widowControl w:val="0"/>
              <w:wordWrap/>
              <w:overflowPunct/>
              <w:topLinePunct w:val="0"/>
              <w:bidi w:val="0"/>
              <w:spacing w:before="100" w:line="219" w:lineRule="auto"/>
              <w:ind w:left="113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2"/>
                <w:lang w:val="en-US" w:eastAsia="zh-CN"/>
              </w:rPr>
              <w:t>2万</w:t>
            </w:r>
          </w:p>
        </w:tc>
      </w:tr>
    </w:tbl>
    <w:p w14:paraId="32407742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截止目前，研发人员使用经费21万元，硬件设备使用经费4万元，手册研发2万元，总计使用27万元，经费使用合理。</w:t>
      </w:r>
    </w:p>
    <w:p w14:paraId="385B6E28">
      <w:pPr>
        <w:pStyle w:val="28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bookmarkStart w:id="19" w:name="_Toc29241"/>
      <w:r>
        <w:rPr>
          <w:rFonts w:hint="eastAsia"/>
          <w:lang w:val="en-US" w:eastAsia="zh-CN"/>
        </w:rPr>
        <w:t>新技术展望</w:t>
      </w:r>
      <w:bookmarkEnd w:id="19"/>
    </w:p>
    <w:p w14:paraId="05093721">
      <w:pPr>
        <w:pStyle w:val="29"/>
        <w:keepNext w:val="0"/>
        <w:keepLines w:val="0"/>
        <w:pageBreakBefore w:val="0"/>
        <w:widowControl w:val="0"/>
        <w:wordWrap/>
        <w:overflowPunct/>
        <w:topLinePunct w:val="0"/>
        <w:bidi w:val="0"/>
        <w:rPr>
          <w:rFonts w:hint="default"/>
          <w:lang w:val="en-US" w:eastAsia="zh-CN"/>
        </w:rPr>
      </w:pPr>
      <w:r>
        <w:t>通过系统性学习与工程实践深度融合，团队基于Python异步生态与AI工具链构建了智能运维决策中枢。采用FastAPI与异步协程重构事件处理流水线，结合LangChain与Chroma向量数据库构建运维知识图谱的检索增强生成（RAG）模块，将历史故障记录、系统拓扑关系及应急预案注入大模型上下文。利用Apache Flink Python API实现对指标流与日志流的实时关联分析，借助PyO3与Cython对诊断引擎关键路径进行性能强化，并通过Docker与轻量化模型部署实现秒级推理响应。最终实现Level-1/2告警自动研判准确率达88%，平均故障恢复时间（MTTR）缩短65%，为运维自动化与系统韧性提升提供了可复用的Python技术范本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E6A8C6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D1F4BC"/>
    <w:multiLevelType w:val="singleLevel"/>
    <w:tmpl w:val="8BD1F4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C91E336"/>
    <w:multiLevelType w:val="singleLevel"/>
    <w:tmpl w:val="8C91E3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3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0464A84"/>
    <w:multiLevelType w:val="singleLevel"/>
    <w:tmpl w:val="90464A8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9FCD5EB3"/>
    <w:multiLevelType w:val="singleLevel"/>
    <w:tmpl w:val="9FCD5E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BF205925"/>
    <w:multiLevelType w:val="multilevel"/>
    <w:tmpl w:val="BF205925"/>
    <w:lvl w:ilvl="0" w:tentative="0">
      <w:start w:val="0"/>
      <w:numFmt w:val="bullet"/>
      <w:lvlText w:val="-"/>
      <w:lvlJc w:val="left"/>
      <w:pPr>
        <w:ind w:left="319" w:hanging="231"/>
      </w:pPr>
      <w:rPr>
        <w:rFonts w:hint="default" w:ascii="Consolas" w:hAnsi="Consolas" w:eastAsia="Consolas" w:cs="Consolas"/>
        <w:color w:val="333333"/>
        <w:w w:val="100"/>
        <w:sz w:val="21"/>
        <w:szCs w:val="21"/>
        <w:lang w:val="en-US" w:eastAsia="en-US" w:bidi="en-US"/>
      </w:rPr>
    </w:lvl>
    <w:lvl w:ilvl="1" w:tentative="0">
      <w:start w:val="0"/>
      <w:numFmt w:val="bullet"/>
      <w:lvlText w:val="-"/>
      <w:lvlJc w:val="left"/>
      <w:pPr>
        <w:ind w:left="549" w:hanging="231"/>
      </w:pPr>
      <w:rPr>
        <w:rFonts w:hint="default" w:ascii="Consolas" w:hAnsi="Consolas" w:eastAsia="Consolas" w:cs="Consolas"/>
        <w:color w:val="333333"/>
        <w:w w:val="100"/>
        <w:sz w:val="21"/>
        <w:szCs w:val="21"/>
        <w:lang w:val="en-US" w:eastAsia="en-US" w:bidi="en-US"/>
      </w:rPr>
    </w:lvl>
    <w:lvl w:ilvl="2" w:tentative="0">
      <w:start w:val="0"/>
      <w:numFmt w:val="bullet"/>
      <w:lvlText w:val="•"/>
      <w:lvlJc w:val="left"/>
      <w:pPr>
        <w:ind w:left="1422" w:hanging="231"/>
      </w:pPr>
      <w:rPr>
        <w:rFonts w:hint="default"/>
        <w:lang w:val="en-US" w:eastAsia="en-US" w:bidi="en-US"/>
      </w:rPr>
    </w:lvl>
    <w:lvl w:ilvl="3" w:tentative="0">
      <w:start w:val="0"/>
      <w:numFmt w:val="bullet"/>
      <w:lvlText w:val="•"/>
      <w:lvlJc w:val="left"/>
      <w:pPr>
        <w:ind w:left="2305" w:hanging="231"/>
      </w:pPr>
      <w:rPr>
        <w:rFonts w:hint="default"/>
        <w:lang w:val="en-US" w:eastAsia="en-US" w:bidi="en-US"/>
      </w:rPr>
    </w:lvl>
    <w:lvl w:ilvl="4" w:tentative="0">
      <w:start w:val="0"/>
      <w:numFmt w:val="bullet"/>
      <w:lvlText w:val="•"/>
      <w:lvlJc w:val="left"/>
      <w:pPr>
        <w:ind w:left="3188" w:hanging="231"/>
      </w:pPr>
      <w:rPr>
        <w:rFonts w:hint="default"/>
        <w:lang w:val="en-US" w:eastAsia="en-US" w:bidi="en-US"/>
      </w:rPr>
    </w:lvl>
    <w:lvl w:ilvl="5" w:tentative="0">
      <w:start w:val="0"/>
      <w:numFmt w:val="bullet"/>
      <w:lvlText w:val="•"/>
      <w:lvlJc w:val="left"/>
      <w:pPr>
        <w:ind w:left="4071" w:hanging="231"/>
      </w:pPr>
      <w:rPr>
        <w:rFonts w:hint="default"/>
        <w:lang w:val="en-US" w:eastAsia="en-US" w:bidi="en-US"/>
      </w:rPr>
    </w:lvl>
    <w:lvl w:ilvl="6" w:tentative="0">
      <w:start w:val="0"/>
      <w:numFmt w:val="bullet"/>
      <w:lvlText w:val="•"/>
      <w:lvlJc w:val="left"/>
      <w:pPr>
        <w:ind w:left="4954" w:hanging="231"/>
      </w:pPr>
      <w:rPr>
        <w:rFonts w:hint="default"/>
        <w:lang w:val="en-US" w:eastAsia="en-US" w:bidi="en-US"/>
      </w:rPr>
    </w:lvl>
    <w:lvl w:ilvl="7" w:tentative="0">
      <w:start w:val="0"/>
      <w:numFmt w:val="bullet"/>
      <w:lvlText w:val="•"/>
      <w:lvlJc w:val="left"/>
      <w:pPr>
        <w:ind w:left="5837" w:hanging="231"/>
      </w:pPr>
      <w:rPr>
        <w:rFonts w:hint="default"/>
        <w:lang w:val="en-US" w:eastAsia="en-US" w:bidi="en-US"/>
      </w:rPr>
    </w:lvl>
    <w:lvl w:ilvl="8" w:tentative="0">
      <w:start w:val="0"/>
      <w:numFmt w:val="bullet"/>
      <w:lvlText w:val="•"/>
      <w:lvlJc w:val="left"/>
      <w:pPr>
        <w:ind w:left="6719" w:hanging="231"/>
      </w:pPr>
      <w:rPr>
        <w:rFonts w:hint="default"/>
        <w:lang w:val="en-US" w:eastAsia="en-US" w:bidi="en-US"/>
      </w:rPr>
    </w:lvl>
  </w:abstractNum>
  <w:abstractNum w:abstractNumId="6">
    <w:nsid w:val="C60ABAFE"/>
    <w:multiLevelType w:val="singleLevel"/>
    <w:tmpl w:val="C60ABA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C6AADCBD"/>
    <w:multiLevelType w:val="singleLevel"/>
    <w:tmpl w:val="C6AADCB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CBF32B16"/>
    <w:multiLevelType w:val="singleLevel"/>
    <w:tmpl w:val="CBF32B1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DBD18425"/>
    <w:multiLevelType w:val="singleLevel"/>
    <w:tmpl w:val="DBD1842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E45434A0"/>
    <w:multiLevelType w:val="singleLevel"/>
    <w:tmpl w:val="E45434A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E4C4C4CB"/>
    <w:multiLevelType w:val="singleLevel"/>
    <w:tmpl w:val="E4C4C4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EE36F83C"/>
    <w:multiLevelType w:val="singleLevel"/>
    <w:tmpl w:val="EE36F8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F3EBFA7E"/>
    <w:multiLevelType w:val="singleLevel"/>
    <w:tmpl w:val="F3EBFA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F915ABAB"/>
    <w:multiLevelType w:val="singleLevel"/>
    <w:tmpl w:val="F915AB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BE27924"/>
    <w:multiLevelType w:val="singleLevel"/>
    <w:tmpl w:val="3BE2792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4E7994DE"/>
    <w:multiLevelType w:val="singleLevel"/>
    <w:tmpl w:val="4E7994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6A28AFB9"/>
    <w:multiLevelType w:val="singleLevel"/>
    <w:tmpl w:val="6A28AFB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13"/>
  </w:num>
  <w:num w:numId="5">
    <w:abstractNumId w:val="10"/>
  </w:num>
  <w:num w:numId="6">
    <w:abstractNumId w:val="11"/>
  </w:num>
  <w:num w:numId="7">
    <w:abstractNumId w:val="8"/>
  </w:num>
  <w:num w:numId="8">
    <w:abstractNumId w:val="9"/>
  </w:num>
  <w:num w:numId="9">
    <w:abstractNumId w:val="4"/>
  </w:num>
  <w:num w:numId="10">
    <w:abstractNumId w:val="12"/>
  </w:num>
  <w:num w:numId="11">
    <w:abstractNumId w:val="7"/>
  </w:num>
  <w:num w:numId="12">
    <w:abstractNumId w:val="6"/>
  </w:num>
  <w:num w:numId="13">
    <w:abstractNumId w:val="14"/>
  </w:num>
  <w:num w:numId="14">
    <w:abstractNumId w:val="3"/>
  </w:num>
  <w:num w:numId="15">
    <w:abstractNumId w:val="15"/>
  </w:num>
  <w:num w:numId="16">
    <w:abstractNumId w:val="5"/>
  </w:num>
  <w:num w:numId="17">
    <w:abstractNumId w:val="17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5E3DCF"/>
    <w:rsid w:val="00991ADF"/>
    <w:rsid w:val="00C31F83"/>
    <w:rsid w:val="00E8291B"/>
    <w:rsid w:val="019422A6"/>
    <w:rsid w:val="028440C8"/>
    <w:rsid w:val="03D25B79"/>
    <w:rsid w:val="03E868D9"/>
    <w:rsid w:val="040C5B45"/>
    <w:rsid w:val="047B1554"/>
    <w:rsid w:val="058B39C0"/>
    <w:rsid w:val="06605221"/>
    <w:rsid w:val="07293490"/>
    <w:rsid w:val="073C1416"/>
    <w:rsid w:val="08444BA1"/>
    <w:rsid w:val="08B855EA"/>
    <w:rsid w:val="08D3127C"/>
    <w:rsid w:val="09F2225F"/>
    <w:rsid w:val="0A4A3E4A"/>
    <w:rsid w:val="0B420FC5"/>
    <w:rsid w:val="0D1C7858"/>
    <w:rsid w:val="0DC21C4F"/>
    <w:rsid w:val="0DD366E8"/>
    <w:rsid w:val="0DF04D08"/>
    <w:rsid w:val="0DF50570"/>
    <w:rsid w:val="0E733DAA"/>
    <w:rsid w:val="0F421C15"/>
    <w:rsid w:val="11A007F3"/>
    <w:rsid w:val="12121744"/>
    <w:rsid w:val="135B1332"/>
    <w:rsid w:val="13962241"/>
    <w:rsid w:val="13B31610"/>
    <w:rsid w:val="142C636E"/>
    <w:rsid w:val="14824041"/>
    <w:rsid w:val="14937010"/>
    <w:rsid w:val="15CA5E3E"/>
    <w:rsid w:val="16D03928"/>
    <w:rsid w:val="16E6314C"/>
    <w:rsid w:val="17B44FF8"/>
    <w:rsid w:val="189F7A56"/>
    <w:rsid w:val="1A872550"/>
    <w:rsid w:val="1C0C0F5F"/>
    <w:rsid w:val="1CBE0DC8"/>
    <w:rsid w:val="1DCB1BFD"/>
    <w:rsid w:val="1EC51348"/>
    <w:rsid w:val="1F3C5FFF"/>
    <w:rsid w:val="200F54C2"/>
    <w:rsid w:val="21344874"/>
    <w:rsid w:val="229246D0"/>
    <w:rsid w:val="25DF76E4"/>
    <w:rsid w:val="25F45BF9"/>
    <w:rsid w:val="262E5F76"/>
    <w:rsid w:val="26A34BB6"/>
    <w:rsid w:val="27DA4607"/>
    <w:rsid w:val="27F8480E"/>
    <w:rsid w:val="2826784C"/>
    <w:rsid w:val="288B5901"/>
    <w:rsid w:val="28904CC6"/>
    <w:rsid w:val="29A61CD4"/>
    <w:rsid w:val="2A97233B"/>
    <w:rsid w:val="2ADA451A"/>
    <w:rsid w:val="2ADB491E"/>
    <w:rsid w:val="2B856638"/>
    <w:rsid w:val="2C8132A3"/>
    <w:rsid w:val="2C8E3C12"/>
    <w:rsid w:val="2E36630F"/>
    <w:rsid w:val="2E50117F"/>
    <w:rsid w:val="2F6F5915"/>
    <w:rsid w:val="2FA23C5C"/>
    <w:rsid w:val="2FC5794B"/>
    <w:rsid w:val="31490908"/>
    <w:rsid w:val="321E111A"/>
    <w:rsid w:val="324E00CB"/>
    <w:rsid w:val="33A73B93"/>
    <w:rsid w:val="33F13E99"/>
    <w:rsid w:val="3402116D"/>
    <w:rsid w:val="34853B4C"/>
    <w:rsid w:val="34D348B8"/>
    <w:rsid w:val="360F7B72"/>
    <w:rsid w:val="374B4BD9"/>
    <w:rsid w:val="377A726D"/>
    <w:rsid w:val="384D2BD3"/>
    <w:rsid w:val="39290F4A"/>
    <w:rsid w:val="39D30EB6"/>
    <w:rsid w:val="3A6366DE"/>
    <w:rsid w:val="3ACB1F80"/>
    <w:rsid w:val="3B024367"/>
    <w:rsid w:val="3B755FDB"/>
    <w:rsid w:val="3BC431AC"/>
    <w:rsid w:val="3CEF3F4F"/>
    <w:rsid w:val="3CF1345D"/>
    <w:rsid w:val="3E0B0C1F"/>
    <w:rsid w:val="3EBF7C5B"/>
    <w:rsid w:val="3FB672B0"/>
    <w:rsid w:val="403A2DE2"/>
    <w:rsid w:val="40532D51"/>
    <w:rsid w:val="41DA7286"/>
    <w:rsid w:val="42B17588"/>
    <w:rsid w:val="45E765CD"/>
    <w:rsid w:val="46FA3F26"/>
    <w:rsid w:val="49BC1967"/>
    <w:rsid w:val="4A895CED"/>
    <w:rsid w:val="4D40640B"/>
    <w:rsid w:val="4EC15329"/>
    <w:rsid w:val="4F6208BA"/>
    <w:rsid w:val="4FA50D2E"/>
    <w:rsid w:val="5257222D"/>
    <w:rsid w:val="54F71AA5"/>
    <w:rsid w:val="55326F81"/>
    <w:rsid w:val="5535407A"/>
    <w:rsid w:val="562A1B91"/>
    <w:rsid w:val="56E878F7"/>
    <w:rsid w:val="59BF016A"/>
    <w:rsid w:val="59D84ED9"/>
    <w:rsid w:val="5B5419FF"/>
    <w:rsid w:val="5C0F33DD"/>
    <w:rsid w:val="5EFD23AE"/>
    <w:rsid w:val="5F4955F3"/>
    <w:rsid w:val="5FC627A0"/>
    <w:rsid w:val="60600A87"/>
    <w:rsid w:val="606A5821"/>
    <w:rsid w:val="6244615C"/>
    <w:rsid w:val="62BD2580"/>
    <w:rsid w:val="631877B6"/>
    <w:rsid w:val="63A1155A"/>
    <w:rsid w:val="649E1F3D"/>
    <w:rsid w:val="65A43583"/>
    <w:rsid w:val="6A9736B6"/>
    <w:rsid w:val="6C7856BA"/>
    <w:rsid w:val="6D386DDF"/>
    <w:rsid w:val="6E0C43BB"/>
    <w:rsid w:val="6E583F4A"/>
    <w:rsid w:val="6EAD16FA"/>
    <w:rsid w:val="6EBA3E17"/>
    <w:rsid w:val="7000585A"/>
    <w:rsid w:val="72600832"/>
    <w:rsid w:val="727F4C6A"/>
    <w:rsid w:val="73EB08BA"/>
    <w:rsid w:val="755F7D37"/>
    <w:rsid w:val="75E221DB"/>
    <w:rsid w:val="75F776FF"/>
    <w:rsid w:val="76C23869"/>
    <w:rsid w:val="77210D03"/>
    <w:rsid w:val="773874B1"/>
    <w:rsid w:val="787119EB"/>
    <w:rsid w:val="789D27E0"/>
    <w:rsid w:val="78F10436"/>
    <w:rsid w:val="7A1A2695"/>
    <w:rsid w:val="7C5036C5"/>
    <w:rsid w:val="7E066B88"/>
    <w:rsid w:val="7E105802"/>
    <w:rsid w:val="7E122E40"/>
    <w:rsid w:val="7E70004F"/>
    <w:rsid w:val="7EC81C39"/>
    <w:rsid w:val="7F034FD4"/>
    <w:rsid w:val="7F771D96"/>
    <w:rsid w:val="7FDB5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3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3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2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styleId="43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2314</Words>
  <Characters>2969</Characters>
  <Lines>0</Lines>
  <Paragraphs>0</Paragraphs>
  <TotalTime>0</TotalTime>
  <ScaleCrop>false</ScaleCrop>
  <LinksUpToDate>false</LinksUpToDate>
  <CharactersWithSpaces>3323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2025-12-29T06:20:47Z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