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09B3B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2-00</w:t>
      </w:r>
      <w:bookmarkStart w:id="3" w:name="_GoBack"/>
      <w:bookmarkEnd w:id="3"/>
    </w:p>
    <w:p w14:paraId="496F52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2EFE6EB6">
      <w:pPr>
        <w:pStyle w:val="24"/>
        <w:bidi w:val="0"/>
      </w:pPr>
      <w:bookmarkStart w:id="0" w:name="_Toc25828"/>
      <w:r>
        <w:rPr>
          <w:rFonts w:hint="eastAsia"/>
          <w:lang w:val="en-US" w:eastAsia="zh-CN"/>
        </w:rPr>
        <w:t>青岛瑞源工程集团有限公司</w:t>
      </w:r>
      <w:bookmarkEnd w:id="0"/>
    </w:p>
    <w:p w14:paraId="03576376">
      <w:pPr>
        <w:pStyle w:val="25"/>
        <w:bidi w:val="0"/>
        <w:rPr>
          <w:rFonts w:hint="default"/>
          <w:lang w:val="en-US"/>
        </w:rPr>
      </w:pPr>
      <w:bookmarkStart w:id="1" w:name="_Toc6795"/>
      <w:r>
        <w:rPr>
          <w:rFonts w:hint="eastAsia"/>
          <w:lang w:val="en-US" w:eastAsia="zh-CN"/>
        </w:rPr>
        <w:t>运维服务能力指标体系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3EEDF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34956C0C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薛成攀</w:t>
            </w:r>
          </w:p>
        </w:tc>
        <w:tc>
          <w:tcPr>
            <w:tcW w:w="4261" w:type="dxa"/>
          </w:tcPr>
          <w:p w14:paraId="41779273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587F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2B24FE22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05"/>
                <w:kern w:val="0"/>
                <w:u w:val="single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1AE02FD9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ADEE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25AF8C2A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15A817A8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79816664">
      <w:r>
        <w:br w:type="page"/>
      </w:r>
    </w:p>
    <w:p w14:paraId="1B3A157E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EEF14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35F9546C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7FEEEC5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612D6034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A9E0E10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1DC47AF2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0D2D8636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0B69B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EA9AED4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 w14:paraId="449B5BAB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8958C08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68E01336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pacing w:val="0"/>
                <w:kern w:val="0"/>
                <w:u w:val="none"/>
                <w:vertAlign w:val="baseline"/>
                <w:lang w:val="en-US" w:eastAsia="zh-CN"/>
              </w:rPr>
              <w:t>薛成攀</w:t>
            </w:r>
          </w:p>
        </w:tc>
        <w:tc>
          <w:tcPr>
            <w:tcW w:w="1150" w:type="dxa"/>
          </w:tcPr>
          <w:p w14:paraId="21809A19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宋振</w:t>
            </w:r>
          </w:p>
        </w:tc>
        <w:tc>
          <w:tcPr>
            <w:tcW w:w="1240" w:type="dxa"/>
          </w:tcPr>
          <w:p w14:paraId="5B240ED9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42271B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535B240">
            <w:pPr>
              <w:pStyle w:val="27"/>
            </w:pPr>
          </w:p>
        </w:tc>
        <w:tc>
          <w:tcPr>
            <w:tcW w:w="919" w:type="dxa"/>
          </w:tcPr>
          <w:p w14:paraId="48888C1A">
            <w:pPr>
              <w:pStyle w:val="27"/>
            </w:pPr>
          </w:p>
        </w:tc>
        <w:tc>
          <w:tcPr>
            <w:tcW w:w="2289" w:type="dxa"/>
          </w:tcPr>
          <w:p w14:paraId="5728356B">
            <w:pPr>
              <w:pStyle w:val="27"/>
            </w:pPr>
          </w:p>
        </w:tc>
        <w:tc>
          <w:tcPr>
            <w:tcW w:w="1148" w:type="dxa"/>
          </w:tcPr>
          <w:p w14:paraId="440EC2BB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212DE440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2707F573">
            <w:pPr>
              <w:pStyle w:val="27"/>
            </w:pPr>
          </w:p>
        </w:tc>
      </w:tr>
      <w:tr w14:paraId="6CE829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635BB15">
            <w:pPr>
              <w:pStyle w:val="27"/>
            </w:pPr>
          </w:p>
        </w:tc>
        <w:tc>
          <w:tcPr>
            <w:tcW w:w="919" w:type="dxa"/>
          </w:tcPr>
          <w:p w14:paraId="7F5ADDC3">
            <w:pPr>
              <w:pStyle w:val="27"/>
            </w:pPr>
          </w:p>
        </w:tc>
        <w:tc>
          <w:tcPr>
            <w:tcW w:w="2289" w:type="dxa"/>
          </w:tcPr>
          <w:p w14:paraId="66D37155">
            <w:pPr>
              <w:pStyle w:val="27"/>
            </w:pPr>
          </w:p>
        </w:tc>
        <w:tc>
          <w:tcPr>
            <w:tcW w:w="1148" w:type="dxa"/>
          </w:tcPr>
          <w:p w14:paraId="21CC1A1E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0C79C5BD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2E6199FD">
            <w:pPr>
              <w:pStyle w:val="27"/>
            </w:pPr>
          </w:p>
        </w:tc>
      </w:tr>
      <w:tr w14:paraId="1F5E44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4B1948ED">
            <w:pPr>
              <w:pStyle w:val="27"/>
            </w:pPr>
          </w:p>
        </w:tc>
        <w:tc>
          <w:tcPr>
            <w:tcW w:w="919" w:type="dxa"/>
          </w:tcPr>
          <w:p w14:paraId="08459BDA">
            <w:pPr>
              <w:pStyle w:val="27"/>
            </w:pPr>
          </w:p>
        </w:tc>
        <w:tc>
          <w:tcPr>
            <w:tcW w:w="2289" w:type="dxa"/>
          </w:tcPr>
          <w:p w14:paraId="34CCD76D">
            <w:pPr>
              <w:pStyle w:val="27"/>
            </w:pPr>
          </w:p>
        </w:tc>
        <w:tc>
          <w:tcPr>
            <w:tcW w:w="1148" w:type="dxa"/>
          </w:tcPr>
          <w:p w14:paraId="7B283437">
            <w:pPr>
              <w:pStyle w:val="27"/>
            </w:pPr>
          </w:p>
        </w:tc>
        <w:tc>
          <w:tcPr>
            <w:tcW w:w="1150" w:type="dxa"/>
          </w:tcPr>
          <w:p w14:paraId="3D656187">
            <w:pPr>
              <w:pStyle w:val="27"/>
            </w:pPr>
          </w:p>
        </w:tc>
        <w:tc>
          <w:tcPr>
            <w:tcW w:w="1240" w:type="dxa"/>
          </w:tcPr>
          <w:p w14:paraId="77A2EB57">
            <w:pPr>
              <w:pStyle w:val="27"/>
            </w:pPr>
          </w:p>
        </w:tc>
      </w:tr>
      <w:tr w14:paraId="38803C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C9391D6">
            <w:pPr>
              <w:pStyle w:val="27"/>
            </w:pPr>
          </w:p>
        </w:tc>
        <w:tc>
          <w:tcPr>
            <w:tcW w:w="919" w:type="dxa"/>
          </w:tcPr>
          <w:p w14:paraId="4D374F6E">
            <w:pPr>
              <w:pStyle w:val="27"/>
            </w:pPr>
          </w:p>
        </w:tc>
        <w:tc>
          <w:tcPr>
            <w:tcW w:w="2289" w:type="dxa"/>
          </w:tcPr>
          <w:p w14:paraId="387795F8">
            <w:pPr>
              <w:pStyle w:val="27"/>
            </w:pPr>
          </w:p>
        </w:tc>
        <w:tc>
          <w:tcPr>
            <w:tcW w:w="1148" w:type="dxa"/>
          </w:tcPr>
          <w:p w14:paraId="28A87257">
            <w:pPr>
              <w:pStyle w:val="27"/>
            </w:pPr>
          </w:p>
        </w:tc>
        <w:tc>
          <w:tcPr>
            <w:tcW w:w="1150" w:type="dxa"/>
          </w:tcPr>
          <w:p w14:paraId="46086224">
            <w:pPr>
              <w:pStyle w:val="27"/>
            </w:pPr>
          </w:p>
        </w:tc>
        <w:tc>
          <w:tcPr>
            <w:tcW w:w="1240" w:type="dxa"/>
          </w:tcPr>
          <w:p w14:paraId="25FBC1F1">
            <w:pPr>
              <w:pStyle w:val="27"/>
            </w:pPr>
          </w:p>
        </w:tc>
      </w:tr>
      <w:tr w14:paraId="35DCC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53D99C61">
            <w:pPr>
              <w:pStyle w:val="27"/>
            </w:pPr>
          </w:p>
        </w:tc>
        <w:tc>
          <w:tcPr>
            <w:tcW w:w="919" w:type="dxa"/>
          </w:tcPr>
          <w:p w14:paraId="1FF119C1">
            <w:pPr>
              <w:pStyle w:val="27"/>
            </w:pPr>
          </w:p>
        </w:tc>
        <w:tc>
          <w:tcPr>
            <w:tcW w:w="2289" w:type="dxa"/>
          </w:tcPr>
          <w:p w14:paraId="61F1A815">
            <w:pPr>
              <w:pStyle w:val="27"/>
            </w:pPr>
          </w:p>
        </w:tc>
        <w:tc>
          <w:tcPr>
            <w:tcW w:w="1148" w:type="dxa"/>
          </w:tcPr>
          <w:p w14:paraId="56F0A075">
            <w:pPr>
              <w:pStyle w:val="27"/>
            </w:pPr>
          </w:p>
        </w:tc>
        <w:tc>
          <w:tcPr>
            <w:tcW w:w="1150" w:type="dxa"/>
          </w:tcPr>
          <w:p w14:paraId="4DEFDE80">
            <w:pPr>
              <w:pStyle w:val="27"/>
            </w:pPr>
          </w:p>
        </w:tc>
        <w:tc>
          <w:tcPr>
            <w:tcW w:w="1240" w:type="dxa"/>
          </w:tcPr>
          <w:p w14:paraId="35086536">
            <w:pPr>
              <w:pStyle w:val="27"/>
            </w:pPr>
          </w:p>
        </w:tc>
      </w:tr>
    </w:tbl>
    <w:p w14:paraId="6B054003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C34DDA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D8C1B5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_Toc25828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6312C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_Toc6795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运维服务能力指标体系</w:t>
          </w:r>
          <w:r>
            <w:tab/>
          </w:r>
          <w:r>
            <w:fldChar w:fldCharType="begin"/>
          </w:r>
          <w:r>
            <w:instrText xml:space="preserve"> PAGEREF _Toc6795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38AE9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_Toc22000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运维服务能力指标体系</w:t>
          </w:r>
          <w:r>
            <w:tab/>
          </w:r>
          <w:r>
            <w:fldChar w:fldCharType="begin"/>
          </w:r>
          <w:r>
            <w:instrText xml:space="preserve"> PAGEREF _Toc22000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0B8512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EF7E328">
      <w:pPr>
        <w:rPr>
          <w:rFonts w:hint="eastAsia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487D0EF">
      <w:pPr>
        <w:pStyle w:val="28"/>
        <w:bidi w:val="0"/>
        <w:rPr>
          <w:rFonts w:hint="eastAsia"/>
          <w:lang w:val="en-US" w:eastAsia="zh-CN"/>
        </w:rPr>
      </w:pPr>
      <w:bookmarkStart w:id="2" w:name="_Toc22000"/>
      <w:r>
        <w:rPr>
          <w:rFonts w:hint="eastAsia"/>
          <w:lang w:val="en-US" w:eastAsia="zh-CN"/>
        </w:rPr>
        <w:t>运维服务能力指标体系</w:t>
      </w:r>
      <w:bookmarkEnd w:id="2"/>
    </w:p>
    <w:p w14:paraId="14F26094">
      <w:pPr>
        <w:pStyle w:val="29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运维服务能力体系表</w:t>
      </w:r>
    </w:p>
    <w:tbl>
      <w:tblPr>
        <w:tblStyle w:val="26"/>
        <w:tblW w:w="9604" w:type="dxa"/>
        <w:tblInd w:w="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4"/>
        <w:gridCol w:w="1147"/>
        <w:gridCol w:w="2028"/>
        <w:gridCol w:w="818"/>
        <w:gridCol w:w="3468"/>
        <w:gridCol w:w="609"/>
        <w:gridCol w:w="1070"/>
      </w:tblGrid>
      <w:tr w14:paraId="70CC402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Align w:val="center"/>
          </w:tcPr>
          <w:p w14:paraId="60ED9576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大类</w:t>
            </w:r>
          </w:p>
        </w:tc>
        <w:tc>
          <w:tcPr>
            <w:tcW w:w="1147" w:type="dxa"/>
            <w:vAlign w:val="center"/>
          </w:tcPr>
          <w:p w14:paraId="2254BF52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指标类别</w:t>
            </w:r>
          </w:p>
        </w:tc>
        <w:tc>
          <w:tcPr>
            <w:tcW w:w="2028" w:type="dxa"/>
            <w:vAlign w:val="center"/>
          </w:tcPr>
          <w:p w14:paraId="56B4AA6E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指标度量项</w:t>
            </w:r>
          </w:p>
        </w:tc>
        <w:tc>
          <w:tcPr>
            <w:tcW w:w="818" w:type="dxa"/>
            <w:vAlign w:val="center"/>
          </w:tcPr>
          <w:p w14:paraId="353B3AAF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指标要求</w:t>
            </w:r>
          </w:p>
        </w:tc>
        <w:tc>
          <w:tcPr>
            <w:tcW w:w="3468" w:type="dxa"/>
            <w:vAlign w:val="center"/>
          </w:tcPr>
          <w:p w14:paraId="3CB2E5EB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计算公式</w:t>
            </w:r>
          </w:p>
        </w:tc>
        <w:tc>
          <w:tcPr>
            <w:tcW w:w="609" w:type="dxa"/>
            <w:vAlign w:val="center"/>
          </w:tcPr>
          <w:p w14:paraId="308DBAD4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  <w:tc>
          <w:tcPr>
            <w:tcW w:w="1070" w:type="dxa"/>
            <w:vAlign w:val="center"/>
          </w:tcPr>
          <w:p w14:paraId="3127B629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责任部门</w:t>
            </w:r>
          </w:p>
        </w:tc>
      </w:tr>
      <w:tr w14:paraId="54C665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" w:hRule="atLeast"/>
        </w:trPr>
        <w:tc>
          <w:tcPr>
            <w:tcW w:w="464" w:type="dxa"/>
            <w:vMerge w:val="restart"/>
            <w:shd w:val="clear" w:color="auto" w:fill="auto"/>
            <w:vAlign w:val="center"/>
          </w:tcPr>
          <w:p w14:paraId="19CB58B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</w:t>
            </w: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 w14:paraId="1FDE496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</w:t>
            </w:r>
          </w:p>
        </w:tc>
        <w:tc>
          <w:tcPr>
            <w:tcW w:w="2028" w:type="dxa"/>
            <w:shd w:val="clear" w:color="auto" w:fill="auto"/>
          </w:tcPr>
          <w:p w14:paraId="644EA74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人员储备完成率</w:t>
            </w:r>
          </w:p>
        </w:tc>
        <w:tc>
          <w:tcPr>
            <w:tcW w:w="818" w:type="dxa"/>
            <w:shd w:val="clear" w:color="auto" w:fill="auto"/>
          </w:tcPr>
          <w:p w14:paraId="2E8566F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160F85EB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实际储备人数/计划储备人员总数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*100%</w:t>
            </w:r>
          </w:p>
        </w:tc>
        <w:tc>
          <w:tcPr>
            <w:tcW w:w="609" w:type="dxa"/>
            <w:shd w:val="clear" w:color="auto" w:fill="auto"/>
          </w:tcPr>
          <w:p w14:paraId="17EA479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 w14:paraId="04B2B73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综合办公室</w:t>
            </w:r>
          </w:p>
        </w:tc>
      </w:tr>
      <w:tr w14:paraId="52DC02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464" w:type="dxa"/>
            <w:vMerge w:val="continue"/>
            <w:vAlign w:val="center"/>
          </w:tcPr>
          <w:p w14:paraId="6046FF9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1510A42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593E8BD1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人员能力合格率</w:t>
            </w:r>
          </w:p>
        </w:tc>
        <w:tc>
          <w:tcPr>
            <w:tcW w:w="818" w:type="dxa"/>
            <w:shd w:val="clear" w:color="auto" w:fill="auto"/>
          </w:tcPr>
          <w:p w14:paraId="72ADC117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2B51BA3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人员能力合格人数/参与能力评价人员总数*100%</w:t>
            </w:r>
          </w:p>
        </w:tc>
        <w:tc>
          <w:tcPr>
            <w:tcW w:w="609" w:type="dxa"/>
            <w:shd w:val="clear" w:color="auto" w:fill="auto"/>
          </w:tcPr>
          <w:p w14:paraId="10272ED6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55FCE6E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综合办公室</w:t>
            </w:r>
          </w:p>
        </w:tc>
      </w:tr>
      <w:tr w14:paraId="0FA860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464" w:type="dxa"/>
            <w:vMerge w:val="continue"/>
            <w:vAlign w:val="center"/>
          </w:tcPr>
          <w:p w14:paraId="1BB39BF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1C27AC2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4F7D2DA7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培训计划完成率</w:t>
            </w:r>
          </w:p>
        </w:tc>
        <w:tc>
          <w:tcPr>
            <w:tcW w:w="818" w:type="dxa"/>
            <w:shd w:val="clear" w:color="auto" w:fill="auto"/>
          </w:tcPr>
          <w:p w14:paraId="79818B0F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5340EE78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累计培训课程数/计划培训课数*100%</w:t>
            </w:r>
          </w:p>
        </w:tc>
        <w:tc>
          <w:tcPr>
            <w:tcW w:w="609" w:type="dxa"/>
            <w:shd w:val="clear" w:color="auto" w:fill="auto"/>
          </w:tcPr>
          <w:p w14:paraId="732DC539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70" w:type="dxa"/>
            <w:shd w:val="clear" w:color="auto" w:fill="auto"/>
          </w:tcPr>
          <w:p w14:paraId="45ACD19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综合办公室</w:t>
            </w:r>
          </w:p>
        </w:tc>
      </w:tr>
      <w:tr w14:paraId="2708B3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464" w:type="dxa"/>
            <w:vMerge w:val="continue"/>
            <w:vAlign w:val="center"/>
          </w:tcPr>
          <w:p w14:paraId="68CFC98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06AEE7A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7C09AFCF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招聘人员及时到岗率</w:t>
            </w:r>
          </w:p>
        </w:tc>
        <w:tc>
          <w:tcPr>
            <w:tcW w:w="818" w:type="dxa"/>
            <w:shd w:val="clear" w:color="auto" w:fill="auto"/>
          </w:tcPr>
          <w:p w14:paraId="2803508F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26470E36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年度招聘运维人员及时到岗总人数/年度招聘运维总人数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2EF1A7A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 w14:paraId="626E15C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综合办公室</w:t>
            </w:r>
          </w:p>
        </w:tc>
      </w:tr>
      <w:tr w14:paraId="61E1B4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464" w:type="dxa"/>
            <w:vMerge w:val="continue"/>
            <w:vAlign w:val="center"/>
          </w:tcPr>
          <w:p w14:paraId="086E93A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53893EF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0091ADD8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备份计划完成率</w:t>
            </w:r>
          </w:p>
        </w:tc>
        <w:tc>
          <w:tcPr>
            <w:tcW w:w="818" w:type="dxa"/>
            <w:shd w:val="clear" w:color="auto" w:fill="auto"/>
          </w:tcPr>
          <w:p w14:paraId="5623CBC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2EAFB542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年度实际备份人数/年度计划备份人数*100%</w:t>
            </w:r>
          </w:p>
        </w:tc>
        <w:tc>
          <w:tcPr>
            <w:tcW w:w="609" w:type="dxa"/>
            <w:shd w:val="clear" w:color="auto" w:fill="auto"/>
          </w:tcPr>
          <w:p w14:paraId="5A05AA4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 w14:paraId="285CAB86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综合办公室</w:t>
            </w:r>
          </w:p>
        </w:tc>
      </w:tr>
      <w:tr w14:paraId="5C4E26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464" w:type="dxa"/>
            <w:vMerge w:val="continue"/>
            <w:vAlign w:val="center"/>
          </w:tcPr>
          <w:p w14:paraId="6ABE955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14FDDAF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086488D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绩效考核合格率</w:t>
            </w:r>
          </w:p>
        </w:tc>
        <w:tc>
          <w:tcPr>
            <w:tcW w:w="818" w:type="dxa"/>
            <w:shd w:val="clear" w:color="auto" w:fill="auto"/>
          </w:tcPr>
          <w:p w14:paraId="2CA9971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42B4634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绩效考核合格人数/参与考核人员总数*100%</w:t>
            </w:r>
          </w:p>
        </w:tc>
        <w:tc>
          <w:tcPr>
            <w:tcW w:w="609" w:type="dxa"/>
            <w:shd w:val="clear" w:color="auto" w:fill="auto"/>
          </w:tcPr>
          <w:p w14:paraId="26FE319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3CAFAF0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综合办公室</w:t>
            </w:r>
          </w:p>
        </w:tc>
      </w:tr>
      <w:tr w14:paraId="7ED28C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464" w:type="dxa"/>
            <w:vMerge w:val="restart"/>
            <w:shd w:val="clear" w:color="auto" w:fill="auto"/>
            <w:vAlign w:val="center"/>
          </w:tcPr>
          <w:p w14:paraId="7A147DB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资源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5583E4B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</w:t>
            </w:r>
          </w:p>
        </w:tc>
        <w:tc>
          <w:tcPr>
            <w:tcW w:w="2028" w:type="dxa"/>
            <w:shd w:val="clear" w:color="auto" w:fill="auto"/>
          </w:tcPr>
          <w:p w14:paraId="706D4DD8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工具使用自评估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数</w:t>
            </w:r>
          </w:p>
        </w:tc>
        <w:tc>
          <w:tcPr>
            <w:tcW w:w="818" w:type="dxa"/>
            <w:shd w:val="clear" w:color="auto" w:fill="auto"/>
          </w:tcPr>
          <w:p w14:paraId="2D41C32B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≥1次</w:t>
            </w:r>
          </w:p>
        </w:tc>
        <w:tc>
          <w:tcPr>
            <w:tcW w:w="3468" w:type="dxa"/>
            <w:shd w:val="clear" w:color="auto" w:fill="auto"/>
          </w:tcPr>
          <w:p w14:paraId="7A3FE4B2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工具的使用效果自评估次数</w:t>
            </w:r>
          </w:p>
        </w:tc>
        <w:tc>
          <w:tcPr>
            <w:tcW w:w="609" w:type="dxa"/>
            <w:shd w:val="clear" w:color="auto" w:fill="auto"/>
          </w:tcPr>
          <w:p w14:paraId="0D4EC8EF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 w14:paraId="261CE88E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166D5A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shd w:val="clear" w:color="auto" w:fill="auto"/>
            <w:vAlign w:val="center"/>
          </w:tcPr>
          <w:p w14:paraId="2C8BB5E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 w14:paraId="4A951DC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服务台</w:t>
            </w:r>
          </w:p>
        </w:tc>
        <w:tc>
          <w:tcPr>
            <w:tcW w:w="2028" w:type="dxa"/>
            <w:shd w:val="clear" w:color="auto" w:fill="auto"/>
          </w:tcPr>
          <w:p w14:paraId="03C05A3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投诉24小时内有效处理率</w:t>
            </w:r>
          </w:p>
        </w:tc>
        <w:tc>
          <w:tcPr>
            <w:tcW w:w="818" w:type="dxa"/>
            <w:shd w:val="clear" w:color="auto" w:fill="auto"/>
          </w:tcPr>
          <w:p w14:paraId="7250CF7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 w14:paraId="70E67C8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投诉后24小时内有效处理投诉数/投诉总数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5082913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70" w:type="dxa"/>
            <w:shd w:val="clear" w:color="auto" w:fill="auto"/>
          </w:tcPr>
          <w:p w14:paraId="7670C47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408354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464" w:type="dxa"/>
            <w:vMerge w:val="continue"/>
            <w:vAlign w:val="center"/>
          </w:tcPr>
          <w:p w14:paraId="0064B9A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1968832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01AC67C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成功回访事件覆盖率</w:t>
            </w:r>
          </w:p>
        </w:tc>
        <w:tc>
          <w:tcPr>
            <w:tcW w:w="818" w:type="dxa"/>
            <w:shd w:val="clear" w:color="auto" w:fill="auto"/>
          </w:tcPr>
          <w:p w14:paraId="1FFA4B0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≥60%</w:t>
            </w:r>
          </w:p>
        </w:tc>
        <w:tc>
          <w:tcPr>
            <w:tcW w:w="3468" w:type="dxa"/>
            <w:shd w:val="clear" w:color="auto" w:fill="auto"/>
          </w:tcPr>
          <w:p w14:paraId="768FBCB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成功回访事件数/事件总数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512CC00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 w14:paraId="2BB8B3D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76588C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464" w:type="dxa"/>
            <w:vMerge w:val="continue"/>
            <w:vAlign w:val="center"/>
          </w:tcPr>
          <w:p w14:paraId="1182B1B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368D4303">
            <w:pPr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备件库</w:t>
            </w:r>
          </w:p>
        </w:tc>
        <w:tc>
          <w:tcPr>
            <w:tcW w:w="2028" w:type="dxa"/>
            <w:shd w:val="clear" w:color="auto" w:fill="auto"/>
          </w:tcPr>
          <w:p w14:paraId="053827A1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备件准确率</w:t>
            </w:r>
          </w:p>
        </w:tc>
        <w:tc>
          <w:tcPr>
            <w:tcW w:w="818" w:type="dxa"/>
            <w:shd w:val="clear" w:color="auto" w:fill="auto"/>
          </w:tcPr>
          <w:p w14:paraId="2332407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6B1F01B8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备件准确数量/备件总数量*100%</w:t>
            </w:r>
          </w:p>
        </w:tc>
        <w:tc>
          <w:tcPr>
            <w:tcW w:w="609" w:type="dxa"/>
            <w:shd w:val="clear" w:color="auto" w:fill="auto"/>
          </w:tcPr>
          <w:p w14:paraId="4DE4435A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6F941731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平台运维组</w:t>
            </w:r>
          </w:p>
        </w:tc>
      </w:tr>
      <w:tr w14:paraId="64C3B5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5BDF061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42A7C90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服务知识</w:t>
            </w:r>
          </w:p>
        </w:tc>
        <w:tc>
          <w:tcPr>
            <w:tcW w:w="2028" w:type="dxa"/>
            <w:shd w:val="clear" w:color="auto" w:fill="auto"/>
          </w:tcPr>
          <w:p w14:paraId="6CA8F496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知识利用率</w:t>
            </w:r>
          </w:p>
        </w:tc>
        <w:tc>
          <w:tcPr>
            <w:tcW w:w="818" w:type="dxa"/>
            <w:shd w:val="clear" w:color="auto" w:fill="auto"/>
          </w:tcPr>
          <w:p w14:paraId="7F68295F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5FCE5A3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实际被应用的知识条目数量/知识总条目数量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7D06F4DD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689FF78B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00FE7D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364735E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4993908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最终软件库</w:t>
            </w:r>
          </w:p>
        </w:tc>
        <w:tc>
          <w:tcPr>
            <w:tcW w:w="2028" w:type="dxa"/>
            <w:shd w:val="clear" w:color="auto" w:fill="auto"/>
          </w:tcPr>
          <w:p w14:paraId="646E4AE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软件库中软件的可用率</w:t>
            </w:r>
          </w:p>
        </w:tc>
        <w:tc>
          <w:tcPr>
            <w:tcW w:w="818" w:type="dxa"/>
            <w:shd w:val="clear" w:color="auto" w:fill="auto"/>
          </w:tcPr>
          <w:p w14:paraId="076C446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7038BE3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软件库中软件的可用数/软件库中软件总数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3948634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 w14:paraId="0BD5312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6D7F1E6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464" w:type="dxa"/>
            <w:vMerge w:val="continue"/>
            <w:vAlign w:val="center"/>
          </w:tcPr>
          <w:p w14:paraId="1BACC11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1DA8566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服务数据</w:t>
            </w:r>
          </w:p>
        </w:tc>
        <w:tc>
          <w:tcPr>
            <w:tcW w:w="2028" w:type="dxa"/>
            <w:shd w:val="clear" w:color="auto" w:fill="auto"/>
          </w:tcPr>
          <w:p w14:paraId="7CADD7C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服务数据的准确率</w:t>
            </w:r>
          </w:p>
        </w:tc>
        <w:tc>
          <w:tcPr>
            <w:tcW w:w="818" w:type="dxa"/>
            <w:shd w:val="clear" w:color="auto" w:fill="auto"/>
          </w:tcPr>
          <w:p w14:paraId="02262E1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2A72CE9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服务数据的准确数量/服务数据总数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4A05E49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 w14:paraId="4F8D817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7B4A95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shd w:val="clear" w:color="auto" w:fill="auto"/>
            <w:vAlign w:val="center"/>
          </w:tcPr>
          <w:p w14:paraId="6DD8EB1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7CC57C0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</w:t>
            </w:r>
          </w:p>
        </w:tc>
        <w:tc>
          <w:tcPr>
            <w:tcW w:w="2028" w:type="dxa"/>
            <w:shd w:val="clear" w:color="auto" w:fill="auto"/>
          </w:tcPr>
          <w:p w14:paraId="42F5F7F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技术研发成果达成率</w:t>
            </w:r>
          </w:p>
        </w:tc>
        <w:tc>
          <w:tcPr>
            <w:tcW w:w="818" w:type="dxa"/>
            <w:shd w:val="clear" w:color="auto" w:fill="auto"/>
          </w:tcPr>
          <w:p w14:paraId="551362E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143E707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技术研发成果达成数量/计划研发成果数量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596B0F5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 w14:paraId="21A2E1A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研发组</w:t>
            </w:r>
          </w:p>
        </w:tc>
      </w:tr>
      <w:tr w14:paraId="7FC88C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464" w:type="dxa"/>
            <w:vMerge w:val="restart"/>
            <w:shd w:val="clear" w:color="auto" w:fill="auto"/>
            <w:vAlign w:val="center"/>
          </w:tcPr>
          <w:p w14:paraId="1A4997F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2E4312C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过程框架设计</w:t>
            </w:r>
          </w:p>
        </w:tc>
        <w:tc>
          <w:tcPr>
            <w:tcW w:w="2028" w:type="dxa"/>
            <w:shd w:val="clear" w:color="auto" w:fill="auto"/>
          </w:tcPr>
          <w:p w14:paraId="31A22AA2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过程框架设计与服务需求的匹配率</w:t>
            </w:r>
          </w:p>
        </w:tc>
        <w:tc>
          <w:tcPr>
            <w:tcW w:w="818" w:type="dxa"/>
            <w:shd w:val="clear" w:color="auto" w:fill="auto"/>
          </w:tcPr>
          <w:p w14:paraId="779AE832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≥85%</w:t>
            </w:r>
          </w:p>
        </w:tc>
        <w:tc>
          <w:tcPr>
            <w:tcW w:w="3468" w:type="dxa"/>
            <w:shd w:val="clear" w:color="auto" w:fill="auto"/>
          </w:tcPr>
          <w:p w14:paraId="52904EF1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过程框架设计与服务需求的匹配率</w:t>
            </w:r>
          </w:p>
        </w:tc>
        <w:tc>
          <w:tcPr>
            <w:tcW w:w="609" w:type="dxa"/>
            <w:shd w:val="clear" w:color="auto" w:fill="auto"/>
          </w:tcPr>
          <w:p w14:paraId="319DF2D6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54D22A5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599F815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464" w:type="dxa"/>
            <w:vMerge w:val="continue"/>
            <w:shd w:val="clear" w:color="auto" w:fill="auto"/>
            <w:vAlign w:val="center"/>
          </w:tcPr>
          <w:p w14:paraId="1F83BA4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 w14:paraId="0650C11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</w:t>
            </w:r>
          </w:p>
        </w:tc>
        <w:tc>
          <w:tcPr>
            <w:tcW w:w="2028" w:type="dxa"/>
            <w:shd w:val="clear" w:color="auto" w:fill="auto"/>
          </w:tcPr>
          <w:p w14:paraId="5984903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服务级别达成率</w:t>
            </w:r>
          </w:p>
        </w:tc>
        <w:tc>
          <w:tcPr>
            <w:tcW w:w="818" w:type="dxa"/>
            <w:shd w:val="clear" w:color="auto" w:fill="auto"/>
          </w:tcPr>
          <w:p w14:paraId="56D6496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1F31309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达成SLA要求的项目数/项目总数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64660D7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70" w:type="dxa"/>
            <w:shd w:val="clear" w:color="auto" w:fill="auto"/>
          </w:tcPr>
          <w:p w14:paraId="4C2BD4E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423B01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464" w:type="dxa"/>
            <w:vMerge w:val="continue"/>
            <w:vAlign w:val="center"/>
          </w:tcPr>
          <w:p w14:paraId="22B324E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0A95448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429E28C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SLA达成情况按时监控率</w:t>
            </w:r>
          </w:p>
        </w:tc>
        <w:tc>
          <w:tcPr>
            <w:tcW w:w="818" w:type="dxa"/>
            <w:shd w:val="clear" w:color="auto" w:fill="auto"/>
          </w:tcPr>
          <w:p w14:paraId="3FECD5B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7E68137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得到及时监控的项目数/项目总数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57936C8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45027DB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78550D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3515463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3B9B244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6AB6966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未达成指标分析并制定改进措施比率</w:t>
            </w:r>
          </w:p>
        </w:tc>
        <w:tc>
          <w:tcPr>
            <w:tcW w:w="818" w:type="dxa"/>
            <w:shd w:val="clear" w:color="auto" w:fill="auto"/>
          </w:tcPr>
          <w:p w14:paraId="2DDCA86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 w14:paraId="28E39D7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监控指标未达标时分析并制定改进措施次数/未达成指标数量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12ECC38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19B7458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1BE125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54E7F2C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 w14:paraId="18946C3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</w:t>
            </w:r>
          </w:p>
        </w:tc>
        <w:tc>
          <w:tcPr>
            <w:tcW w:w="2028" w:type="dxa"/>
            <w:shd w:val="clear" w:color="auto" w:fill="auto"/>
          </w:tcPr>
          <w:p w14:paraId="2C8322C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服务报告按时交付率</w:t>
            </w:r>
          </w:p>
        </w:tc>
        <w:tc>
          <w:tcPr>
            <w:tcW w:w="818" w:type="dxa"/>
            <w:shd w:val="clear" w:color="auto" w:fill="auto"/>
          </w:tcPr>
          <w:p w14:paraId="0A54FE1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 w14:paraId="283F691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服务报告按时交付数/服务报告总数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63E928C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4E7DF1B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0021F0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3000351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2922C5F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257798D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服务报告审核率</w:t>
            </w:r>
          </w:p>
        </w:tc>
        <w:tc>
          <w:tcPr>
            <w:tcW w:w="818" w:type="dxa"/>
            <w:shd w:val="clear" w:color="auto" w:fill="auto"/>
          </w:tcPr>
          <w:p w14:paraId="5ADF8E2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 w14:paraId="5FEC368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服务发布前按程序审核数/服务报告总数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3A7DAD6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17AF8C1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6BF549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464" w:type="dxa"/>
            <w:vMerge w:val="continue"/>
            <w:vAlign w:val="center"/>
          </w:tcPr>
          <w:p w14:paraId="6FB594F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348DD4A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事件管理</w:t>
            </w:r>
          </w:p>
        </w:tc>
        <w:tc>
          <w:tcPr>
            <w:tcW w:w="2028" w:type="dxa"/>
            <w:shd w:val="clear" w:color="auto" w:fill="auto"/>
          </w:tcPr>
          <w:p w14:paraId="0B3D10C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事件及时响应率</w:t>
            </w:r>
          </w:p>
        </w:tc>
        <w:tc>
          <w:tcPr>
            <w:tcW w:w="818" w:type="dxa"/>
            <w:shd w:val="clear" w:color="auto" w:fill="auto"/>
          </w:tcPr>
          <w:p w14:paraId="1DE5100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65AA7B9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月度及时响应的事件/月度总事件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7971807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70" w:type="dxa"/>
            <w:shd w:val="clear" w:color="auto" w:fill="auto"/>
          </w:tcPr>
          <w:p w14:paraId="182FFDC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5B67F3D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4D78F29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 w14:paraId="7004F92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问题管理</w:t>
            </w:r>
          </w:p>
        </w:tc>
        <w:tc>
          <w:tcPr>
            <w:tcW w:w="2028" w:type="dxa"/>
            <w:shd w:val="clear" w:color="auto" w:fill="auto"/>
          </w:tcPr>
          <w:p w14:paraId="5EE4F77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三次同类事件分析率</w:t>
            </w:r>
          </w:p>
        </w:tc>
        <w:tc>
          <w:tcPr>
            <w:tcW w:w="818" w:type="dxa"/>
            <w:shd w:val="clear" w:color="auto" w:fill="auto"/>
          </w:tcPr>
          <w:p w14:paraId="07A0356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73E5835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发生三次同类事件时提供分析报告数/当季发生三次同类事件情况总数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668B4D6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1027F17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67F077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32F7F49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2C28DD7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5AC79BA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问题三个月内得到解决的比率</w:t>
            </w:r>
          </w:p>
        </w:tc>
        <w:tc>
          <w:tcPr>
            <w:tcW w:w="818" w:type="dxa"/>
            <w:shd w:val="clear" w:color="auto" w:fill="auto"/>
          </w:tcPr>
          <w:p w14:paraId="7C4D634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6FBC6C7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问题在三个月内得到解决的数量/发生问题总数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0FD5AC9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5E99059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35765C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464" w:type="dxa"/>
            <w:vMerge w:val="continue"/>
            <w:vAlign w:val="center"/>
          </w:tcPr>
          <w:p w14:paraId="22FE451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 w14:paraId="46C84DB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变更管理</w:t>
            </w:r>
          </w:p>
        </w:tc>
        <w:tc>
          <w:tcPr>
            <w:tcW w:w="2028" w:type="dxa"/>
            <w:shd w:val="clear" w:color="auto" w:fill="auto"/>
          </w:tcPr>
          <w:p w14:paraId="7893823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变更成功率</w:t>
            </w:r>
          </w:p>
        </w:tc>
        <w:tc>
          <w:tcPr>
            <w:tcW w:w="818" w:type="dxa"/>
            <w:shd w:val="clear" w:color="auto" w:fill="auto"/>
          </w:tcPr>
          <w:p w14:paraId="6B20EC7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033516B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变更成功的数量/变更总数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0FE1784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2163E67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4D75D2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464" w:type="dxa"/>
            <w:vMerge w:val="continue"/>
            <w:vAlign w:val="center"/>
          </w:tcPr>
          <w:p w14:paraId="232CD7F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2B86A3E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0204738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紧急变更比率</w:t>
            </w:r>
          </w:p>
        </w:tc>
        <w:tc>
          <w:tcPr>
            <w:tcW w:w="818" w:type="dxa"/>
            <w:shd w:val="clear" w:color="auto" w:fill="auto"/>
          </w:tcPr>
          <w:p w14:paraId="6675F09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&lt;10%</w:t>
            </w:r>
          </w:p>
        </w:tc>
        <w:tc>
          <w:tcPr>
            <w:tcW w:w="3468" w:type="dxa"/>
            <w:shd w:val="clear" w:color="auto" w:fill="auto"/>
          </w:tcPr>
          <w:p w14:paraId="6D1DCCE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紧急变更的数量/变更总数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3F74CCB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03ACDF1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21A153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" w:hRule="atLeast"/>
        </w:trPr>
        <w:tc>
          <w:tcPr>
            <w:tcW w:w="464" w:type="dxa"/>
            <w:vMerge w:val="continue"/>
            <w:vAlign w:val="center"/>
          </w:tcPr>
          <w:p w14:paraId="6D94C64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208D446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发布管理</w:t>
            </w:r>
          </w:p>
        </w:tc>
        <w:tc>
          <w:tcPr>
            <w:tcW w:w="2028" w:type="dxa"/>
            <w:shd w:val="clear" w:color="auto" w:fill="auto"/>
          </w:tcPr>
          <w:p w14:paraId="041AFDF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发布实施成功率</w:t>
            </w:r>
          </w:p>
        </w:tc>
        <w:tc>
          <w:tcPr>
            <w:tcW w:w="818" w:type="dxa"/>
            <w:shd w:val="clear" w:color="auto" w:fill="auto"/>
          </w:tcPr>
          <w:p w14:paraId="47C45A8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748FD8A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发布实施成功总数/发布实施总数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0B74A1D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1E8AC3A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2C3866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5657F7C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 w14:paraId="6E6D1B4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配置管理</w:t>
            </w:r>
          </w:p>
        </w:tc>
        <w:tc>
          <w:tcPr>
            <w:tcW w:w="2028" w:type="dxa"/>
            <w:shd w:val="clear" w:color="auto" w:fill="auto"/>
          </w:tcPr>
          <w:p w14:paraId="63E4CCB5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配置项更新时间达标率</w:t>
            </w:r>
          </w:p>
        </w:tc>
        <w:tc>
          <w:tcPr>
            <w:tcW w:w="818" w:type="dxa"/>
            <w:shd w:val="clear" w:color="auto" w:fill="auto"/>
          </w:tcPr>
          <w:p w14:paraId="285B6841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335B7C74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配置项变更时在7日内更新记录的项目数/发生配置项变更的项目总数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0C6E7C2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434D3278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12053E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5A4EB2E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shd w:val="clear" w:color="auto" w:fill="auto"/>
            <w:vAlign w:val="center"/>
          </w:tcPr>
          <w:p w14:paraId="33F62A1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204DE7D0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抽查配置管理数据库准确率</w:t>
            </w:r>
          </w:p>
        </w:tc>
        <w:tc>
          <w:tcPr>
            <w:tcW w:w="818" w:type="dxa"/>
            <w:shd w:val="clear" w:color="auto" w:fill="auto"/>
          </w:tcPr>
          <w:p w14:paraId="216B7CC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3468" w:type="dxa"/>
            <w:shd w:val="clear" w:color="auto" w:fill="auto"/>
          </w:tcPr>
          <w:p w14:paraId="54DB7BED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抽查的配置项记录与现场实际相符的项目数/抽查配置项的项目总数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50DEA46F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4D8395A4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7C1386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298FF4F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7863171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服务可用性和连续性管理</w:t>
            </w:r>
          </w:p>
        </w:tc>
        <w:tc>
          <w:tcPr>
            <w:tcW w:w="2028" w:type="dxa"/>
            <w:shd w:val="clear" w:color="auto" w:fill="auto"/>
          </w:tcPr>
          <w:p w14:paraId="5481A5C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系统可用率</w:t>
            </w:r>
          </w:p>
        </w:tc>
        <w:tc>
          <w:tcPr>
            <w:tcW w:w="818" w:type="dxa"/>
            <w:shd w:val="clear" w:color="auto" w:fill="auto"/>
          </w:tcPr>
          <w:p w14:paraId="3E60071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3468" w:type="dxa"/>
            <w:shd w:val="clear" w:color="auto" w:fill="auto"/>
          </w:tcPr>
          <w:p w14:paraId="125840B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系统可用的数量/系统总数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0D9ECDB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34F918B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0AC48B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75014C4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294B7B2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系统容量管理</w:t>
            </w:r>
          </w:p>
        </w:tc>
        <w:tc>
          <w:tcPr>
            <w:tcW w:w="2028" w:type="dxa"/>
            <w:shd w:val="clear" w:color="auto" w:fill="auto"/>
          </w:tcPr>
          <w:p w14:paraId="2449C52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由于容量原因发生的事件次数</w:t>
            </w:r>
          </w:p>
        </w:tc>
        <w:tc>
          <w:tcPr>
            <w:tcW w:w="818" w:type="dxa"/>
            <w:shd w:val="clear" w:color="auto" w:fill="auto"/>
          </w:tcPr>
          <w:p w14:paraId="38C4756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&lt;3次</w:t>
            </w:r>
          </w:p>
        </w:tc>
        <w:tc>
          <w:tcPr>
            <w:tcW w:w="3468" w:type="dxa"/>
            <w:shd w:val="clear" w:color="auto" w:fill="auto"/>
          </w:tcPr>
          <w:p w14:paraId="2632B96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由于容量原因发生的事件次数</w:t>
            </w:r>
          </w:p>
        </w:tc>
        <w:tc>
          <w:tcPr>
            <w:tcW w:w="609" w:type="dxa"/>
            <w:shd w:val="clear" w:color="auto" w:fill="auto"/>
          </w:tcPr>
          <w:p w14:paraId="6768C2B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55FABD9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49B2B8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464" w:type="dxa"/>
            <w:vMerge w:val="continue"/>
            <w:vAlign w:val="center"/>
          </w:tcPr>
          <w:p w14:paraId="51E0B4F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 w14:paraId="2F72E20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信息安全</w:t>
            </w:r>
          </w:p>
        </w:tc>
        <w:tc>
          <w:tcPr>
            <w:tcW w:w="2028" w:type="dxa"/>
            <w:shd w:val="clear" w:color="auto" w:fill="auto"/>
          </w:tcPr>
          <w:p w14:paraId="1404E44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客户信息泄露次数</w:t>
            </w:r>
          </w:p>
        </w:tc>
        <w:tc>
          <w:tcPr>
            <w:tcW w:w="818" w:type="dxa"/>
            <w:shd w:val="clear" w:color="auto" w:fill="auto"/>
          </w:tcPr>
          <w:p w14:paraId="10C82A7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3468" w:type="dxa"/>
            <w:shd w:val="clear" w:color="auto" w:fill="auto"/>
          </w:tcPr>
          <w:p w14:paraId="565CE26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服务过程中不得发生客户信息泄露</w:t>
            </w:r>
          </w:p>
        </w:tc>
        <w:tc>
          <w:tcPr>
            <w:tcW w:w="609" w:type="dxa"/>
            <w:shd w:val="clear" w:color="auto" w:fill="auto"/>
          </w:tcPr>
          <w:p w14:paraId="4DCD826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 w14:paraId="6468D31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1339BE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2379C29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460A12B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1DF2A9D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信息安全事件客户投诉</w:t>
            </w:r>
          </w:p>
        </w:tc>
        <w:tc>
          <w:tcPr>
            <w:tcW w:w="818" w:type="dxa"/>
            <w:shd w:val="clear" w:color="auto" w:fill="auto"/>
          </w:tcPr>
          <w:p w14:paraId="5A0BD3B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3468" w:type="dxa"/>
            <w:shd w:val="clear" w:color="auto" w:fill="auto"/>
          </w:tcPr>
          <w:p w14:paraId="612B724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服务过程中不得发生信息安全事件客户投诉</w:t>
            </w:r>
          </w:p>
        </w:tc>
        <w:tc>
          <w:tcPr>
            <w:tcW w:w="609" w:type="dxa"/>
            <w:shd w:val="clear" w:color="auto" w:fill="auto"/>
          </w:tcPr>
          <w:p w14:paraId="2A72245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 w14:paraId="189586C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0F8FD6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restart"/>
            <w:shd w:val="clear" w:color="auto" w:fill="auto"/>
            <w:vAlign w:val="center"/>
          </w:tcPr>
          <w:p w14:paraId="1097CA1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</w:t>
            </w: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 w14:paraId="32DE77C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</w:t>
            </w:r>
          </w:p>
        </w:tc>
        <w:tc>
          <w:tcPr>
            <w:tcW w:w="2028" w:type="dxa"/>
            <w:shd w:val="clear" w:color="auto" w:fill="auto"/>
          </w:tcPr>
          <w:p w14:paraId="1698033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交付及时率</w:t>
            </w:r>
          </w:p>
        </w:tc>
        <w:tc>
          <w:tcPr>
            <w:tcW w:w="818" w:type="dxa"/>
            <w:shd w:val="clear" w:color="auto" w:fill="auto"/>
          </w:tcPr>
          <w:p w14:paraId="0B579AD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2A1FED8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及时交付数量/总交付数量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1D5CEDA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41E8659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56C7F0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21C6BBE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4E23676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6E5818F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远程交付的确认率</w:t>
            </w:r>
          </w:p>
        </w:tc>
        <w:tc>
          <w:tcPr>
            <w:tcW w:w="818" w:type="dxa"/>
            <w:shd w:val="clear" w:color="auto" w:fill="auto"/>
          </w:tcPr>
          <w:p w14:paraId="081F683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≥97%</w:t>
            </w:r>
          </w:p>
        </w:tc>
        <w:tc>
          <w:tcPr>
            <w:tcW w:w="3468" w:type="dxa"/>
            <w:shd w:val="clear" w:color="auto" w:fill="auto"/>
          </w:tcPr>
          <w:p w14:paraId="6A18A57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远程交付确认数/远程交付数*100%</w:t>
            </w:r>
          </w:p>
        </w:tc>
        <w:tc>
          <w:tcPr>
            <w:tcW w:w="609" w:type="dxa"/>
            <w:shd w:val="clear" w:color="auto" w:fill="auto"/>
          </w:tcPr>
          <w:p w14:paraId="3AABB4F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3334E45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33905D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27A33CE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59E13F3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6C77B73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例行操作记录完整率</w:t>
            </w:r>
          </w:p>
        </w:tc>
        <w:tc>
          <w:tcPr>
            <w:tcW w:w="818" w:type="dxa"/>
            <w:shd w:val="clear" w:color="auto" w:fill="auto"/>
          </w:tcPr>
          <w:p w14:paraId="3289FA8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61F08E6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完整例行操作记录数/例行操作记录数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1A91B99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080C277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2EB75C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restart"/>
            <w:shd w:val="clear" w:color="auto" w:fill="auto"/>
            <w:vAlign w:val="center"/>
          </w:tcPr>
          <w:p w14:paraId="790E93E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</w:t>
            </w: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 w14:paraId="76D91D3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</w:t>
            </w:r>
          </w:p>
        </w:tc>
        <w:tc>
          <w:tcPr>
            <w:tcW w:w="2028" w:type="dxa"/>
            <w:shd w:val="clear" w:color="auto" w:fill="auto"/>
          </w:tcPr>
          <w:p w14:paraId="6EDC223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应急预案的覆盖率</w:t>
            </w:r>
          </w:p>
        </w:tc>
        <w:tc>
          <w:tcPr>
            <w:tcW w:w="818" w:type="dxa"/>
            <w:shd w:val="clear" w:color="auto" w:fill="auto"/>
          </w:tcPr>
          <w:p w14:paraId="4C08AFC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7074059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评审有效的应急预案数/已识别应急场景数*100%</w:t>
            </w:r>
          </w:p>
        </w:tc>
        <w:tc>
          <w:tcPr>
            <w:tcW w:w="609" w:type="dxa"/>
            <w:shd w:val="clear" w:color="auto" w:fill="auto"/>
          </w:tcPr>
          <w:p w14:paraId="1CA88F6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109E8C3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0B1058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464" w:type="dxa"/>
            <w:vMerge w:val="continue"/>
            <w:vAlign w:val="center"/>
          </w:tcPr>
          <w:p w14:paraId="6C4A257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65AD8C1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4F39B64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及时响应率</w:t>
            </w:r>
          </w:p>
        </w:tc>
        <w:tc>
          <w:tcPr>
            <w:tcW w:w="818" w:type="dxa"/>
            <w:shd w:val="clear" w:color="auto" w:fill="auto"/>
          </w:tcPr>
          <w:p w14:paraId="12DC120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 w14:paraId="3F1F52D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及时响应数量/总响应数量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4A0E31B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1172F15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4B7E99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464" w:type="dxa"/>
            <w:vMerge w:val="restart"/>
            <w:vAlign w:val="center"/>
          </w:tcPr>
          <w:p w14:paraId="79D957DD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质量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0DB1AD0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客户满意度</w:t>
            </w:r>
          </w:p>
        </w:tc>
        <w:tc>
          <w:tcPr>
            <w:tcW w:w="2028" w:type="dxa"/>
            <w:shd w:val="clear" w:color="auto" w:fill="auto"/>
          </w:tcPr>
          <w:p w14:paraId="70CD440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满意度</w:t>
            </w:r>
          </w:p>
        </w:tc>
        <w:tc>
          <w:tcPr>
            <w:tcW w:w="818" w:type="dxa"/>
            <w:shd w:val="clear" w:color="auto" w:fill="auto"/>
          </w:tcPr>
          <w:p w14:paraId="14ED8EB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≥95.5分</w:t>
            </w:r>
          </w:p>
        </w:tc>
        <w:tc>
          <w:tcPr>
            <w:tcW w:w="3468" w:type="dxa"/>
            <w:shd w:val="clear" w:color="auto" w:fill="auto"/>
          </w:tcPr>
          <w:p w14:paraId="42E168A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满意度调查总分数/调查客户总数</w:t>
            </w:r>
          </w:p>
        </w:tc>
        <w:tc>
          <w:tcPr>
            <w:tcW w:w="609" w:type="dxa"/>
            <w:shd w:val="clear" w:color="auto" w:fill="auto"/>
          </w:tcPr>
          <w:p w14:paraId="34D7172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 w14:paraId="26B1500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51DBE2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464" w:type="dxa"/>
            <w:vMerge w:val="continue"/>
            <w:vAlign w:val="center"/>
          </w:tcPr>
          <w:p w14:paraId="4365B48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724E58D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管理评审</w:t>
            </w:r>
          </w:p>
        </w:tc>
        <w:tc>
          <w:tcPr>
            <w:tcW w:w="2028" w:type="dxa"/>
            <w:shd w:val="clear" w:color="auto" w:fill="auto"/>
          </w:tcPr>
          <w:p w14:paraId="65FB654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管理评审次数</w:t>
            </w:r>
          </w:p>
        </w:tc>
        <w:tc>
          <w:tcPr>
            <w:tcW w:w="818" w:type="dxa"/>
            <w:shd w:val="clear" w:color="auto" w:fill="auto"/>
          </w:tcPr>
          <w:p w14:paraId="284DC3E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1次</w:t>
            </w:r>
          </w:p>
        </w:tc>
        <w:tc>
          <w:tcPr>
            <w:tcW w:w="3468" w:type="dxa"/>
            <w:shd w:val="clear" w:color="auto" w:fill="auto"/>
          </w:tcPr>
          <w:p w14:paraId="4A02C3C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统计管理评审报告记录文件的次数</w:t>
            </w:r>
          </w:p>
        </w:tc>
        <w:tc>
          <w:tcPr>
            <w:tcW w:w="609" w:type="dxa"/>
            <w:shd w:val="clear" w:color="auto" w:fill="auto"/>
          </w:tcPr>
          <w:p w14:paraId="2139A92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 w14:paraId="6E789F2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管控部</w:t>
            </w:r>
          </w:p>
        </w:tc>
      </w:tr>
      <w:tr w14:paraId="756A13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464" w:type="dxa"/>
            <w:vMerge w:val="continue"/>
            <w:vAlign w:val="center"/>
          </w:tcPr>
          <w:p w14:paraId="2B4F11C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087D480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内部审核</w:t>
            </w:r>
          </w:p>
        </w:tc>
        <w:tc>
          <w:tcPr>
            <w:tcW w:w="2028" w:type="dxa"/>
            <w:shd w:val="clear" w:color="auto" w:fill="auto"/>
          </w:tcPr>
          <w:p w14:paraId="4E62020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内部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审核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次数</w:t>
            </w:r>
          </w:p>
        </w:tc>
        <w:tc>
          <w:tcPr>
            <w:tcW w:w="818" w:type="dxa"/>
            <w:shd w:val="clear" w:color="auto" w:fill="auto"/>
          </w:tcPr>
          <w:p w14:paraId="7479F9D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≥1次</w:t>
            </w:r>
          </w:p>
        </w:tc>
        <w:tc>
          <w:tcPr>
            <w:tcW w:w="3468" w:type="dxa"/>
            <w:shd w:val="clear" w:color="auto" w:fill="auto"/>
          </w:tcPr>
          <w:p w14:paraId="6E7EC11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统计内部审核报告记录文件的次数</w:t>
            </w:r>
          </w:p>
        </w:tc>
        <w:tc>
          <w:tcPr>
            <w:tcW w:w="609" w:type="dxa"/>
            <w:shd w:val="clear" w:color="auto" w:fill="auto"/>
          </w:tcPr>
          <w:p w14:paraId="7887FB1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 w14:paraId="0DE15B3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管控部</w:t>
            </w:r>
          </w:p>
        </w:tc>
      </w:tr>
    </w:tbl>
    <w:p w14:paraId="4B3A0DCA">
      <w:pPr>
        <w:pStyle w:val="29"/>
        <w:bidi w:val="0"/>
        <w:jc w:val="center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92A01D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887BE8"/>
    <w:rsid w:val="06A449A8"/>
    <w:rsid w:val="0D735465"/>
    <w:rsid w:val="20C242E2"/>
    <w:rsid w:val="27C272BD"/>
    <w:rsid w:val="2EE2703D"/>
    <w:rsid w:val="3E9E1A93"/>
    <w:rsid w:val="3FD17C46"/>
    <w:rsid w:val="4C115F9A"/>
    <w:rsid w:val="56F72230"/>
    <w:rsid w:val="5BD20B76"/>
    <w:rsid w:val="61EC547E"/>
    <w:rsid w:val="7083074D"/>
    <w:rsid w:val="7343262D"/>
    <w:rsid w:val="75A946BA"/>
    <w:rsid w:val="790E7A36"/>
    <w:rsid w:val="7BFC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1721</Words>
  <Characters>1991</Characters>
  <Lines>0</Lines>
  <Paragraphs>0</Paragraphs>
  <TotalTime>0</TotalTime>
  <ScaleCrop>false</ScaleCrop>
  <LinksUpToDate>false</LinksUpToDate>
  <CharactersWithSpaces>2026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2025-12-28T02:58:08Z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