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5951D">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w:t>
      </w:r>
      <w:r>
        <w:rPr>
          <w:rFonts w:hint="eastAsia" w:ascii="宋体" w:hAnsi="宋体" w:cs="宋体"/>
          <w:b/>
          <w:bCs/>
          <w:spacing w:val="-3"/>
          <w:sz w:val="24"/>
          <w:szCs w:val="24"/>
          <w:lang w:val="en-US" w:eastAsia="zh-CN"/>
        </w:rPr>
        <w:t>05</w:t>
      </w:r>
    </w:p>
    <w:p w14:paraId="0ED1199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C68BE67">
      <w:pPr>
        <w:pStyle w:val="24"/>
        <w:keepLines w:val="0"/>
        <w:pageBreakBefore w:val="0"/>
        <w:widowControl w:val="0"/>
        <w:wordWrap/>
        <w:overflowPunct/>
        <w:bidi w:val="0"/>
      </w:pPr>
      <w:bookmarkStart w:id="0" w:name="_Toc13694"/>
      <w:bookmarkStart w:id="1" w:name="_Toc22278"/>
      <w:r>
        <w:rPr>
          <w:rFonts w:hint="eastAsia"/>
          <w:lang w:val="en-US" w:eastAsia="zh-CN"/>
        </w:rPr>
        <w:t>青岛瑞源工程集团有限公司</w:t>
      </w:r>
      <w:bookmarkEnd w:id="0"/>
      <w:bookmarkEnd w:id="1"/>
    </w:p>
    <w:p w14:paraId="3F0506D4">
      <w:pPr>
        <w:pStyle w:val="25"/>
        <w:keepLines w:val="0"/>
        <w:pageBreakBefore w:val="0"/>
        <w:widowControl w:val="0"/>
        <w:wordWrap/>
        <w:overflowPunct/>
        <w:bidi w:val="0"/>
        <w:rPr>
          <w:rFonts w:hint="default" w:eastAsia="黑体"/>
          <w:lang w:val="en-US" w:eastAsia="zh-CN"/>
        </w:rPr>
      </w:pPr>
      <w:bookmarkStart w:id="2" w:name="_Toc22562"/>
      <w:r>
        <w:rPr>
          <w:rFonts w:hint="eastAsia"/>
          <w:lang w:val="en-US" w:eastAsia="zh-CN"/>
        </w:rPr>
        <w:t>项目新增服务器扩容</w:t>
      </w:r>
      <w:bookmarkEnd w:id="2"/>
      <w:r>
        <w:rPr>
          <w:rFonts w:hint="eastAsia"/>
          <w:lang w:val="en-US" w:eastAsia="zh-CN"/>
        </w:rPr>
        <w:t>报告</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5539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F66E399">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7F1F2123">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0FDE9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87148FB">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128295368"/>
                <w:vertAlign w:val="baseline"/>
                <w:lang w:val="en-US" w:eastAsia="zh-CN"/>
              </w:rPr>
              <w:t>宋</w:t>
            </w:r>
            <w:r>
              <w:rPr>
                <w:rFonts w:hint="eastAsia"/>
                <w:spacing w:val="0"/>
                <w:kern w:val="0"/>
                <w:u w:val="single"/>
                <w:fitText w:val="600" w:id="2128295368"/>
                <w:vertAlign w:val="baseline"/>
                <w:lang w:val="en-US" w:eastAsia="zh-CN"/>
              </w:rPr>
              <w:t>振</w:t>
            </w:r>
          </w:p>
        </w:tc>
        <w:tc>
          <w:tcPr>
            <w:tcW w:w="4261" w:type="dxa"/>
            <w:shd w:val="clear" w:color="auto" w:fill="auto"/>
          </w:tcPr>
          <w:p w14:paraId="4CAACD30">
            <w:pPr>
              <w:keepLines w:val="0"/>
              <w:pageBreakBefore w:val="0"/>
              <w:widowControl w:val="0"/>
              <w:wordWrap/>
              <w:overflowPunct/>
              <w:bidi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7D87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FD5681A">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4A3063B5">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7E5347C6">
      <w:pPr>
        <w:keepLines w:val="0"/>
        <w:pageBreakBefore w:val="0"/>
        <w:widowControl w:val="0"/>
        <w:wordWrap/>
        <w:overflowPunct/>
        <w:bidi w:val="0"/>
      </w:pPr>
      <w:r>
        <w:br w:type="page"/>
      </w:r>
    </w:p>
    <w:p w14:paraId="5341D9AB">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65B8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8E710A3">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48E5943">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C7B5D6E">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DF94AA1">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05B1004">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290C3EB">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37A5A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E05E0B2">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10</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w:t>
            </w:r>
            <w:r>
              <w:rPr>
                <w:rFonts w:ascii="宋体" w:hAnsi="宋体" w:eastAsia="宋体" w:cs="宋体"/>
                <w:spacing w:val="3"/>
                <w:position w:val="1"/>
                <w:sz w:val="20"/>
                <w:szCs w:val="20"/>
              </w:rPr>
              <w:t>0</w:t>
            </w:r>
          </w:p>
        </w:tc>
        <w:tc>
          <w:tcPr>
            <w:tcW w:w="919" w:type="dxa"/>
          </w:tcPr>
          <w:p w14:paraId="13A0FED4">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743553B">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1402CC8">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0503D99E">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36400212"/>
                <w:lang w:val="en-US" w:eastAsia="zh-CN"/>
              </w:rPr>
              <w:t>宋</w:t>
            </w:r>
            <w:r>
              <w:rPr>
                <w:rFonts w:hint="eastAsia" w:ascii="宋体" w:hAnsi="宋体" w:eastAsia="宋体" w:cs="宋体"/>
                <w:spacing w:val="0"/>
                <w:kern w:val="0"/>
                <w:sz w:val="20"/>
                <w:szCs w:val="20"/>
                <w:fitText w:val="600" w:id="136400212"/>
                <w:lang w:val="en-US" w:eastAsia="zh-CN"/>
              </w:rPr>
              <w:t>振</w:t>
            </w:r>
          </w:p>
        </w:tc>
        <w:tc>
          <w:tcPr>
            <w:tcW w:w="1240" w:type="dxa"/>
          </w:tcPr>
          <w:p w14:paraId="6A14A5F8">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245043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D44AC95">
            <w:pPr>
              <w:pStyle w:val="27"/>
              <w:keepLines w:val="0"/>
              <w:pageBreakBefore w:val="0"/>
              <w:widowControl w:val="0"/>
              <w:wordWrap/>
              <w:overflowPunct/>
              <w:bidi w:val="0"/>
            </w:pPr>
          </w:p>
        </w:tc>
        <w:tc>
          <w:tcPr>
            <w:tcW w:w="919" w:type="dxa"/>
          </w:tcPr>
          <w:p w14:paraId="09F7A4C8">
            <w:pPr>
              <w:pStyle w:val="27"/>
              <w:keepLines w:val="0"/>
              <w:pageBreakBefore w:val="0"/>
              <w:widowControl w:val="0"/>
              <w:wordWrap/>
              <w:overflowPunct/>
              <w:bidi w:val="0"/>
            </w:pPr>
          </w:p>
        </w:tc>
        <w:tc>
          <w:tcPr>
            <w:tcW w:w="2289" w:type="dxa"/>
          </w:tcPr>
          <w:p w14:paraId="22E16C89">
            <w:pPr>
              <w:pStyle w:val="27"/>
              <w:keepLines w:val="0"/>
              <w:pageBreakBefore w:val="0"/>
              <w:widowControl w:val="0"/>
              <w:wordWrap/>
              <w:overflowPunct/>
              <w:bidi w:val="0"/>
            </w:pPr>
          </w:p>
        </w:tc>
        <w:tc>
          <w:tcPr>
            <w:tcW w:w="1148" w:type="dxa"/>
          </w:tcPr>
          <w:p w14:paraId="17FA309D">
            <w:pPr>
              <w:keepLines w:val="0"/>
              <w:pageBreakBefore w:val="0"/>
              <w:widowControl w:val="0"/>
              <w:wordWrap/>
              <w:overflowPunct/>
              <w:bidi w:val="0"/>
              <w:spacing w:before="172" w:line="228" w:lineRule="auto"/>
              <w:ind w:left="313"/>
            </w:pPr>
          </w:p>
        </w:tc>
        <w:tc>
          <w:tcPr>
            <w:tcW w:w="1150" w:type="dxa"/>
          </w:tcPr>
          <w:p w14:paraId="715787BD">
            <w:pPr>
              <w:keepLines w:val="0"/>
              <w:pageBreakBefore w:val="0"/>
              <w:widowControl w:val="0"/>
              <w:wordWrap/>
              <w:overflowPunct/>
              <w:bidi w:val="0"/>
              <w:spacing w:before="172" w:line="228" w:lineRule="auto"/>
              <w:ind w:left="313"/>
            </w:pPr>
          </w:p>
        </w:tc>
        <w:tc>
          <w:tcPr>
            <w:tcW w:w="1240" w:type="dxa"/>
          </w:tcPr>
          <w:p w14:paraId="4ACC5D28">
            <w:pPr>
              <w:pStyle w:val="27"/>
              <w:keepLines w:val="0"/>
              <w:pageBreakBefore w:val="0"/>
              <w:widowControl w:val="0"/>
              <w:wordWrap/>
              <w:overflowPunct/>
              <w:bidi w:val="0"/>
            </w:pPr>
          </w:p>
        </w:tc>
      </w:tr>
      <w:tr w14:paraId="0F9D76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E4FB85F">
            <w:pPr>
              <w:pStyle w:val="27"/>
              <w:keepLines w:val="0"/>
              <w:pageBreakBefore w:val="0"/>
              <w:widowControl w:val="0"/>
              <w:wordWrap/>
              <w:overflowPunct/>
              <w:bidi w:val="0"/>
            </w:pPr>
          </w:p>
        </w:tc>
        <w:tc>
          <w:tcPr>
            <w:tcW w:w="919" w:type="dxa"/>
          </w:tcPr>
          <w:p w14:paraId="7510B4CC">
            <w:pPr>
              <w:pStyle w:val="27"/>
              <w:keepLines w:val="0"/>
              <w:pageBreakBefore w:val="0"/>
              <w:widowControl w:val="0"/>
              <w:wordWrap/>
              <w:overflowPunct/>
              <w:bidi w:val="0"/>
            </w:pPr>
          </w:p>
        </w:tc>
        <w:tc>
          <w:tcPr>
            <w:tcW w:w="2289" w:type="dxa"/>
          </w:tcPr>
          <w:p w14:paraId="683B6521">
            <w:pPr>
              <w:pStyle w:val="27"/>
              <w:keepLines w:val="0"/>
              <w:pageBreakBefore w:val="0"/>
              <w:widowControl w:val="0"/>
              <w:wordWrap/>
              <w:overflowPunct/>
              <w:bidi w:val="0"/>
            </w:pPr>
          </w:p>
        </w:tc>
        <w:tc>
          <w:tcPr>
            <w:tcW w:w="1148" w:type="dxa"/>
          </w:tcPr>
          <w:p w14:paraId="463C2F9F">
            <w:pPr>
              <w:keepLines w:val="0"/>
              <w:pageBreakBefore w:val="0"/>
              <w:widowControl w:val="0"/>
              <w:wordWrap/>
              <w:overflowPunct/>
              <w:bidi w:val="0"/>
              <w:spacing w:before="173" w:line="229" w:lineRule="auto"/>
              <w:ind w:left="314"/>
            </w:pPr>
          </w:p>
        </w:tc>
        <w:tc>
          <w:tcPr>
            <w:tcW w:w="1150" w:type="dxa"/>
          </w:tcPr>
          <w:p w14:paraId="310EE640">
            <w:pPr>
              <w:keepLines w:val="0"/>
              <w:pageBreakBefore w:val="0"/>
              <w:widowControl w:val="0"/>
              <w:wordWrap/>
              <w:overflowPunct/>
              <w:bidi w:val="0"/>
              <w:spacing w:before="173" w:line="229" w:lineRule="auto"/>
              <w:ind w:left="314"/>
            </w:pPr>
          </w:p>
        </w:tc>
        <w:tc>
          <w:tcPr>
            <w:tcW w:w="1240" w:type="dxa"/>
          </w:tcPr>
          <w:p w14:paraId="3D664512">
            <w:pPr>
              <w:pStyle w:val="27"/>
              <w:keepLines w:val="0"/>
              <w:pageBreakBefore w:val="0"/>
              <w:widowControl w:val="0"/>
              <w:wordWrap/>
              <w:overflowPunct/>
              <w:bidi w:val="0"/>
            </w:pPr>
          </w:p>
        </w:tc>
      </w:tr>
      <w:tr w14:paraId="5517E8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8196551">
            <w:pPr>
              <w:pStyle w:val="27"/>
              <w:keepLines w:val="0"/>
              <w:pageBreakBefore w:val="0"/>
              <w:widowControl w:val="0"/>
              <w:wordWrap/>
              <w:overflowPunct/>
              <w:bidi w:val="0"/>
            </w:pPr>
          </w:p>
        </w:tc>
        <w:tc>
          <w:tcPr>
            <w:tcW w:w="919" w:type="dxa"/>
          </w:tcPr>
          <w:p w14:paraId="3329C7B8">
            <w:pPr>
              <w:pStyle w:val="27"/>
              <w:keepLines w:val="0"/>
              <w:pageBreakBefore w:val="0"/>
              <w:widowControl w:val="0"/>
              <w:wordWrap/>
              <w:overflowPunct/>
              <w:bidi w:val="0"/>
            </w:pPr>
          </w:p>
        </w:tc>
        <w:tc>
          <w:tcPr>
            <w:tcW w:w="2289" w:type="dxa"/>
          </w:tcPr>
          <w:p w14:paraId="685EA11D">
            <w:pPr>
              <w:pStyle w:val="27"/>
              <w:keepLines w:val="0"/>
              <w:pageBreakBefore w:val="0"/>
              <w:widowControl w:val="0"/>
              <w:wordWrap/>
              <w:overflowPunct/>
              <w:bidi w:val="0"/>
            </w:pPr>
          </w:p>
        </w:tc>
        <w:tc>
          <w:tcPr>
            <w:tcW w:w="1148" w:type="dxa"/>
          </w:tcPr>
          <w:p w14:paraId="264F77FE">
            <w:pPr>
              <w:pStyle w:val="27"/>
              <w:keepLines w:val="0"/>
              <w:pageBreakBefore w:val="0"/>
              <w:widowControl w:val="0"/>
              <w:wordWrap/>
              <w:overflowPunct/>
              <w:bidi w:val="0"/>
            </w:pPr>
          </w:p>
        </w:tc>
        <w:tc>
          <w:tcPr>
            <w:tcW w:w="1150" w:type="dxa"/>
          </w:tcPr>
          <w:p w14:paraId="56733F2A">
            <w:pPr>
              <w:pStyle w:val="27"/>
              <w:keepLines w:val="0"/>
              <w:pageBreakBefore w:val="0"/>
              <w:widowControl w:val="0"/>
              <w:wordWrap/>
              <w:overflowPunct/>
              <w:bidi w:val="0"/>
            </w:pPr>
          </w:p>
        </w:tc>
        <w:tc>
          <w:tcPr>
            <w:tcW w:w="1240" w:type="dxa"/>
          </w:tcPr>
          <w:p w14:paraId="0664776A">
            <w:pPr>
              <w:pStyle w:val="27"/>
              <w:keepLines w:val="0"/>
              <w:pageBreakBefore w:val="0"/>
              <w:widowControl w:val="0"/>
              <w:wordWrap/>
              <w:overflowPunct/>
              <w:bidi w:val="0"/>
            </w:pPr>
          </w:p>
        </w:tc>
      </w:tr>
      <w:tr w14:paraId="60796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290AA0F">
            <w:pPr>
              <w:pStyle w:val="27"/>
              <w:keepLines w:val="0"/>
              <w:pageBreakBefore w:val="0"/>
              <w:widowControl w:val="0"/>
              <w:wordWrap/>
              <w:overflowPunct/>
              <w:bidi w:val="0"/>
            </w:pPr>
          </w:p>
        </w:tc>
        <w:tc>
          <w:tcPr>
            <w:tcW w:w="919" w:type="dxa"/>
          </w:tcPr>
          <w:p w14:paraId="1BECD390">
            <w:pPr>
              <w:pStyle w:val="27"/>
              <w:keepLines w:val="0"/>
              <w:pageBreakBefore w:val="0"/>
              <w:widowControl w:val="0"/>
              <w:wordWrap/>
              <w:overflowPunct/>
              <w:bidi w:val="0"/>
            </w:pPr>
          </w:p>
        </w:tc>
        <w:tc>
          <w:tcPr>
            <w:tcW w:w="2289" w:type="dxa"/>
          </w:tcPr>
          <w:p w14:paraId="4F1C8BDC">
            <w:pPr>
              <w:pStyle w:val="27"/>
              <w:keepLines w:val="0"/>
              <w:pageBreakBefore w:val="0"/>
              <w:widowControl w:val="0"/>
              <w:wordWrap/>
              <w:overflowPunct/>
              <w:bidi w:val="0"/>
            </w:pPr>
          </w:p>
        </w:tc>
        <w:tc>
          <w:tcPr>
            <w:tcW w:w="1148" w:type="dxa"/>
          </w:tcPr>
          <w:p w14:paraId="08446963">
            <w:pPr>
              <w:pStyle w:val="27"/>
              <w:keepLines w:val="0"/>
              <w:pageBreakBefore w:val="0"/>
              <w:widowControl w:val="0"/>
              <w:wordWrap/>
              <w:overflowPunct/>
              <w:bidi w:val="0"/>
            </w:pPr>
          </w:p>
        </w:tc>
        <w:tc>
          <w:tcPr>
            <w:tcW w:w="1150" w:type="dxa"/>
          </w:tcPr>
          <w:p w14:paraId="4C0C72A0">
            <w:pPr>
              <w:pStyle w:val="27"/>
              <w:keepLines w:val="0"/>
              <w:pageBreakBefore w:val="0"/>
              <w:widowControl w:val="0"/>
              <w:wordWrap/>
              <w:overflowPunct/>
              <w:bidi w:val="0"/>
            </w:pPr>
          </w:p>
        </w:tc>
        <w:tc>
          <w:tcPr>
            <w:tcW w:w="1240" w:type="dxa"/>
          </w:tcPr>
          <w:p w14:paraId="0F8BB354">
            <w:pPr>
              <w:pStyle w:val="27"/>
              <w:keepLines w:val="0"/>
              <w:pageBreakBefore w:val="0"/>
              <w:widowControl w:val="0"/>
              <w:wordWrap/>
              <w:overflowPunct/>
              <w:bidi w:val="0"/>
            </w:pPr>
          </w:p>
        </w:tc>
      </w:tr>
      <w:tr w14:paraId="2EE61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5A2D1EB">
            <w:pPr>
              <w:pStyle w:val="27"/>
              <w:keepLines w:val="0"/>
              <w:pageBreakBefore w:val="0"/>
              <w:widowControl w:val="0"/>
              <w:wordWrap/>
              <w:overflowPunct/>
              <w:bidi w:val="0"/>
            </w:pPr>
          </w:p>
        </w:tc>
        <w:tc>
          <w:tcPr>
            <w:tcW w:w="919" w:type="dxa"/>
          </w:tcPr>
          <w:p w14:paraId="3F4EDC35">
            <w:pPr>
              <w:pStyle w:val="27"/>
              <w:keepLines w:val="0"/>
              <w:pageBreakBefore w:val="0"/>
              <w:widowControl w:val="0"/>
              <w:wordWrap/>
              <w:overflowPunct/>
              <w:bidi w:val="0"/>
            </w:pPr>
          </w:p>
        </w:tc>
        <w:tc>
          <w:tcPr>
            <w:tcW w:w="2289" w:type="dxa"/>
          </w:tcPr>
          <w:p w14:paraId="5A3995AB">
            <w:pPr>
              <w:pStyle w:val="27"/>
              <w:keepLines w:val="0"/>
              <w:pageBreakBefore w:val="0"/>
              <w:widowControl w:val="0"/>
              <w:wordWrap/>
              <w:overflowPunct/>
              <w:bidi w:val="0"/>
            </w:pPr>
          </w:p>
        </w:tc>
        <w:tc>
          <w:tcPr>
            <w:tcW w:w="1148" w:type="dxa"/>
          </w:tcPr>
          <w:p w14:paraId="67DB343C">
            <w:pPr>
              <w:pStyle w:val="27"/>
              <w:keepLines w:val="0"/>
              <w:pageBreakBefore w:val="0"/>
              <w:widowControl w:val="0"/>
              <w:wordWrap/>
              <w:overflowPunct/>
              <w:bidi w:val="0"/>
            </w:pPr>
          </w:p>
        </w:tc>
        <w:tc>
          <w:tcPr>
            <w:tcW w:w="1150" w:type="dxa"/>
          </w:tcPr>
          <w:p w14:paraId="7498C7FF">
            <w:pPr>
              <w:pStyle w:val="27"/>
              <w:keepLines w:val="0"/>
              <w:pageBreakBefore w:val="0"/>
              <w:widowControl w:val="0"/>
              <w:wordWrap/>
              <w:overflowPunct/>
              <w:bidi w:val="0"/>
            </w:pPr>
          </w:p>
        </w:tc>
        <w:tc>
          <w:tcPr>
            <w:tcW w:w="1240" w:type="dxa"/>
          </w:tcPr>
          <w:p w14:paraId="0CE7DCCA">
            <w:pPr>
              <w:pStyle w:val="27"/>
              <w:keepLines w:val="0"/>
              <w:pageBreakBefore w:val="0"/>
              <w:widowControl w:val="0"/>
              <w:wordWrap/>
              <w:overflowPunct/>
              <w:bidi w:val="0"/>
            </w:pPr>
          </w:p>
        </w:tc>
      </w:tr>
    </w:tbl>
    <w:p w14:paraId="6F49877B">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75884"/>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BEAA39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EE17BD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_Toc13694 </w:instrText>
          </w:r>
          <w:r>
            <w:fldChar w:fldCharType="separate"/>
          </w:r>
          <w:r>
            <w:rPr>
              <w:rFonts w:hint="eastAsia"/>
              <w:lang w:val="en-US" w:eastAsia="zh-CN"/>
            </w:rPr>
            <w:t>青岛瑞源工程集团有限公司</w:t>
          </w:r>
          <w:r>
            <w:tab/>
          </w:r>
          <w:r>
            <w:fldChar w:fldCharType="begin"/>
          </w:r>
          <w:r>
            <w:instrText xml:space="preserve"> PAGEREF _Toc13694 \h </w:instrText>
          </w:r>
          <w:r>
            <w:fldChar w:fldCharType="separate"/>
          </w:r>
          <w:r>
            <w:t>1</w:t>
          </w:r>
          <w:r>
            <w:fldChar w:fldCharType="end"/>
          </w:r>
          <w:r>
            <w:fldChar w:fldCharType="end"/>
          </w:r>
        </w:p>
        <w:p w14:paraId="43AE2AA9">
          <w:pPr>
            <w:pStyle w:val="16"/>
            <w:tabs>
              <w:tab w:val="right" w:leader="dot" w:pos="8306"/>
            </w:tabs>
          </w:pPr>
          <w:r>
            <w:fldChar w:fldCharType="begin"/>
          </w:r>
          <w:r>
            <w:instrText xml:space="preserve"> HYPERLINK \l _Toc22562 </w:instrText>
          </w:r>
          <w:r>
            <w:fldChar w:fldCharType="separate"/>
          </w:r>
          <w:r>
            <w:rPr>
              <w:rFonts w:hint="eastAsia"/>
              <w:lang w:val="en-US" w:eastAsia="zh-CN"/>
            </w:rPr>
            <w:t>项目新增服务器扩容方案</w:t>
          </w:r>
          <w:r>
            <w:tab/>
          </w:r>
          <w:r>
            <w:fldChar w:fldCharType="begin"/>
          </w:r>
          <w:r>
            <w:instrText xml:space="preserve"> PAGEREF _Toc22562 \h </w:instrText>
          </w:r>
          <w:r>
            <w:fldChar w:fldCharType="separate"/>
          </w:r>
          <w:r>
            <w:t>1</w:t>
          </w:r>
          <w:r>
            <w:fldChar w:fldCharType="end"/>
          </w:r>
          <w:r>
            <w:fldChar w:fldCharType="end"/>
          </w:r>
        </w:p>
        <w:p w14:paraId="01F25966">
          <w:pPr>
            <w:pStyle w:val="16"/>
            <w:tabs>
              <w:tab w:val="right" w:leader="dot" w:pos="8306"/>
            </w:tabs>
          </w:pPr>
          <w:r>
            <w:fldChar w:fldCharType="begin"/>
          </w:r>
          <w:r>
            <w:instrText xml:space="preserve"> HYPERLINK \l _Toc5908 </w:instrText>
          </w:r>
          <w:r>
            <w:fldChar w:fldCharType="separate"/>
          </w:r>
          <w:r>
            <w:rPr>
              <w:rFonts w:hint="default"/>
            </w:rPr>
            <w:t xml:space="preserve">1. </w:t>
          </w:r>
          <w:r>
            <w:t>项目背景</w:t>
          </w:r>
          <w:r>
            <w:tab/>
          </w:r>
          <w:r>
            <w:fldChar w:fldCharType="begin"/>
          </w:r>
          <w:r>
            <w:instrText xml:space="preserve"> PAGEREF _Toc5908 \h </w:instrText>
          </w:r>
          <w:r>
            <w:fldChar w:fldCharType="separate"/>
          </w:r>
          <w:r>
            <w:t>4</w:t>
          </w:r>
          <w:r>
            <w:fldChar w:fldCharType="end"/>
          </w:r>
          <w:r>
            <w:fldChar w:fldCharType="end"/>
          </w:r>
        </w:p>
        <w:p w14:paraId="5E797AE5">
          <w:pPr>
            <w:pStyle w:val="16"/>
            <w:tabs>
              <w:tab w:val="right" w:leader="dot" w:pos="8306"/>
            </w:tabs>
          </w:pPr>
          <w:r>
            <w:fldChar w:fldCharType="begin"/>
          </w:r>
          <w:r>
            <w:instrText xml:space="preserve"> HYPERLINK \l _Toc9938 </w:instrText>
          </w:r>
          <w:r>
            <w:fldChar w:fldCharType="separate"/>
          </w:r>
          <w:r>
            <w:rPr>
              <w:rFonts w:hint="default"/>
            </w:rPr>
            <w:t xml:space="preserve">2. </w:t>
          </w:r>
          <w:r>
            <w:t>扩容目标</w:t>
          </w:r>
          <w:r>
            <w:tab/>
          </w:r>
          <w:r>
            <w:fldChar w:fldCharType="begin"/>
          </w:r>
          <w:r>
            <w:instrText xml:space="preserve"> PAGEREF _Toc9938 \h </w:instrText>
          </w:r>
          <w:r>
            <w:fldChar w:fldCharType="separate"/>
          </w:r>
          <w:r>
            <w:t>4</w:t>
          </w:r>
          <w:r>
            <w:fldChar w:fldCharType="end"/>
          </w:r>
          <w:r>
            <w:fldChar w:fldCharType="end"/>
          </w:r>
        </w:p>
        <w:p w14:paraId="57E15A4C">
          <w:pPr>
            <w:pStyle w:val="16"/>
            <w:tabs>
              <w:tab w:val="right" w:leader="dot" w:pos="8306"/>
            </w:tabs>
          </w:pPr>
          <w:r>
            <w:fldChar w:fldCharType="begin"/>
          </w:r>
          <w:r>
            <w:instrText xml:space="preserve"> HYPERLINK \l _Toc3658 </w:instrText>
          </w:r>
          <w:r>
            <w:fldChar w:fldCharType="separate"/>
          </w:r>
          <w:r>
            <w:rPr>
              <w:rFonts w:hint="default"/>
            </w:rPr>
            <w:t xml:space="preserve">3. </w:t>
          </w:r>
          <w:r>
            <w:t>实施前准备</w:t>
          </w:r>
          <w:r>
            <w:tab/>
          </w:r>
          <w:r>
            <w:fldChar w:fldCharType="begin"/>
          </w:r>
          <w:r>
            <w:instrText xml:space="preserve"> PAGEREF _Toc3658 \h </w:instrText>
          </w:r>
          <w:r>
            <w:fldChar w:fldCharType="separate"/>
          </w:r>
          <w:r>
            <w:t>4</w:t>
          </w:r>
          <w:r>
            <w:fldChar w:fldCharType="end"/>
          </w:r>
          <w:r>
            <w:fldChar w:fldCharType="end"/>
          </w:r>
        </w:p>
        <w:p w14:paraId="6FD31CFD">
          <w:pPr>
            <w:pStyle w:val="17"/>
            <w:tabs>
              <w:tab w:val="right" w:leader="dot" w:pos="8306"/>
            </w:tabs>
          </w:pPr>
          <w:r>
            <w:fldChar w:fldCharType="begin"/>
          </w:r>
          <w:r>
            <w:instrText xml:space="preserve"> HYPERLINK \l _Toc24185 </w:instrText>
          </w:r>
          <w:r>
            <w:fldChar w:fldCharType="separate"/>
          </w:r>
          <w:r>
            <w:rPr>
              <w:rFonts w:hint="default"/>
            </w:rPr>
            <w:t xml:space="preserve">3.1. </w:t>
          </w:r>
          <w:r>
            <w:t>环境检查</w:t>
          </w:r>
          <w:r>
            <w:tab/>
          </w:r>
          <w:r>
            <w:fldChar w:fldCharType="begin"/>
          </w:r>
          <w:r>
            <w:instrText xml:space="preserve"> PAGEREF _Toc24185 \h </w:instrText>
          </w:r>
          <w:r>
            <w:fldChar w:fldCharType="separate"/>
          </w:r>
          <w:r>
            <w:t>4</w:t>
          </w:r>
          <w:r>
            <w:fldChar w:fldCharType="end"/>
          </w:r>
          <w:r>
            <w:fldChar w:fldCharType="end"/>
          </w:r>
        </w:p>
        <w:p w14:paraId="798933CB">
          <w:pPr>
            <w:pStyle w:val="13"/>
            <w:tabs>
              <w:tab w:val="right" w:leader="dot" w:pos="8306"/>
            </w:tabs>
          </w:pPr>
          <w:r>
            <w:fldChar w:fldCharType="begin"/>
          </w:r>
          <w:r>
            <w:instrText xml:space="preserve"> HYPERLINK \l _Toc14869 </w:instrText>
          </w:r>
          <w:r>
            <w:fldChar w:fldCharType="separate"/>
          </w:r>
          <w:r>
            <w:rPr>
              <w:rFonts w:hint="default"/>
            </w:rPr>
            <w:t xml:space="preserve">3.1.1. </w:t>
          </w:r>
          <w:r>
            <w:t>硬件检查</w:t>
          </w:r>
          <w:r>
            <w:tab/>
          </w:r>
          <w:r>
            <w:fldChar w:fldCharType="begin"/>
          </w:r>
          <w:r>
            <w:instrText xml:space="preserve"> PAGEREF _Toc14869 \h </w:instrText>
          </w:r>
          <w:r>
            <w:fldChar w:fldCharType="separate"/>
          </w:r>
          <w:r>
            <w:t>4</w:t>
          </w:r>
          <w:r>
            <w:fldChar w:fldCharType="end"/>
          </w:r>
          <w:r>
            <w:fldChar w:fldCharType="end"/>
          </w:r>
        </w:p>
        <w:p w14:paraId="5FD63038">
          <w:pPr>
            <w:pStyle w:val="13"/>
            <w:tabs>
              <w:tab w:val="right" w:leader="dot" w:pos="8306"/>
            </w:tabs>
          </w:pPr>
          <w:r>
            <w:fldChar w:fldCharType="begin"/>
          </w:r>
          <w:r>
            <w:instrText xml:space="preserve"> HYPERLINK \l _Toc25331 </w:instrText>
          </w:r>
          <w:r>
            <w:fldChar w:fldCharType="separate"/>
          </w:r>
          <w:r>
            <w:rPr>
              <w:rFonts w:hint="default"/>
            </w:rPr>
            <w:t xml:space="preserve">3.1.2. </w:t>
          </w:r>
          <w:r>
            <w:t>软件检查</w:t>
          </w:r>
          <w:r>
            <w:tab/>
          </w:r>
          <w:r>
            <w:fldChar w:fldCharType="begin"/>
          </w:r>
          <w:r>
            <w:instrText xml:space="preserve"> PAGEREF _Toc25331 \h </w:instrText>
          </w:r>
          <w:r>
            <w:fldChar w:fldCharType="separate"/>
          </w:r>
          <w:r>
            <w:t>4</w:t>
          </w:r>
          <w:r>
            <w:fldChar w:fldCharType="end"/>
          </w:r>
          <w:r>
            <w:fldChar w:fldCharType="end"/>
          </w:r>
        </w:p>
        <w:p w14:paraId="699EA13D">
          <w:pPr>
            <w:pStyle w:val="13"/>
            <w:tabs>
              <w:tab w:val="right" w:leader="dot" w:pos="8306"/>
            </w:tabs>
          </w:pPr>
          <w:r>
            <w:fldChar w:fldCharType="begin"/>
          </w:r>
          <w:r>
            <w:instrText xml:space="preserve"> HYPERLINK \l _Toc5301 </w:instrText>
          </w:r>
          <w:r>
            <w:fldChar w:fldCharType="separate"/>
          </w:r>
          <w:r>
            <w:rPr>
              <w:rFonts w:hint="default"/>
            </w:rPr>
            <w:t xml:space="preserve">3.1.3. </w:t>
          </w:r>
          <w:r>
            <w:t>网络环境检查</w:t>
          </w:r>
          <w:r>
            <w:tab/>
          </w:r>
          <w:r>
            <w:fldChar w:fldCharType="begin"/>
          </w:r>
          <w:r>
            <w:instrText xml:space="preserve"> PAGEREF _Toc5301 \h </w:instrText>
          </w:r>
          <w:r>
            <w:fldChar w:fldCharType="separate"/>
          </w:r>
          <w:r>
            <w:t>4</w:t>
          </w:r>
          <w:r>
            <w:fldChar w:fldCharType="end"/>
          </w:r>
          <w:r>
            <w:fldChar w:fldCharType="end"/>
          </w:r>
        </w:p>
        <w:p w14:paraId="6042AA2B">
          <w:pPr>
            <w:pStyle w:val="17"/>
            <w:tabs>
              <w:tab w:val="right" w:leader="dot" w:pos="8306"/>
            </w:tabs>
          </w:pPr>
          <w:r>
            <w:fldChar w:fldCharType="begin"/>
          </w:r>
          <w:r>
            <w:instrText xml:space="preserve"> HYPERLINK \l _Toc7177 </w:instrText>
          </w:r>
          <w:r>
            <w:fldChar w:fldCharType="separate"/>
          </w:r>
          <w:r>
            <w:rPr>
              <w:rFonts w:hint="default"/>
            </w:rPr>
            <w:t xml:space="preserve">3.2. </w:t>
          </w:r>
          <w:r>
            <w:t>资源规划</w:t>
          </w:r>
          <w:r>
            <w:tab/>
          </w:r>
          <w:r>
            <w:fldChar w:fldCharType="begin"/>
          </w:r>
          <w:r>
            <w:instrText xml:space="preserve"> PAGEREF _Toc7177 \h </w:instrText>
          </w:r>
          <w:r>
            <w:fldChar w:fldCharType="separate"/>
          </w:r>
          <w:r>
            <w:t>5</w:t>
          </w:r>
          <w:r>
            <w:fldChar w:fldCharType="end"/>
          </w:r>
          <w:r>
            <w:fldChar w:fldCharType="end"/>
          </w:r>
        </w:p>
        <w:p w14:paraId="6BA618DA">
          <w:pPr>
            <w:pStyle w:val="17"/>
            <w:tabs>
              <w:tab w:val="right" w:leader="dot" w:pos="8306"/>
            </w:tabs>
          </w:pPr>
          <w:r>
            <w:fldChar w:fldCharType="begin"/>
          </w:r>
          <w:r>
            <w:instrText xml:space="preserve"> HYPERLINK \l _Toc2864 </w:instrText>
          </w:r>
          <w:r>
            <w:fldChar w:fldCharType="separate"/>
          </w:r>
          <w:r>
            <w:rPr>
              <w:rFonts w:hint="default"/>
            </w:rPr>
            <w:t xml:space="preserve">3.3. </w:t>
          </w:r>
          <w:r>
            <w:t>人员安排</w:t>
          </w:r>
          <w:r>
            <w:tab/>
          </w:r>
          <w:r>
            <w:fldChar w:fldCharType="begin"/>
          </w:r>
          <w:r>
            <w:instrText xml:space="preserve"> PAGEREF _Toc2864 \h </w:instrText>
          </w:r>
          <w:r>
            <w:fldChar w:fldCharType="separate"/>
          </w:r>
          <w:r>
            <w:t>5</w:t>
          </w:r>
          <w:r>
            <w:fldChar w:fldCharType="end"/>
          </w:r>
          <w:r>
            <w:fldChar w:fldCharType="end"/>
          </w:r>
        </w:p>
        <w:p w14:paraId="26CCA436">
          <w:pPr>
            <w:pStyle w:val="13"/>
            <w:tabs>
              <w:tab w:val="right" w:leader="dot" w:pos="8306"/>
            </w:tabs>
          </w:pPr>
          <w:r>
            <w:fldChar w:fldCharType="begin"/>
          </w:r>
          <w:r>
            <w:instrText xml:space="preserve"> HYPERLINK \l _Toc23942 </w:instrText>
          </w:r>
          <w:r>
            <w:fldChar w:fldCharType="separate"/>
          </w:r>
          <w:r>
            <w:rPr>
              <w:rFonts w:hint="default"/>
              <w:lang w:val="en-US" w:eastAsia="zh-CN"/>
            </w:rPr>
            <w:t xml:space="preserve">3.3.1. </w:t>
          </w:r>
          <w:r>
            <w:rPr>
              <w:rFonts w:hint="eastAsia"/>
              <w:lang w:val="en-US" w:eastAsia="zh-CN"/>
            </w:rPr>
            <w:t>运维项目经理</w:t>
          </w:r>
          <w:r>
            <w:tab/>
          </w:r>
          <w:r>
            <w:fldChar w:fldCharType="begin"/>
          </w:r>
          <w:r>
            <w:instrText xml:space="preserve"> PAGEREF _Toc23942 \h </w:instrText>
          </w:r>
          <w:r>
            <w:fldChar w:fldCharType="separate"/>
          </w:r>
          <w:r>
            <w:t>5</w:t>
          </w:r>
          <w:r>
            <w:fldChar w:fldCharType="end"/>
          </w:r>
          <w:r>
            <w:fldChar w:fldCharType="end"/>
          </w:r>
        </w:p>
        <w:p w14:paraId="781D483A">
          <w:pPr>
            <w:pStyle w:val="13"/>
            <w:tabs>
              <w:tab w:val="right" w:leader="dot" w:pos="8306"/>
            </w:tabs>
          </w:pPr>
          <w:r>
            <w:fldChar w:fldCharType="begin"/>
          </w:r>
          <w:r>
            <w:instrText xml:space="preserve"> HYPERLINK \l _Toc14740 </w:instrText>
          </w:r>
          <w:r>
            <w:fldChar w:fldCharType="separate"/>
          </w:r>
          <w:r>
            <w:rPr>
              <w:rFonts w:hint="default"/>
            </w:rPr>
            <w:t xml:space="preserve">3.3.2. </w:t>
          </w:r>
          <w:r>
            <w:t>运维</w:t>
          </w:r>
          <w:r>
            <w:rPr>
              <w:rFonts w:hint="eastAsia"/>
              <w:lang w:val="en-US" w:eastAsia="zh-CN"/>
            </w:rPr>
            <w:t>实施工程师</w:t>
          </w:r>
          <w:r>
            <w:tab/>
          </w:r>
          <w:r>
            <w:fldChar w:fldCharType="begin"/>
          </w:r>
          <w:r>
            <w:instrText xml:space="preserve"> PAGEREF _Toc14740 \h </w:instrText>
          </w:r>
          <w:r>
            <w:fldChar w:fldCharType="separate"/>
          </w:r>
          <w:r>
            <w:t>5</w:t>
          </w:r>
          <w:r>
            <w:fldChar w:fldCharType="end"/>
          </w:r>
          <w:r>
            <w:fldChar w:fldCharType="end"/>
          </w:r>
        </w:p>
        <w:p w14:paraId="376EDDB2">
          <w:pPr>
            <w:pStyle w:val="13"/>
            <w:tabs>
              <w:tab w:val="right" w:leader="dot" w:pos="8306"/>
            </w:tabs>
          </w:pPr>
          <w:r>
            <w:fldChar w:fldCharType="begin"/>
          </w:r>
          <w:r>
            <w:instrText xml:space="preserve"> HYPERLINK \l _Toc21732 </w:instrText>
          </w:r>
          <w:r>
            <w:fldChar w:fldCharType="separate"/>
          </w:r>
          <w:r>
            <w:rPr>
              <w:rFonts w:hint="default"/>
            </w:rPr>
            <w:t xml:space="preserve">3.3.3. </w:t>
          </w:r>
          <w:r>
            <w:t>测试</w:t>
          </w:r>
          <w:r>
            <w:rPr>
              <w:rFonts w:hint="eastAsia"/>
              <w:lang w:val="en-US" w:eastAsia="zh-CN"/>
            </w:rPr>
            <w:t>工程师</w:t>
          </w:r>
          <w:r>
            <w:tab/>
          </w:r>
          <w:r>
            <w:fldChar w:fldCharType="begin"/>
          </w:r>
          <w:r>
            <w:instrText xml:space="preserve"> PAGEREF _Toc21732 \h </w:instrText>
          </w:r>
          <w:r>
            <w:fldChar w:fldCharType="separate"/>
          </w:r>
          <w:r>
            <w:t>5</w:t>
          </w:r>
          <w:r>
            <w:fldChar w:fldCharType="end"/>
          </w:r>
          <w:r>
            <w:fldChar w:fldCharType="end"/>
          </w:r>
        </w:p>
        <w:p w14:paraId="111217F6">
          <w:pPr>
            <w:pStyle w:val="17"/>
            <w:tabs>
              <w:tab w:val="right" w:leader="dot" w:pos="8306"/>
            </w:tabs>
          </w:pPr>
          <w:r>
            <w:fldChar w:fldCharType="begin"/>
          </w:r>
          <w:r>
            <w:instrText xml:space="preserve"> HYPERLINK \l _Toc14971 </w:instrText>
          </w:r>
          <w:r>
            <w:fldChar w:fldCharType="separate"/>
          </w:r>
          <w:r>
            <w:rPr>
              <w:rFonts w:hint="default"/>
            </w:rPr>
            <w:t xml:space="preserve">3.4. </w:t>
          </w:r>
          <w:r>
            <w:t>时间计划</w:t>
          </w:r>
          <w:r>
            <w:tab/>
          </w:r>
          <w:r>
            <w:fldChar w:fldCharType="begin"/>
          </w:r>
          <w:r>
            <w:instrText xml:space="preserve"> PAGEREF _Toc14971 \h </w:instrText>
          </w:r>
          <w:r>
            <w:fldChar w:fldCharType="separate"/>
          </w:r>
          <w:r>
            <w:t>5</w:t>
          </w:r>
          <w:r>
            <w:fldChar w:fldCharType="end"/>
          </w:r>
          <w:r>
            <w:fldChar w:fldCharType="end"/>
          </w:r>
        </w:p>
        <w:p w14:paraId="6962F5DA">
          <w:pPr>
            <w:pStyle w:val="16"/>
            <w:tabs>
              <w:tab w:val="right" w:leader="dot" w:pos="8306"/>
            </w:tabs>
          </w:pPr>
          <w:r>
            <w:fldChar w:fldCharType="begin"/>
          </w:r>
          <w:r>
            <w:instrText xml:space="preserve"> HYPERLINK \l _Toc20821 </w:instrText>
          </w:r>
          <w:r>
            <w:fldChar w:fldCharType="separate"/>
          </w:r>
          <w:r>
            <w:rPr>
              <w:rFonts w:hint="default"/>
            </w:rPr>
            <w:t xml:space="preserve">4. </w:t>
          </w:r>
          <w:r>
            <w:t>实施步骤</w:t>
          </w:r>
          <w:r>
            <w:tab/>
          </w:r>
          <w:r>
            <w:fldChar w:fldCharType="begin"/>
          </w:r>
          <w:r>
            <w:instrText xml:space="preserve"> PAGEREF _Toc20821 \h </w:instrText>
          </w:r>
          <w:r>
            <w:fldChar w:fldCharType="separate"/>
          </w:r>
          <w:r>
            <w:t>6</w:t>
          </w:r>
          <w:r>
            <w:fldChar w:fldCharType="end"/>
          </w:r>
          <w:r>
            <w:fldChar w:fldCharType="end"/>
          </w:r>
        </w:p>
        <w:p w14:paraId="07224A02">
          <w:pPr>
            <w:pStyle w:val="17"/>
            <w:tabs>
              <w:tab w:val="right" w:leader="dot" w:pos="8306"/>
            </w:tabs>
          </w:pPr>
          <w:r>
            <w:fldChar w:fldCharType="begin"/>
          </w:r>
          <w:r>
            <w:instrText xml:space="preserve"> HYPERLINK \l _Toc11098 </w:instrText>
          </w:r>
          <w:r>
            <w:fldChar w:fldCharType="separate"/>
          </w:r>
          <w:r>
            <w:rPr>
              <w:rFonts w:hint="default"/>
            </w:rPr>
            <w:t xml:space="preserve">4.1. </w:t>
          </w:r>
          <w:r>
            <w:t>服务器采购与到货验收</w:t>
          </w:r>
          <w:r>
            <w:tab/>
          </w:r>
          <w:r>
            <w:fldChar w:fldCharType="begin"/>
          </w:r>
          <w:r>
            <w:instrText xml:space="preserve"> PAGEREF _Toc11098 \h </w:instrText>
          </w:r>
          <w:r>
            <w:fldChar w:fldCharType="separate"/>
          </w:r>
          <w:r>
            <w:t>6</w:t>
          </w:r>
          <w:r>
            <w:fldChar w:fldCharType="end"/>
          </w:r>
          <w:r>
            <w:fldChar w:fldCharType="end"/>
          </w:r>
        </w:p>
        <w:p w14:paraId="0DA4CA83">
          <w:pPr>
            <w:pStyle w:val="17"/>
            <w:tabs>
              <w:tab w:val="right" w:leader="dot" w:pos="8306"/>
            </w:tabs>
          </w:pPr>
          <w:r>
            <w:fldChar w:fldCharType="begin"/>
          </w:r>
          <w:r>
            <w:instrText xml:space="preserve"> HYPERLINK \l _Toc8510 </w:instrText>
          </w:r>
          <w:r>
            <w:fldChar w:fldCharType="separate"/>
          </w:r>
          <w:r>
            <w:rPr>
              <w:rFonts w:hint="default"/>
            </w:rPr>
            <w:t xml:space="preserve">4.2. </w:t>
          </w:r>
          <w:r>
            <w:t>服务器安装与部署</w:t>
          </w:r>
          <w:r>
            <w:tab/>
          </w:r>
          <w:r>
            <w:fldChar w:fldCharType="begin"/>
          </w:r>
          <w:r>
            <w:instrText xml:space="preserve"> PAGEREF _Toc8510 \h </w:instrText>
          </w:r>
          <w:r>
            <w:fldChar w:fldCharType="separate"/>
          </w:r>
          <w:r>
            <w:t>6</w:t>
          </w:r>
          <w:r>
            <w:fldChar w:fldCharType="end"/>
          </w:r>
          <w:r>
            <w:fldChar w:fldCharType="end"/>
          </w:r>
        </w:p>
        <w:p w14:paraId="5534A2F7">
          <w:pPr>
            <w:pStyle w:val="17"/>
            <w:tabs>
              <w:tab w:val="right" w:leader="dot" w:pos="8306"/>
            </w:tabs>
          </w:pPr>
          <w:r>
            <w:fldChar w:fldCharType="begin"/>
          </w:r>
          <w:r>
            <w:instrText xml:space="preserve"> HYPERLINK \l _Toc21671 </w:instrText>
          </w:r>
          <w:r>
            <w:fldChar w:fldCharType="separate"/>
          </w:r>
          <w:r>
            <w:rPr>
              <w:rFonts w:hint="default"/>
            </w:rPr>
            <w:t xml:space="preserve">4.3. </w:t>
          </w:r>
          <w:r>
            <w:t>系统测试与调试</w:t>
          </w:r>
          <w:r>
            <w:tab/>
          </w:r>
          <w:r>
            <w:fldChar w:fldCharType="begin"/>
          </w:r>
          <w:r>
            <w:instrText xml:space="preserve"> PAGEREF _Toc21671 \h </w:instrText>
          </w:r>
          <w:r>
            <w:fldChar w:fldCharType="separate"/>
          </w:r>
          <w:r>
            <w:t>6</w:t>
          </w:r>
          <w:r>
            <w:fldChar w:fldCharType="end"/>
          </w:r>
          <w:r>
            <w:fldChar w:fldCharType="end"/>
          </w:r>
        </w:p>
        <w:p w14:paraId="61B56B48">
          <w:pPr>
            <w:pStyle w:val="16"/>
            <w:tabs>
              <w:tab w:val="right" w:leader="dot" w:pos="8306"/>
            </w:tabs>
          </w:pPr>
          <w:r>
            <w:fldChar w:fldCharType="begin"/>
          </w:r>
          <w:r>
            <w:instrText xml:space="preserve"> HYPERLINK \l _Toc22620 </w:instrText>
          </w:r>
          <w:r>
            <w:fldChar w:fldCharType="separate"/>
          </w:r>
          <w:r>
            <w:rPr>
              <w:rFonts w:hint="default"/>
            </w:rPr>
            <w:t xml:space="preserve">5. </w:t>
          </w:r>
          <w:r>
            <w:t>验收与总结</w:t>
          </w:r>
          <w:r>
            <w:tab/>
          </w:r>
          <w:r>
            <w:fldChar w:fldCharType="begin"/>
          </w:r>
          <w:r>
            <w:instrText xml:space="preserve"> PAGEREF _Toc22620 \h </w:instrText>
          </w:r>
          <w:r>
            <w:fldChar w:fldCharType="separate"/>
          </w:r>
          <w:r>
            <w:t>7</w:t>
          </w:r>
          <w:r>
            <w:fldChar w:fldCharType="end"/>
          </w:r>
          <w:r>
            <w:fldChar w:fldCharType="end"/>
          </w:r>
        </w:p>
        <w:p w14:paraId="6BC0A401">
          <w:pPr>
            <w:pStyle w:val="17"/>
            <w:tabs>
              <w:tab w:val="right" w:leader="dot" w:pos="8306"/>
            </w:tabs>
          </w:pPr>
          <w:r>
            <w:fldChar w:fldCharType="begin"/>
          </w:r>
          <w:r>
            <w:instrText xml:space="preserve"> HYPERLINK \l _Toc7134 </w:instrText>
          </w:r>
          <w:r>
            <w:fldChar w:fldCharType="separate"/>
          </w:r>
          <w:r>
            <w:rPr>
              <w:rFonts w:hint="default"/>
            </w:rPr>
            <w:t xml:space="preserve">5.1. </w:t>
          </w:r>
          <w:r>
            <w:t>验收标准</w:t>
          </w:r>
          <w:r>
            <w:tab/>
          </w:r>
          <w:r>
            <w:fldChar w:fldCharType="begin"/>
          </w:r>
          <w:r>
            <w:instrText xml:space="preserve"> PAGEREF _Toc7134 \h </w:instrText>
          </w:r>
          <w:r>
            <w:fldChar w:fldCharType="separate"/>
          </w:r>
          <w:r>
            <w:t>7</w:t>
          </w:r>
          <w:r>
            <w:fldChar w:fldCharType="end"/>
          </w:r>
          <w:r>
            <w:fldChar w:fldCharType="end"/>
          </w:r>
        </w:p>
        <w:p w14:paraId="3B47119F">
          <w:pPr>
            <w:pStyle w:val="17"/>
            <w:tabs>
              <w:tab w:val="right" w:leader="dot" w:pos="8306"/>
            </w:tabs>
          </w:pPr>
          <w:r>
            <w:fldChar w:fldCharType="begin"/>
          </w:r>
          <w:r>
            <w:instrText xml:space="preserve"> HYPERLINK \l _Toc11300 </w:instrText>
          </w:r>
          <w:r>
            <w:fldChar w:fldCharType="separate"/>
          </w:r>
          <w:r>
            <w:rPr>
              <w:rFonts w:hint="default"/>
            </w:rPr>
            <w:t xml:space="preserve">5.2. </w:t>
          </w:r>
          <w:r>
            <w:t>验收流程</w:t>
          </w:r>
          <w:r>
            <w:tab/>
          </w:r>
          <w:r>
            <w:fldChar w:fldCharType="begin"/>
          </w:r>
          <w:r>
            <w:instrText xml:space="preserve"> PAGEREF _Toc11300 \h </w:instrText>
          </w:r>
          <w:r>
            <w:fldChar w:fldCharType="separate"/>
          </w:r>
          <w:r>
            <w:t>7</w:t>
          </w:r>
          <w:r>
            <w:fldChar w:fldCharType="end"/>
          </w:r>
          <w:r>
            <w:fldChar w:fldCharType="end"/>
          </w:r>
        </w:p>
        <w:p w14:paraId="48956A0D">
          <w:pPr>
            <w:pStyle w:val="17"/>
            <w:tabs>
              <w:tab w:val="right" w:leader="dot" w:pos="8306"/>
            </w:tabs>
          </w:pPr>
          <w:r>
            <w:fldChar w:fldCharType="begin"/>
          </w:r>
          <w:r>
            <w:instrText xml:space="preserve"> HYPERLINK \l _Toc22243 </w:instrText>
          </w:r>
          <w:r>
            <w:fldChar w:fldCharType="separate"/>
          </w:r>
          <w:r>
            <w:rPr>
              <w:rFonts w:hint="default"/>
            </w:rPr>
            <w:t xml:space="preserve">5.3. </w:t>
          </w:r>
          <w:r>
            <w:t>项目总结</w:t>
          </w:r>
          <w:r>
            <w:tab/>
          </w:r>
          <w:r>
            <w:fldChar w:fldCharType="begin"/>
          </w:r>
          <w:r>
            <w:instrText xml:space="preserve"> PAGEREF _Toc22243 \h </w:instrText>
          </w:r>
          <w:r>
            <w:fldChar w:fldCharType="separate"/>
          </w:r>
          <w:r>
            <w:t>7</w:t>
          </w:r>
          <w:r>
            <w:fldChar w:fldCharType="end"/>
          </w:r>
          <w:r>
            <w:fldChar w:fldCharType="end"/>
          </w:r>
        </w:p>
        <w:p w14:paraId="73841276">
          <w:r>
            <w:fldChar w:fldCharType="end"/>
          </w:r>
        </w:p>
      </w:sdtContent>
    </w:sdt>
    <w:p w14:paraId="1076D464"/>
    <w:p w14:paraId="357D5628">
      <w:pPr>
        <w:pStyle w:val="28"/>
        <w:bidi w:val="0"/>
        <w:rPr>
          <w:rFonts w:hint="eastAsia"/>
          <w:lang w:val="en-US" w:eastAsia="en-US"/>
        </w:rPr>
      </w:pPr>
      <w:r>
        <w:rPr>
          <w:rFonts w:ascii="Arial" w:hAnsi="Arial" w:eastAsia="Arial" w:cs="Arial"/>
          <w:snapToGrid w:val="0"/>
          <w:color w:val="000000"/>
          <w:kern w:val="0"/>
          <w:szCs w:val="21"/>
          <w:lang w:val="en-US" w:eastAsia="en-US" w:bidi="ar-SA"/>
        </w:rPr>
        <w:br w:type="page"/>
      </w:r>
      <w:bookmarkStart w:id="3" w:name="bookmark14"/>
      <w:bookmarkEnd w:id="3"/>
      <w:r>
        <w:rPr>
          <w:rFonts w:hint="eastAsia"/>
          <w:lang w:val="en-US" w:eastAsia="en-US"/>
        </w:rPr>
        <w:t>项目概述</w:t>
      </w:r>
    </w:p>
    <w:p w14:paraId="3F725514">
      <w:pPr>
        <w:pStyle w:val="29"/>
        <w:bidi w:val="0"/>
        <w:rPr>
          <w:rFonts w:hint="eastAsia"/>
          <w:lang w:val="en-US" w:eastAsia="en-US"/>
        </w:rPr>
      </w:pPr>
      <w:r>
        <w:rPr>
          <w:rFonts w:hint="eastAsia"/>
          <w:lang w:val="en-US" w:eastAsia="en-US"/>
        </w:rPr>
        <w:t>本次服务器扩容项目旨在应对业务拓展带来的新增视频查看功能需求，通过增加服务器资源，提升系统处理能力、稳定性和扩展性，确保用户获得流畅、可靠的服务体验。项目已于2025年7月10日启动，并于2025年7月31日顺利完成验收。</w:t>
      </w:r>
    </w:p>
    <w:p w14:paraId="5DF1DBE6">
      <w:pPr>
        <w:pStyle w:val="28"/>
        <w:bidi w:val="0"/>
        <w:rPr>
          <w:rFonts w:hint="eastAsia"/>
          <w:lang w:val="en-US" w:eastAsia="en-US"/>
        </w:rPr>
      </w:pPr>
      <w:r>
        <w:rPr>
          <w:rFonts w:hint="eastAsia"/>
          <w:lang w:val="en-US" w:eastAsia="en-US"/>
        </w:rPr>
        <w:t>项目背景</w:t>
      </w:r>
    </w:p>
    <w:p w14:paraId="291F1CAF">
      <w:pPr>
        <w:pStyle w:val="29"/>
        <w:bidi w:val="0"/>
        <w:rPr>
          <w:rFonts w:hint="eastAsia"/>
          <w:lang w:val="en-US" w:eastAsia="en-US"/>
        </w:rPr>
      </w:pPr>
      <w:r>
        <w:rPr>
          <w:rFonts w:hint="eastAsia"/>
          <w:lang w:val="en-US" w:eastAsia="en-US"/>
        </w:rPr>
        <w:t>随着业务的持续发展，系统需支持视频查看功能。为保障业务顺畅运行、优化用户体验，经评估决定对服务器进行扩容，以增强系统并发处理能力和整体稳定性。</w:t>
      </w:r>
    </w:p>
    <w:p w14:paraId="68F36B2E">
      <w:pPr>
        <w:pStyle w:val="28"/>
        <w:bidi w:val="0"/>
        <w:rPr>
          <w:rFonts w:hint="eastAsia"/>
          <w:lang w:val="en-US" w:eastAsia="en-US"/>
        </w:rPr>
      </w:pPr>
      <w:r>
        <w:rPr>
          <w:rFonts w:hint="eastAsia"/>
          <w:lang w:val="en-US" w:eastAsia="en-US"/>
        </w:rPr>
        <w:t>扩容目标完成情况</w:t>
      </w:r>
    </w:p>
    <w:p w14:paraId="79077EAB">
      <w:pPr>
        <w:pStyle w:val="29"/>
        <w:rPr>
          <w:rFonts w:hint="eastAsia"/>
          <w:lang w:val="en-US" w:eastAsia="zh-CN"/>
        </w:rPr>
      </w:pPr>
      <w:r>
        <w:rPr>
          <w:rFonts w:hint="eastAsia"/>
          <w:lang w:val="en-US" w:eastAsia="zh-CN"/>
        </w:rPr>
        <w:t>扩容完成情况如表3-1所示</w:t>
      </w:r>
    </w:p>
    <w:p w14:paraId="629E8C45">
      <w:pPr>
        <w:pStyle w:val="29"/>
        <w:bidi w:val="0"/>
        <w:ind w:left="0" w:leftChars="0" w:right="0" w:rightChars="0" w:firstLine="0" w:firstLineChars="0"/>
        <w:jc w:val="center"/>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w:instrText>
      </w:r>
      <w:r>
        <w:rPr>
          <w:rFonts w:hint="eastAsia"/>
          <w:lang w:val="en-US" w:eastAsia="zh-CN"/>
        </w:rPr>
        <w:instrText xml:space="preserve">\s 1</w:instrText>
      </w:r>
      <w:r>
        <w:rPr>
          <w:rFonts w:hint="eastAsia"/>
          <w:lang w:val="en-US" w:eastAsia="zh-CN"/>
        </w:rPr>
        <w:fldChar w:fldCharType="separate"/>
      </w:r>
      <w:r>
        <w:rPr>
          <w:rFonts w:hint="eastAsia"/>
        </w:rPr>
        <w:t>1</w:t>
      </w:r>
      <w:r>
        <w:rPr>
          <w:rFonts w:hint="eastAsia"/>
          <w:lang w:val="en-US" w:eastAsia="zh-CN"/>
        </w:rPr>
        <w:fldChar w:fldCharType="end"/>
      </w:r>
      <w:r>
        <w:rPr>
          <w:rFonts w:hint="eastAsia"/>
          <w:lang w:val="en-US" w:eastAsia="zh-CN"/>
        </w:rPr>
        <w:t xml:space="preserve"> 扩容完成情况</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95"/>
        <w:gridCol w:w="3948"/>
        <w:gridCol w:w="2340"/>
        <w:gridCol w:w="1140"/>
      </w:tblGrid>
      <w:tr w14:paraId="3FBE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895" w:type="dxa"/>
            <w:shd w:val="clear" w:color="auto" w:fill="auto"/>
            <w:tcMar>
              <w:top w:w="120" w:type="dxa"/>
              <w:left w:w="0" w:type="dxa"/>
              <w:bottom w:w="120" w:type="dxa"/>
              <w:right w:w="192" w:type="dxa"/>
            </w:tcMar>
            <w:vAlign w:val="center"/>
          </w:tcPr>
          <w:p w14:paraId="20916EDE">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目标项</w:t>
            </w:r>
          </w:p>
        </w:tc>
        <w:tc>
          <w:tcPr>
            <w:tcW w:w="3948" w:type="dxa"/>
            <w:shd w:val="clear" w:color="auto" w:fill="auto"/>
            <w:tcMar>
              <w:top w:w="120" w:type="dxa"/>
              <w:left w:w="192" w:type="dxa"/>
              <w:bottom w:w="120" w:type="dxa"/>
              <w:right w:w="192" w:type="dxa"/>
            </w:tcMar>
            <w:vAlign w:val="center"/>
          </w:tcPr>
          <w:p w14:paraId="3FE1203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预期指标</w:t>
            </w:r>
          </w:p>
        </w:tc>
        <w:tc>
          <w:tcPr>
            <w:tcW w:w="2340" w:type="dxa"/>
            <w:shd w:val="clear" w:color="auto" w:fill="auto"/>
            <w:tcMar>
              <w:top w:w="120" w:type="dxa"/>
              <w:left w:w="192" w:type="dxa"/>
              <w:bottom w:w="120" w:type="dxa"/>
              <w:right w:w="192" w:type="dxa"/>
            </w:tcMar>
            <w:vAlign w:val="center"/>
          </w:tcPr>
          <w:p w14:paraId="2E370CF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实际完</w:t>
            </w:r>
            <w:bookmarkStart w:id="4" w:name="_GoBack"/>
            <w:bookmarkEnd w:id="4"/>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成情况</w:t>
            </w:r>
          </w:p>
        </w:tc>
        <w:tc>
          <w:tcPr>
            <w:tcW w:w="1140" w:type="dxa"/>
            <w:shd w:val="clear" w:color="auto" w:fill="auto"/>
            <w:tcMar>
              <w:top w:w="120" w:type="dxa"/>
              <w:left w:w="192" w:type="dxa"/>
              <w:bottom w:w="120" w:type="dxa"/>
              <w:right w:w="192" w:type="dxa"/>
            </w:tcMar>
            <w:vAlign w:val="center"/>
          </w:tcPr>
          <w:p w14:paraId="25C49984">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是否达成</w:t>
            </w:r>
          </w:p>
        </w:tc>
      </w:tr>
      <w:tr w14:paraId="476A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895" w:type="dxa"/>
            <w:shd w:val="clear" w:color="auto" w:fill="auto"/>
            <w:tcMar>
              <w:top w:w="120" w:type="dxa"/>
              <w:left w:w="0" w:type="dxa"/>
              <w:bottom w:w="120" w:type="dxa"/>
              <w:right w:w="192" w:type="dxa"/>
            </w:tcMar>
            <w:vAlign w:val="center"/>
          </w:tcPr>
          <w:p w14:paraId="09667EC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并发处理能力</w:t>
            </w:r>
          </w:p>
        </w:tc>
        <w:tc>
          <w:tcPr>
            <w:tcW w:w="3948" w:type="dxa"/>
            <w:shd w:val="clear" w:color="auto" w:fill="auto"/>
            <w:tcMar>
              <w:top w:w="120" w:type="dxa"/>
              <w:left w:w="192" w:type="dxa"/>
              <w:bottom w:w="120" w:type="dxa"/>
              <w:right w:w="192" w:type="dxa"/>
            </w:tcMar>
            <w:vAlign w:val="center"/>
          </w:tcPr>
          <w:p w14:paraId="7E477E3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支持10路并发视频转码，响应时间≤3秒/路</w:t>
            </w:r>
          </w:p>
        </w:tc>
        <w:tc>
          <w:tcPr>
            <w:tcW w:w="2340" w:type="dxa"/>
            <w:shd w:val="clear" w:color="auto" w:fill="auto"/>
            <w:tcMar>
              <w:top w:w="120" w:type="dxa"/>
              <w:left w:w="192" w:type="dxa"/>
              <w:bottom w:w="120" w:type="dxa"/>
              <w:right w:w="192" w:type="dxa"/>
            </w:tcMar>
            <w:vAlign w:val="center"/>
          </w:tcPr>
          <w:p w14:paraId="7A9E90E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系统可稳定处理10路并发，平均响应时间2.8秒</w:t>
            </w:r>
          </w:p>
        </w:tc>
        <w:tc>
          <w:tcPr>
            <w:tcW w:w="1140" w:type="dxa"/>
            <w:shd w:val="clear" w:color="auto" w:fill="auto"/>
            <w:tcMar>
              <w:top w:w="120" w:type="dxa"/>
              <w:left w:w="192" w:type="dxa"/>
              <w:bottom w:w="120" w:type="dxa"/>
              <w:right w:w="0" w:type="dxa"/>
            </w:tcMar>
            <w:vAlign w:val="center"/>
          </w:tcPr>
          <w:p w14:paraId="30AD90A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是</w:t>
            </w:r>
          </w:p>
        </w:tc>
      </w:tr>
      <w:tr w14:paraId="798B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895" w:type="dxa"/>
            <w:shd w:val="clear" w:color="auto" w:fill="auto"/>
            <w:tcMar>
              <w:top w:w="120" w:type="dxa"/>
              <w:left w:w="0" w:type="dxa"/>
              <w:bottom w:w="120" w:type="dxa"/>
              <w:right w:w="192" w:type="dxa"/>
            </w:tcMar>
            <w:vAlign w:val="center"/>
          </w:tcPr>
          <w:p w14:paraId="054A11CB">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系统稳定性</w:t>
            </w:r>
          </w:p>
        </w:tc>
        <w:tc>
          <w:tcPr>
            <w:tcW w:w="3948" w:type="dxa"/>
            <w:shd w:val="clear" w:color="auto" w:fill="auto"/>
            <w:tcMar>
              <w:top w:w="120" w:type="dxa"/>
              <w:left w:w="192" w:type="dxa"/>
              <w:bottom w:w="120" w:type="dxa"/>
              <w:right w:w="192" w:type="dxa"/>
            </w:tcMar>
            <w:vAlign w:val="center"/>
          </w:tcPr>
          <w:p w14:paraId="36C2E75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全年无故障运行时间≥99%</w:t>
            </w:r>
          </w:p>
        </w:tc>
        <w:tc>
          <w:tcPr>
            <w:tcW w:w="2340" w:type="dxa"/>
            <w:shd w:val="clear" w:color="auto" w:fill="auto"/>
            <w:tcMar>
              <w:top w:w="120" w:type="dxa"/>
              <w:left w:w="192" w:type="dxa"/>
              <w:bottom w:w="120" w:type="dxa"/>
              <w:right w:w="192" w:type="dxa"/>
            </w:tcMar>
            <w:vAlign w:val="center"/>
          </w:tcPr>
          <w:p w14:paraId="0CB9B50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连续稳定运行5天以上，无故障记录</w:t>
            </w:r>
          </w:p>
        </w:tc>
        <w:tc>
          <w:tcPr>
            <w:tcW w:w="1140" w:type="dxa"/>
            <w:shd w:val="clear" w:color="auto" w:fill="auto"/>
            <w:tcMar>
              <w:top w:w="120" w:type="dxa"/>
              <w:left w:w="192" w:type="dxa"/>
              <w:bottom w:w="120" w:type="dxa"/>
              <w:right w:w="0" w:type="dxa"/>
            </w:tcMar>
            <w:vAlign w:val="center"/>
          </w:tcPr>
          <w:p w14:paraId="1E10532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是</w:t>
            </w:r>
          </w:p>
        </w:tc>
      </w:tr>
      <w:tr w14:paraId="7CC6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895" w:type="dxa"/>
            <w:shd w:val="clear" w:color="auto" w:fill="auto"/>
            <w:tcMar>
              <w:top w:w="120" w:type="dxa"/>
              <w:left w:w="0" w:type="dxa"/>
              <w:bottom w:w="120" w:type="dxa"/>
              <w:right w:w="192" w:type="dxa"/>
            </w:tcMar>
            <w:vAlign w:val="center"/>
          </w:tcPr>
          <w:p w14:paraId="6870AF5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扩展性预留</w:t>
            </w:r>
          </w:p>
        </w:tc>
        <w:tc>
          <w:tcPr>
            <w:tcW w:w="3948" w:type="dxa"/>
            <w:shd w:val="clear" w:color="auto" w:fill="auto"/>
            <w:tcMar>
              <w:top w:w="120" w:type="dxa"/>
              <w:left w:w="192" w:type="dxa"/>
              <w:bottom w:w="120" w:type="dxa"/>
              <w:right w:w="192" w:type="dxa"/>
            </w:tcMar>
            <w:vAlign w:val="center"/>
          </w:tcPr>
          <w:p w14:paraId="6BFC17F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满足未来2年业务增长需求</w:t>
            </w:r>
          </w:p>
        </w:tc>
        <w:tc>
          <w:tcPr>
            <w:tcW w:w="2340" w:type="dxa"/>
            <w:shd w:val="clear" w:color="auto" w:fill="auto"/>
            <w:tcMar>
              <w:top w:w="120" w:type="dxa"/>
              <w:left w:w="192" w:type="dxa"/>
              <w:bottom w:w="120" w:type="dxa"/>
              <w:right w:w="192" w:type="dxa"/>
            </w:tcMar>
            <w:vAlign w:val="center"/>
          </w:tcPr>
          <w:p w14:paraId="08E949A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资源配置具备横向扩展能力</w:t>
            </w:r>
          </w:p>
        </w:tc>
        <w:tc>
          <w:tcPr>
            <w:tcW w:w="1140" w:type="dxa"/>
            <w:shd w:val="clear" w:color="auto" w:fill="auto"/>
            <w:tcMar>
              <w:top w:w="120" w:type="dxa"/>
              <w:left w:w="192" w:type="dxa"/>
              <w:bottom w:w="120" w:type="dxa"/>
              <w:right w:w="0" w:type="dxa"/>
            </w:tcMar>
            <w:vAlign w:val="center"/>
          </w:tcPr>
          <w:p w14:paraId="132F5BCD">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bdr w:val="none" w:color="auto" w:sz="0" w:space="0"/>
                <w:lang w:val="en-US" w:eastAsia="zh-CN" w:bidi="ar"/>
              </w:rPr>
              <w:t>是</w:t>
            </w:r>
          </w:p>
        </w:tc>
      </w:tr>
    </w:tbl>
    <w:p w14:paraId="2374A818">
      <w:pPr>
        <w:pStyle w:val="28"/>
        <w:bidi w:val="0"/>
        <w:rPr>
          <w:rFonts w:hint="eastAsia"/>
          <w:lang w:val="en-US" w:eastAsia="en-US"/>
        </w:rPr>
      </w:pPr>
      <w:r>
        <w:rPr>
          <w:rFonts w:hint="eastAsia"/>
          <w:lang w:val="en-US" w:eastAsia="en-US"/>
        </w:rPr>
        <w:t>实施过程概述</w:t>
      </w:r>
    </w:p>
    <w:p w14:paraId="0BC2852B">
      <w:pPr>
        <w:pStyle w:val="30"/>
        <w:bidi w:val="0"/>
        <w:rPr>
          <w:rFonts w:hint="eastAsia"/>
          <w:lang w:val="en-US" w:eastAsia="en-US"/>
        </w:rPr>
      </w:pPr>
      <w:r>
        <w:rPr>
          <w:rFonts w:hint="eastAsia"/>
          <w:lang w:val="en-US" w:eastAsia="en-US"/>
        </w:rPr>
        <w:t>实施前准备</w:t>
      </w:r>
    </w:p>
    <w:p w14:paraId="2DD98639">
      <w:pPr>
        <w:pStyle w:val="41"/>
        <w:numPr>
          <w:ilvl w:val="0"/>
          <w:numId w:val="2"/>
        </w:numPr>
        <w:bidi w:val="0"/>
        <w:ind w:left="425" w:leftChars="0" w:hanging="425" w:firstLineChars="0"/>
        <w:rPr>
          <w:rFonts w:hint="eastAsia"/>
          <w:lang w:val="en-US" w:eastAsia="en-US"/>
        </w:rPr>
      </w:pPr>
      <w:r>
        <w:rPr>
          <w:rFonts w:hint="eastAsia"/>
          <w:lang w:val="en-US" w:eastAsia="en-US"/>
        </w:rPr>
        <w:t>环境检查：完成硬件、软件及网络环境的全面检测，未发现重大瓶颈或隐患。</w:t>
      </w:r>
    </w:p>
    <w:p w14:paraId="48AFE1F2">
      <w:pPr>
        <w:pStyle w:val="41"/>
        <w:numPr>
          <w:ilvl w:val="0"/>
          <w:numId w:val="2"/>
        </w:numPr>
        <w:bidi w:val="0"/>
        <w:ind w:left="425" w:leftChars="0" w:hanging="425" w:firstLineChars="0"/>
        <w:rPr>
          <w:rFonts w:hint="eastAsia"/>
          <w:lang w:val="en-US" w:eastAsia="en-US"/>
        </w:rPr>
      </w:pPr>
      <w:r>
        <w:rPr>
          <w:rFonts w:hint="eastAsia"/>
          <w:lang w:val="en-US" w:eastAsia="en-US"/>
        </w:rPr>
        <w:t>资源规划：确定新增服务器配置为：Xeon Silver 4210 2.2GHz、32GB DDR4内存、2.4TB硬盘、双千兆网卡。</w:t>
      </w:r>
    </w:p>
    <w:p w14:paraId="65272F1E">
      <w:pPr>
        <w:pStyle w:val="41"/>
        <w:numPr>
          <w:ilvl w:val="0"/>
          <w:numId w:val="2"/>
        </w:numPr>
        <w:bidi w:val="0"/>
        <w:ind w:left="425" w:leftChars="0" w:hanging="425" w:firstLineChars="0"/>
        <w:rPr>
          <w:rFonts w:hint="eastAsia"/>
          <w:lang w:val="en-US" w:eastAsia="en-US"/>
        </w:rPr>
      </w:pPr>
      <w:r>
        <w:rPr>
          <w:rFonts w:hint="eastAsia"/>
          <w:lang w:val="en-US" w:eastAsia="en-US"/>
        </w:rPr>
        <w:t>人员安排：组建由运维项目经理、实施工程师、测试工程师组成的项目团队，职责明确。</w:t>
      </w:r>
    </w:p>
    <w:p w14:paraId="39F1177B">
      <w:pPr>
        <w:pStyle w:val="41"/>
        <w:numPr>
          <w:ilvl w:val="0"/>
          <w:numId w:val="2"/>
        </w:numPr>
        <w:bidi w:val="0"/>
        <w:ind w:left="425" w:leftChars="0" w:hanging="425" w:firstLineChars="0"/>
        <w:rPr>
          <w:rFonts w:hint="eastAsia"/>
          <w:lang w:val="en-US" w:eastAsia="en-US"/>
        </w:rPr>
      </w:pPr>
      <w:r>
        <w:rPr>
          <w:rFonts w:hint="eastAsia"/>
          <w:lang w:val="en-US" w:eastAsia="en-US"/>
        </w:rPr>
        <w:t>时间计划：严格按照计划表执行，各阶段均按时完成。</w:t>
      </w:r>
    </w:p>
    <w:p w14:paraId="073F3BBB">
      <w:pPr>
        <w:pStyle w:val="30"/>
        <w:bidi w:val="0"/>
        <w:rPr>
          <w:rFonts w:hint="eastAsia"/>
          <w:lang w:val="en-US" w:eastAsia="en-US"/>
        </w:rPr>
      </w:pPr>
      <w:r>
        <w:rPr>
          <w:rFonts w:hint="eastAsia"/>
          <w:lang w:val="en-US" w:eastAsia="en-US"/>
        </w:rPr>
        <w:t>实施步骤</w:t>
      </w:r>
    </w:p>
    <w:p w14:paraId="6B75B806">
      <w:pPr>
        <w:pStyle w:val="41"/>
        <w:numPr>
          <w:ilvl w:val="0"/>
          <w:numId w:val="3"/>
        </w:numPr>
        <w:bidi w:val="0"/>
        <w:ind w:left="425" w:leftChars="0" w:hanging="425" w:firstLineChars="0"/>
        <w:rPr>
          <w:rFonts w:hint="eastAsia"/>
          <w:lang w:val="en-US" w:eastAsia="en-US"/>
        </w:rPr>
      </w:pPr>
      <w:r>
        <w:rPr>
          <w:rFonts w:hint="eastAsia"/>
          <w:lang w:val="en-US" w:eastAsia="en-US"/>
        </w:rPr>
        <w:t>采购与验收：完成服务器采购，到货验收合格，设备符合配置要求。</w:t>
      </w:r>
    </w:p>
    <w:p w14:paraId="14748B5D">
      <w:pPr>
        <w:pStyle w:val="41"/>
        <w:numPr>
          <w:ilvl w:val="0"/>
          <w:numId w:val="3"/>
        </w:numPr>
        <w:bidi w:val="0"/>
        <w:ind w:left="425" w:leftChars="0" w:hanging="425" w:firstLineChars="0"/>
        <w:rPr>
          <w:rFonts w:hint="eastAsia"/>
          <w:lang w:val="en-US" w:eastAsia="en-US"/>
        </w:rPr>
      </w:pPr>
      <w:r>
        <w:rPr>
          <w:rFonts w:hint="eastAsia"/>
          <w:lang w:val="en-US" w:eastAsia="en-US"/>
        </w:rPr>
        <w:t>安装与部署：服务器安装于标准机房环境，完成操作系统、数据库及中间件的安装与配置。</w:t>
      </w:r>
    </w:p>
    <w:p w14:paraId="5D87419D">
      <w:pPr>
        <w:pStyle w:val="41"/>
        <w:numPr>
          <w:ilvl w:val="0"/>
          <w:numId w:val="3"/>
        </w:numPr>
        <w:bidi w:val="0"/>
        <w:ind w:left="425" w:leftChars="0" w:hanging="425" w:firstLineChars="0"/>
        <w:rPr>
          <w:rFonts w:hint="eastAsia"/>
          <w:lang w:val="en-US" w:eastAsia="en-US"/>
        </w:rPr>
      </w:pPr>
      <w:r>
        <w:rPr>
          <w:rFonts w:hint="eastAsia"/>
          <w:lang w:val="en-US" w:eastAsia="en-US"/>
        </w:rPr>
        <w:t>测试与调试：经性能测试、稳定性测试及兼容性测试，系统表现符合预期，经调试后达到最优状态。</w:t>
      </w:r>
    </w:p>
    <w:p w14:paraId="50EAE344">
      <w:pPr>
        <w:pStyle w:val="28"/>
        <w:bidi w:val="0"/>
        <w:rPr>
          <w:rFonts w:hint="eastAsia"/>
          <w:lang w:val="en-US" w:eastAsia="en-US"/>
        </w:rPr>
      </w:pPr>
      <w:r>
        <w:rPr>
          <w:rFonts w:hint="eastAsia"/>
          <w:lang w:val="en-US" w:eastAsia="en-US"/>
        </w:rPr>
        <w:t>验收结果</w:t>
      </w:r>
    </w:p>
    <w:p w14:paraId="4C16A552">
      <w:pPr>
        <w:pStyle w:val="41"/>
        <w:numPr>
          <w:ilvl w:val="0"/>
          <w:numId w:val="4"/>
        </w:numPr>
        <w:bidi w:val="0"/>
        <w:rPr>
          <w:rFonts w:hint="eastAsia"/>
          <w:lang w:val="en-US" w:eastAsia="en-US"/>
        </w:rPr>
      </w:pPr>
      <w:r>
        <w:rPr>
          <w:rFonts w:hint="eastAsia"/>
          <w:lang w:val="en-US" w:eastAsia="en-US"/>
        </w:rPr>
        <w:t>根据既定验收标准，项目成果如下：</w:t>
      </w:r>
    </w:p>
    <w:p w14:paraId="383D1B97">
      <w:pPr>
        <w:pStyle w:val="41"/>
        <w:numPr>
          <w:ilvl w:val="0"/>
          <w:numId w:val="4"/>
        </w:numPr>
        <w:bidi w:val="0"/>
        <w:rPr>
          <w:rFonts w:hint="eastAsia"/>
          <w:lang w:val="en-US" w:eastAsia="en-US"/>
        </w:rPr>
      </w:pPr>
      <w:r>
        <w:rPr>
          <w:rFonts w:hint="eastAsia"/>
          <w:lang w:val="en-US" w:eastAsia="en-US"/>
        </w:rPr>
        <w:t>性能达标：系统支持10路并发视频转码，平均响应时间2.8秒，优于3秒目标。</w:t>
      </w:r>
    </w:p>
    <w:p w14:paraId="3C758DE4">
      <w:pPr>
        <w:pStyle w:val="41"/>
        <w:numPr>
          <w:ilvl w:val="0"/>
          <w:numId w:val="4"/>
        </w:numPr>
        <w:bidi w:val="0"/>
        <w:rPr>
          <w:rFonts w:hint="eastAsia"/>
          <w:lang w:val="en-US" w:eastAsia="en-US"/>
        </w:rPr>
      </w:pPr>
      <w:r>
        <w:rPr>
          <w:rFonts w:hint="eastAsia"/>
          <w:lang w:val="en-US" w:eastAsia="en-US"/>
        </w:rPr>
        <w:t>运行稳定：连续运行5天无故障，系统资源使用率正常。</w:t>
      </w:r>
    </w:p>
    <w:p w14:paraId="436BD770">
      <w:pPr>
        <w:pStyle w:val="41"/>
        <w:numPr>
          <w:ilvl w:val="0"/>
          <w:numId w:val="4"/>
        </w:numPr>
        <w:bidi w:val="0"/>
        <w:rPr>
          <w:rFonts w:hint="eastAsia"/>
          <w:lang w:val="en-US" w:eastAsia="en-US"/>
        </w:rPr>
      </w:pPr>
      <w:r>
        <w:rPr>
          <w:rFonts w:hint="eastAsia"/>
          <w:lang w:val="en-US" w:eastAsia="en-US"/>
        </w:rPr>
        <w:t>文档完整：项目各阶段文档齐全、规范，符合归档要求。</w:t>
      </w:r>
    </w:p>
    <w:p w14:paraId="31B36295">
      <w:pPr>
        <w:pStyle w:val="41"/>
        <w:numPr>
          <w:ilvl w:val="0"/>
          <w:numId w:val="4"/>
        </w:numPr>
        <w:bidi w:val="0"/>
        <w:rPr>
          <w:rFonts w:hint="eastAsia"/>
          <w:lang w:val="en-US" w:eastAsia="en-US"/>
        </w:rPr>
      </w:pPr>
      <w:r>
        <w:rPr>
          <w:rFonts w:hint="eastAsia"/>
          <w:lang w:val="en-US" w:eastAsia="en-US"/>
        </w:rPr>
        <w:t>验收组一致认为项目达到预期目标，同意通过验收。</w:t>
      </w:r>
    </w:p>
    <w:p w14:paraId="3FD41E1A">
      <w:pPr>
        <w:pStyle w:val="28"/>
        <w:bidi w:val="0"/>
        <w:rPr>
          <w:rFonts w:hint="eastAsia"/>
          <w:lang w:val="en-US" w:eastAsia="en-US"/>
        </w:rPr>
      </w:pPr>
      <w:r>
        <w:rPr>
          <w:rFonts w:hint="eastAsia"/>
          <w:lang w:val="en-US" w:eastAsia="en-US"/>
        </w:rPr>
        <w:t>总结与建议</w:t>
      </w:r>
    </w:p>
    <w:p w14:paraId="7CE40908">
      <w:pPr>
        <w:pStyle w:val="30"/>
        <w:bidi w:val="0"/>
        <w:rPr>
          <w:rFonts w:hint="eastAsia"/>
          <w:lang w:val="en-US" w:eastAsia="en-US"/>
        </w:rPr>
      </w:pPr>
      <w:r>
        <w:rPr>
          <w:rFonts w:hint="eastAsia"/>
          <w:lang w:val="en-US" w:eastAsia="en-US"/>
        </w:rPr>
        <w:t>项目总结</w:t>
      </w:r>
    </w:p>
    <w:p w14:paraId="10D85808">
      <w:pPr>
        <w:pStyle w:val="29"/>
        <w:bidi w:val="0"/>
        <w:rPr>
          <w:rFonts w:hint="eastAsia"/>
          <w:lang w:val="en-US" w:eastAsia="en-US"/>
        </w:rPr>
      </w:pPr>
      <w:r>
        <w:rPr>
          <w:rFonts w:hint="eastAsia"/>
          <w:lang w:val="en-US" w:eastAsia="en-US"/>
        </w:rPr>
        <w:t>本次扩容项目按计划顺利完成，系统处理能力与稳定性显著提升，为后续业务扩展奠定基础。项目实施过程中，团队协作顺畅，各环节控制有效。</w:t>
      </w:r>
    </w:p>
    <w:p w14:paraId="1C82CEFF">
      <w:pPr>
        <w:pStyle w:val="30"/>
        <w:bidi w:val="0"/>
        <w:rPr>
          <w:rFonts w:hint="eastAsia"/>
          <w:lang w:val="en-US" w:eastAsia="en-US"/>
        </w:rPr>
      </w:pPr>
      <w:r>
        <w:rPr>
          <w:rFonts w:hint="eastAsia"/>
          <w:lang w:val="en-US" w:eastAsia="en-US"/>
        </w:rPr>
        <w:t>建议</w:t>
      </w:r>
    </w:p>
    <w:p w14:paraId="53C64A4A">
      <w:pPr>
        <w:pStyle w:val="29"/>
        <w:numPr>
          <w:ilvl w:val="0"/>
          <w:numId w:val="5"/>
        </w:numPr>
        <w:bidi w:val="0"/>
        <w:ind w:left="425" w:leftChars="0" w:hanging="425" w:firstLineChars="0"/>
        <w:rPr>
          <w:rFonts w:hint="eastAsia"/>
          <w:lang w:val="en-US" w:eastAsia="en-US"/>
        </w:rPr>
      </w:pPr>
      <w:r>
        <w:rPr>
          <w:rFonts w:hint="eastAsia"/>
          <w:lang w:val="en-US" w:eastAsia="en-US"/>
        </w:rPr>
        <w:t>建议定期对系统进行性能监控与健康检查，及时识别潜在风险。</w:t>
      </w:r>
    </w:p>
    <w:p w14:paraId="681C74BD">
      <w:pPr>
        <w:pStyle w:val="29"/>
        <w:numPr>
          <w:ilvl w:val="0"/>
          <w:numId w:val="5"/>
        </w:numPr>
        <w:bidi w:val="0"/>
        <w:ind w:left="425" w:leftChars="0" w:hanging="425" w:firstLineChars="0"/>
        <w:rPr>
          <w:rFonts w:hint="eastAsia"/>
          <w:lang w:val="en-US" w:eastAsia="en-US"/>
        </w:rPr>
      </w:pPr>
      <w:r>
        <w:rPr>
          <w:rFonts w:hint="eastAsia"/>
          <w:lang w:val="en-US" w:eastAsia="en-US"/>
        </w:rPr>
        <w:t>后续扩容可考虑引入自动化部署工具，提升实施效率。</w:t>
      </w:r>
    </w:p>
    <w:p w14:paraId="7ADF6E14">
      <w:pPr>
        <w:pStyle w:val="29"/>
        <w:numPr>
          <w:ilvl w:val="0"/>
          <w:numId w:val="5"/>
        </w:numPr>
        <w:bidi w:val="0"/>
        <w:ind w:left="425" w:leftChars="0" w:hanging="425" w:firstLineChars="0"/>
        <w:rPr>
          <w:rFonts w:hint="eastAsia"/>
          <w:lang w:val="en-US" w:eastAsia="en-US"/>
        </w:rPr>
      </w:pPr>
      <w:r>
        <w:rPr>
          <w:rFonts w:hint="eastAsia"/>
          <w:lang w:val="en-US" w:eastAsia="en-US"/>
        </w:rPr>
        <w:t>建立系统资源使用趋势分析机制，为未来扩容提供数据支持。</w:t>
      </w:r>
    </w:p>
    <w:p w14:paraId="4F22932D">
      <w:pPr>
        <w:pStyle w:val="28"/>
        <w:bidi w:val="0"/>
        <w:rPr>
          <w:rFonts w:hint="eastAsia"/>
          <w:lang w:val="en-US" w:eastAsia="en-US"/>
        </w:rPr>
      </w:pPr>
      <w:r>
        <w:rPr>
          <w:rFonts w:hint="eastAsia"/>
          <w:lang w:val="en-US" w:eastAsia="en-US"/>
        </w:rPr>
        <w:t>附录</w:t>
      </w:r>
    </w:p>
    <w:p w14:paraId="2F0903C3">
      <w:pPr>
        <w:keepLines w:val="0"/>
        <w:pageBreakBefore w:val="0"/>
        <w:widowControl w:val="0"/>
        <w:numPr>
          <w:ilvl w:val="0"/>
          <w:numId w:val="6"/>
        </w:numPr>
        <w:wordWrap/>
        <w:overflowPunct/>
        <w:bidi w:val="0"/>
        <w:ind w:left="425" w:leftChars="0" w:hanging="425" w:firstLineChars="0"/>
        <w:rPr>
          <w:rFonts w:hint="eastAsia" w:ascii="Arial" w:hAnsi="Arial" w:eastAsia="Arial" w:cs="Arial"/>
          <w:snapToGrid w:val="0"/>
          <w:color w:val="000000"/>
          <w:kern w:val="0"/>
          <w:sz w:val="21"/>
          <w:szCs w:val="21"/>
          <w:lang w:val="en-US" w:eastAsia="en-US" w:bidi="ar-SA"/>
        </w:rPr>
      </w:pPr>
      <w:r>
        <w:rPr>
          <w:rFonts w:hint="eastAsia" w:ascii="Arial" w:hAnsi="Arial" w:eastAsia="Arial" w:cs="Arial"/>
          <w:snapToGrid w:val="0"/>
          <w:color w:val="000000"/>
          <w:kern w:val="0"/>
          <w:sz w:val="21"/>
          <w:szCs w:val="21"/>
          <w:lang w:val="en-US" w:eastAsia="en-US" w:bidi="ar-SA"/>
        </w:rPr>
        <w:t>扩容配置表（表3-1）</w:t>
      </w:r>
    </w:p>
    <w:p w14:paraId="1CDF8996">
      <w:pPr>
        <w:keepLines w:val="0"/>
        <w:pageBreakBefore w:val="0"/>
        <w:widowControl w:val="0"/>
        <w:numPr>
          <w:ilvl w:val="0"/>
          <w:numId w:val="6"/>
        </w:numPr>
        <w:wordWrap/>
        <w:overflowPunct/>
        <w:bidi w:val="0"/>
        <w:ind w:left="425" w:leftChars="0" w:hanging="425" w:firstLineChars="0"/>
        <w:rPr>
          <w:rFonts w:hint="eastAsia" w:ascii="Arial" w:hAnsi="Arial" w:eastAsia="Arial" w:cs="Arial"/>
          <w:snapToGrid w:val="0"/>
          <w:color w:val="000000"/>
          <w:kern w:val="0"/>
          <w:sz w:val="21"/>
          <w:szCs w:val="21"/>
          <w:lang w:val="en-US" w:eastAsia="en-US" w:bidi="ar-SA"/>
        </w:rPr>
      </w:pPr>
      <w:r>
        <w:rPr>
          <w:rFonts w:hint="eastAsia" w:ascii="Arial" w:hAnsi="Arial" w:eastAsia="Arial" w:cs="Arial"/>
          <w:snapToGrid w:val="0"/>
          <w:color w:val="000000"/>
          <w:kern w:val="0"/>
          <w:sz w:val="21"/>
          <w:szCs w:val="21"/>
          <w:lang w:val="en-US" w:eastAsia="en-US" w:bidi="ar-SA"/>
        </w:rPr>
        <w:t>扩容时间计划表（表3-2）</w:t>
      </w:r>
    </w:p>
    <w:p w14:paraId="335FD80E">
      <w:pPr>
        <w:keepLines w:val="0"/>
        <w:pageBreakBefore w:val="0"/>
        <w:widowControl w:val="0"/>
        <w:numPr>
          <w:ilvl w:val="0"/>
          <w:numId w:val="6"/>
        </w:numPr>
        <w:wordWrap/>
        <w:overflowPunct/>
        <w:bidi w:val="0"/>
        <w:ind w:left="425" w:leftChars="0" w:hanging="425" w:firstLineChars="0"/>
        <w:rPr>
          <w:rFonts w:hint="default" w:ascii="Arial" w:hAnsi="Arial" w:eastAsia="宋体" w:cs="Arial"/>
          <w:snapToGrid w:val="0"/>
          <w:color w:val="000000"/>
          <w:kern w:val="0"/>
          <w:sz w:val="21"/>
          <w:szCs w:val="21"/>
          <w:lang w:val="en-US" w:eastAsia="zh-CN" w:bidi="ar-SA"/>
        </w:rPr>
      </w:pPr>
      <w:r>
        <w:rPr>
          <w:rFonts w:hint="eastAsia" w:ascii="Arial" w:hAnsi="Arial" w:eastAsia="Arial" w:cs="Arial"/>
          <w:snapToGrid w:val="0"/>
          <w:color w:val="000000"/>
          <w:kern w:val="0"/>
          <w:sz w:val="21"/>
          <w:szCs w:val="21"/>
          <w:lang w:val="en-US" w:eastAsia="en-US" w:bidi="ar-SA"/>
        </w:rPr>
        <w:t>测试报告与验收记录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F1A55">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67224DD"/>
    <w:multiLevelType w:val="singleLevel"/>
    <w:tmpl w:val="C67224DD"/>
    <w:lvl w:ilvl="0" w:tentative="0">
      <w:start w:val="1"/>
      <w:numFmt w:val="decimal"/>
      <w:lvlText w:val="%1."/>
      <w:lvlJc w:val="left"/>
      <w:pPr>
        <w:ind w:left="425" w:hanging="425"/>
      </w:pPr>
      <w:rPr>
        <w:rFonts w:hint="default"/>
      </w:rPr>
    </w:lvl>
  </w:abstractNum>
  <w:abstractNum w:abstractNumId="2">
    <w:nsid w:val="04550AFF"/>
    <w:multiLevelType w:val="singleLevel"/>
    <w:tmpl w:val="04550AFF"/>
    <w:lvl w:ilvl="0" w:tentative="0">
      <w:start w:val="1"/>
      <w:numFmt w:val="decimal"/>
      <w:lvlText w:val="%1."/>
      <w:lvlJc w:val="left"/>
      <w:pPr>
        <w:ind w:left="425" w:hanging="425"/>
      </w:pPr>
      <w:rPr>
        <w:rFonts w:hint="default"/>
      </w:rPr>
    </w:lvl>
  </w:abstractNum>
  <w:abstractNum w:abstractNumId="3">
    <w:nsid w:val="0958E326"/>
    <w:multiLevelType w:val="singleLevel"/>
    <w:tmpl w:val="0958E326"/>
    <w:lvl w:ilvl="0" w:tentative="0">
      <w:start w:val="1"/>
      <w:numFmt w:val="decimal"/>
      <w:lvlText w:val="%1."/>
      <w:lvlJc w:val="left"/>
      <w:pPr>
        <w:ind w:left="425" w:hanging="425"/>
      </w:pPr>
      <w:rPr>
        <w:rFonts w:hint="default"/>
      </w:rPr>
    </w:lvl>
  </w:abstractNum>
  <w:abstractNum w:abstractNumId="4">
    <w:nsid w:val="09DF1F58"/>
    <w:multiLevelType w:val="singleLevel"/>
    <w:tmpl w:val="09DF1F58"/>
    <w:lvl w:ilvl="0" w:tentative="0">
      <w:start w:val="1"/>
      <w:numFmt w:val="decimal"/>
      <w:lvlText w:val="%1."/>
      <w:lvlJc w:val="left"/>
      <w:pPr>
        <w:ind w:left="425" w:hanging="425"/>
      </w:pPr>
      <w:rPr>
        <w:rFonts w:hint="default"/>
      </w:rPr>
    </w:lvl>
  </w:abstractNum>
  <w:abstractNum w:abstractNumId="5">
    <w:nsid w:val="6B8848D9"/>
    <w:multiLevelType w:val="singleLevel"/>
    <w:tmpl w:val="6B8848D9"/>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72E78"/>
    <w:rsid w:val="0058523E"/>
    <w:rsid w:val="00BA7CA7"/>
    <w:rsid w:val="024C0DD3"/>
    <w:rsid w:val="0264611C"/>
    <w:rsid w:val="03DE3CAC"/>
    <w:rsid w:val="03EA2651"/>
    <w:rsid w:val="0580326D"/>
    <w:rsid w:val="06206A3C"/>
    <w:rsid w:val="070659F4"/>
    <w:rsid w:val="07320597"/>
    <w:rsid w:val="07C136C9"/>
    <w:rsid w:val="08813DD3"/>
    <w:rsid w:val="099472E7"/>
    <w:rsid w:val="0A586566"/>
    <w:rsid w:val="108035B1"/>
    <w:rsid w:val="10BB33AB"/>
    <w:rsid w:val="110B5554"/>
    <w:rsid w:val="11FF19BD"/>
    <w:rsid w:val="15BD1974"/>
    <w:rsid w:val="15DA0777"/>
    <w:rsid w:val="17204E58"/>
    <w:rsid w:val="1844637C"/>
    <w:rsid w:val="18CB4F16"/>
    <w:rsid w:val="1BD73063"/>
    <w:rsid w:val="1D2D5631"/>
    <w:rsid w:val="1DB47B00"/>
    <w:rsid w:val="1E917E41"/>
    <w:rsid w:val="22401962"/>
    <w:rsid w:val="225A1705"/>
    <w:rsid w:val="23FA0237"/>
    <w:rsid w:val="249935AC"/>
    <w:rsid w:val="253D769B"/>
    <w:rsid w:val="25C7239A"/>
    <w:rsid w:val="26F71B89"/>
    <w:rsid w:val="26F92A28"/>
    <w:rsid w:val="272A0E33"/>
    <w:rsid w:val="278F2208"/>
    <w:rsid w:val="27FF7BCA"/>
    <w:rsid w:val="28180C8B"/>
    <w:rsid w:val="2831191C"/>
    <w:rsid w:val="28650375"/>
    <w:rsid w:val="28702875"/>
    <w:rsid w:val="2A79041B"/>
    <w:rsid w:val="2BD15D21"/>
    <w:rsid w:val="2D5327CF"/>
    <w:rsid w:val="2E72752F"/>
    <w:rsid w:val="2E9279E9"/>
    <w:rsid w:val="2F8541A9"/>
    <w:rsid w:val="2FD22068"/>
    <w:rsid w:val="331C1259"/>
    <w:rsid w:val="33AE06F6"/>
    <w:rsid w:val="354E03E2"/>
    <w:rsid w:val="361C5DEB"/>
    <w:rsid w:val="372907BF"/>
    <w:rsid w:val="37EE37B7"/>
    <w:rsid w:val="39795389"/>
    <w:rsid w:val="39EC5186"/>
    <w:rsid w:val="3A2D4A6A"/>
    <w:rsid w:val="3A8915DF"/>
    <w:rsid w:val="3AAD7959"/>
    <w:rsid w:val="3AF963A7"/>
    <w:rsid w:val="3B351E28"/>
    <w:rsid w:val="3CE778E2"/>
    <w:rsid w:val="3D2C725B"/>
    <w:rsid w:val="3E6F4B52"/>
    <w:rsid w:val="3FFA53EF"/>
    <w:rsid w:val="42036E22"/>
    <w:rsid w:val="4205007B"/>
    <w:rsid w:val="44961259"/>
    <w:rsid w:val="451231DA"/>
    <w:rsid w:val="453942C3"/>
    <w:rsid w:val="4642364B"/>
    <w:rsid w:val="482A48B6"/>
    <w:rsid w:val="487321E2"/>
    <w:rsid w:val="4AE41175"/>
    <w:rsid w:val="4B1A619E"/>
    <w:rsid w:val="4BB072A9"/>
    <w:rsid w:val="4BE17463"/>
    <w:rsid w:val="4FD60B72"/>
    <w:rsid w:val="5023629C"/>
    <w:rsid w:val="533F163E"/>
    <w:rsid w:val="535D3873"/>
    <w:rsid w:val="546926EB"/>
    <w:rsid w:val="55515659"/>
    <w:rsid w:val="56CD0D0F"/>
    <w:rsid w:val="56DE0AFD"/>
    <w:rsid w:val="579901EE"/>
    <w:rsid w:val="581F37ED"/>
    <w:rsid w:val="583062CE"/>
    <w:rsid w:val="58492617"/>
    <w:rsid w:val="58694A68"/>
    <w:rsid w:val="59B00317"/>
    <w:rsid w:val="5A951B44"/>
    <w:rsid w:val="5B433C96"/>
    <w:rsid w:val="5C3D6937"/>
    <w:rsid w:val="5C875E04"/>
    <w:rsid w:val="5CA40CE0"/>
    <w:rsid w:val="5CBE327B"/>
    <w:rsid w:val="5CC2508E"/>
    <w:rsid w:val="5D02548B"/>
    <w:rsid w:val="60F90953"/>
    <w:rsid w:val="62D022B3"/>
    <w:rsid w:val="65091AAC"/>
    <w:rsid w:val="655B1BDC"/>
    <w:rsid w:val="65B00232"/>
    <w:rsid w:val="66B45A48"/>
    <w:rsid w:val="67902011"/>
    <w:rsid w:val="67A55390"/>
    <w:rsid w:val="67B32FF1"/>
    <w:rsid w:val="67E047E8"/>
    <w:rsid w:val="68363CFA"/>
    <w:rsid w:val="68D16C5B"/>
    <w:rsid w:val="6A7E25F5"/>
    <w:rsid w:val="6A882277"/>
    <w:rsid w:val="6E645FA5"/>
    <w:rsid w:val="6EE22786"/>
    <w:rsid w:val="6FC7059A"/>
    <w:rsid w:val="70A266F9"/>
    <w:rsid w:val="71D62D16"/>
    <w:rsid w:val="72CC236B"/>
    <w:rsid w:val="76684159"/>
    <w:rsid w:val="770420D4"/>
    <w:rsid w:val="77F57C6E"/>
    <w:rsid w:val="78324A1E"/>
    <w:rsid w:val="78F10436"/>
    <w:rsid w:val="7AEC7106"/>
    <w:rsid w:val="7D4C2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table" w:customStyle="1" w:styleId="40">
    <w:name w:val="Table Normal"/>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1877</Words>
  <Characters>2135</Characters>
  <Lines>0</Lines>
  <Paragraphs>0</Paragraphs>
  <TotalTime>2</TotalTime>
  <ScaleCrop>false</ScaleCrop>
  <LinksUpToDate>false</LinksUpToDate>
  <CharactersWithSpaces>2238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2025-12-27T10:35:59Z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