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1460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065B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5431594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3054"/>
      <w:r>
        <w:rPr>
          <w:rFonts w:hint="eastAsia"/>
          <w:lang w:val="en-US" w:eastAsia="zh-CN"/>
        </w:rPr>
        <w:t>青岛瑞源工程集团有限公司</w:t>
      </w:r>
      <w:bookmarkEnd w:id="0"/>
    </w:p>
    <w:p w14:paraId="5E84198D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0499"/>
      <w:r>
        <w:rPr>
          <w:rFonts w:hint="eastAsia"/>
          <w:lang w:val="en-US" w:eastAsia="zh-CN"/>
        </w:rPr>
        <w:t>连续性管理计划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937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7C35A0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4E05E50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EE6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62D9DA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674907954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674907954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958BF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ED0C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9C2F8C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6BFC8E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016A646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413C29C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B2EF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996E0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AA3D2F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7C91A3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5AE15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83B127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98BD1C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F5C6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AD739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7E7FB05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2882F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E1D379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395F084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2098207977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2098207977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2C67CF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79C0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4DAC0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B9D460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997980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9B09A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34473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FBE746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CB6B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10357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05452C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538758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6E475E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AE6A9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29F22E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F336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AD19E4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0DD1C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508B0F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C7285E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5FAF66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DE1C24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E1F3C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F9BE6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6336A2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4B5EB5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FD6C09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CC6C51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EF3613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8405E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A82C5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FD308F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BB51DA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3411DF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22CDA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BFB98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19B3AC6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DDCC6C3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32979AD">
          <w:pPr>
            <w:pStyle w:val="16"/>
            <w:tabs>
              <w:tab w:val="right" w:leader="dot" w:pos="8306"/>
            </w:tabs>
          </w:pPr>
          <w:bookmarkStart w:id="16" w:name="_GoBack"/>
          <w:bookmarkEnd w:id="1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_Toc23054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FE01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连续性管理计划</w:t>
          </w:r>
          <w:r>
            <w:tab/>
          </w:r>
          <w:r>
            <w:fldChar w:fldCharType="begin"/>
          </w:r>
          <w:r>
            <w:instrText xml:space="preserve"> PAGEREF _Toc20499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213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9785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283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36D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45D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应急管理办公室</w:t>
          </w:r>
          <w:r>
            <w:tab/>
          </w:r>
          <w:r>
            <w:fldChar w:fldCharType="begin"/>
          </w:r>
          <w:r>
            <w:instrText xml:space="preserve"> PAGEREF _Toc6546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A83C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连续性工作实施</w:t>
          </w:r>
          <w:r>
            <w:tab/>
          </w:r>
          <w:r>
            <w:fldChar w:fldCharType="begin"/>
          </w:r>
          <w:r>
            <w:instrText xml:space="preserve"> PAGEREF _Toc25318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47BA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事件预警与启动</w:t>
          </w:r>
          <w:r>
            <w:tab/>
          </w:r>
          <w:r>
            <w:fldChar w:fldCharType="begin"/>
          </w:r>
          <w:r>
            <w:instrText xml:space="preserve"> PAGEREF _Toc24320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C4D5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初步沟通</w:t>
          </w:r>
          <w:r>
            <w:tab/>
          </w:r>
          <w:r>
            <w:fldChar w:fldCharType="begin"/>
          </w:r>
          <w:r>
            <w:instrText xml:space="preserve"> PAGEREF _Toc28321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4B9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业务恢复</w:t>
          </w:r>
          <w:r>
            <w:tab/>
          </w:r>
          <w:r>
            <w:fldChar w:fldCharType="begin"/>
          </w:r>
          <w:r>
            <w:instrText xml:space="preserve"> PAGEREF _Toc20320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A1E7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恢复正常运营</w:t>
          </w:r>
          <w:r>
            <w:tab/>
          </w:r>
          <w:r>
            <w:fldChar w:fldCharType="begin"/>
          </w:r>
          <w:r>
            <w:instrText xml:space="preserve"> PAGEREF _Toc27635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2AB9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_Toc20662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03957F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B6C60EB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3656455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2987"/>
      <w:r>
        <w:t>目的</w:t>
      </w:r>
      <w:bookmarkEnd w:id="2"/>
    </w:p>
    <w:p w14:paraId="0182E5F2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为确保在发生重大中断事件（如自然灾害、重大硬件故障、网络攻击、疫情）时，公司核心业务及运维服务能持续提供或及时恢复，最大限度降低中断对客户业务的影响，减少经济损失，维护公司声誉，特制定本业务连续性管理计划。</w:t>
      </w:r>
    </w:p>
    <w:p w14:paraId="546A2F2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1340"/>
      <w:r>
        <w:rPr>
          <w:rFonts w:hint="eastAsia"/>
          <w:lang w:val="en-US" w:eastAsia="zh-CN"/>
        </w:rPr>
        <w:t>原则</w:t>
      </w:r>
      <w:bookmarkEnd w:id="3"/>
    </w:p>
    <w:p w14:paraId="18BB3A7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客户业务优先</w:t>
      </w:r>
    </w:p>
    <w:p w14:paraId="1D7320E8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恢复策略优先保障对客户业务影响最大的核心系统。</w:t>
      </w:r>
    </w:p>
    <w:p w14:paraId="4200939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 xml:space="preserve">预案为主，平战结合： </w:t>
      </w:r>
    </w:p>
    <w:p w14:paraId="3106636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通过充分的准备、演练和培训，确保在紧急情况下能迅速启动预案。</w:t>
      </w:r>
    </w:p>
    <w:p w14:paraId="4C478B4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持续改进：</w:t>
      </w:r>
    </w:p>
    <w:p w14:paraId="4B1E1434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根据演练和实际发生的应急情况，定期评审和更新计划。</w:t>
      </w:r>
    </w:p>
    <w:p w14:paraId="4ED4992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19441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702B24D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本计划涵盖为保障【</w:t>
      </w:r>
      <w:r>
        <w:rPr>
          <w:rFonts w:hint="eastAsia"/>
        </w:rPr>
        <w:t>烟台林海嵎峡田综合体智慧农业大数据平台建设项目</w:t>
      </w:r>
      <w:r>
        <w:t>】运维服务连续性所涉及的关键业务流程、关键信息系统、关键人员及相关配套设施。</w:t>
      </w:r>
    </w:p>
    <w:p w14:paraId="2B6D8A4F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3604"/>
      <w:r>
        <w:rPr>
          <w:rFonts w:hint="eastAsia"/>
          <w:lang w:val="en-US" w:eastAsia="zh-CN"/>
        </w:rPr>
        <w:t>岗位职责</w:t>
      </w:r>
      <w:bookmarkEnd w:id="5"/>
    </w:p>
    <w:p w14:paraId="4BE138D7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6546"/>
      <w:r>
        <w:rPr>
          <w:rFonts w:hint="eastAsia"/>
          <w:lang w:val="en-US" w:eastAsia="zh-CN"/>
        </w:rPr>
        <w:t>应急管理办公室</w:t>
      </w:r>
      <w:bookmarkEnd w:id="6"/>
    </w:p>
    <w:p w14:paraId="0EE98F1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2"/>
        </w:rPr>
      </w:pPr>
      <w:r>
        <w:rPr>
          <w:color w:val="333333"/>
          <w:spacing w:val="3"/>
        </w:rPr>
        <w:t>平台运维组经理、</w:t>
      </w:r>
      <w:r>
        <w:rPr>
          <w:rFonts w:hint="eastAsia"/>
          <w:color w:val="333333"/>
          <w:spacing w:val="3"/>
          <w:lang w:val="en-US" w:eastAsia="zh-CN"/>
        </w:rPr>
        <w:t>研发组</w:t>
      </w:r>
      <w:r>
        <w:rPr>
          <w:color w:val="333333"/>
          <w:spacing w:val="3"/>
        </w:rPr>
        <w:t>经理、</w:t>
      </w:r>
      <w:r>
        <w:rPr>
          <w:rFonts w:hint="eastAsia"/>
          <w:color w:val="333333"/>
          <w:spacing w:val="3"/>
          <w:lang w:val="en-US" w:eastAsia="zh-CN"/>
        </w:rPr>
        <w:t>综合办公室</w:t>
      </w:r>
      <w:r>
        <w:rPr>
          <w:color w:val="333333"/>
          <w:spacing w:val="3"/>
        </w:rPr>
        <w:t>经理等负责执行各自</w:t>
      </w:r>
      <w:r>
        <w:rPr>
          <w:color w:val="333333"/>
          <w:spacing w:val="2"/>
        </w:rPr>
        <w:t>领域的恢复工作</w:t>
      </w:r>
    </w:p>
    <w:p w14:paraId="6EA30A4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1"/>
        </w:rPr>
      </w:pPr>
      <w:r>
        <w:rPr>
          <w:color w:val="333333"/>
          <w:spacing w:val="1"/>
        </w:rPr>
        <w:t>平台运维组经理负责技术恢复的总指挥</w:t>
      </w:r>
    </w:p>
    <w:p w14:paraId="5628767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color w:val="333333"/>
          <w:spacing w:val="1"/>
          <w:lang w:val="en-US" w:eastAsia="zh-CN"/>
        </w:rPr>
      </w:pPr>
      <w:r>
        <w:rPr>
          <w:color w:val="333333"/>
          <w:spacing w:val="2"/>
        </w:rPr>
        <w:t>全体运维技术人员负责具体技术系统的启动、恢复和验证。</w:t>
      </w:r>
    </w:p>
    <w:p w14:paraId="2431AE0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5318"/>
      <w:r>
        <w:rPr>
          <w:rFonts w:hint="eastAsia"/>
          <w:lang w:val="en-US" w:eastAsia="zh-CN"/>
        </w:rPr>
        <w:t>连续性工作实施</w:t>
      </w:r>
      <w:bookmarkEnd w:id="7"/>
    </w:p>
    <w:p w14:paraId="22A3F02B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8" w:name="bookmark3"/>
      <w:bookmarkEnd w:id="8"/>
      <w:bookmarkStart w:id="9" w:name="_Toc24320"/>
      <w:bookmarkStart w:id="10" w:name="_Toc17424"/>
      <w:r>
        <w:t>事件预警与启动</w:t>
      </w:r>
      <w:bookmarkEnd w:id="9"/>
    </w:p>
    <w:p w14:paraId="0DFD85F0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发现可能导致业务中断的重大事件，立即上报平台运维组经理，由</w:t>
      </w:r>
      <w:r>
        <w:rPr>
          <w:rFonts w:hint="eastAsia"/>
          <w:lang w:val="en-US" w:eastAsia="zh-CN"/>
        </w:rPr>
        <w:t>应急管理办公室</w:t>
      </w:r>
      <w:r>
        <w:t>评估并宣布启动BCP。</w:t>
      </w:r>
    </w:p>
    <w:p w14:paraId="24C64FC8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1" w:name="_Toc28321"/>
      <w:r>
        <w:t>初步沟通</w:t>
      </w:r>
      <w:bookmarkEnd w:id="11"/>
    </w:p>
    <w:p w14:paraId="3AB645C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立即通知</w:t>
      </w:r>
      <w:r>
        <w:rPr>
          <w:rFonts w:hint="eastAsia"/>
          <w:lang w:val="en-US" w:eastAsia="zh-CN"/>
        </w:rPr>
        <w:t>应急管理办公室</w:t>
      </w:r>
      <w:r>
        <w:t>所有成员，并根据预案与客户进行初步沟通。</w:t>
      </w:r>
    </w:p>
    <w:p w14:paraId="15EE14A0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2" w:name="_Toc20320"/>
      <w:r>
        <w:t>业务恢复</w:t>
      </w:r>
      <w:bookmarkEnd w:id="12"/>
    </w:p>
    <w:p w14:paraId="7590A01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首要阶段 (0-2小时)：评估损失，启动备用站点或云容灾系统，优先恢复优先级1的系统（如核心数据库）。</w:t>
      </w:r>
    </w:p>
    <w:p w14:paraId="49B9736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次要阶段 (2-8小时)：恢复优先级2的系统（应用服务），确保核心业务链路的通畅。</w:t>
      </w:r>
    </w:p>
    <w:p w14:paraId="298A43E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后续阶段 (8-24小时)：恢复次要系统，并进行全面验证。</w:t>
      </w:r>
    </w:p>
    <w:p w14:paraId="6D00006A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27635"/>
      <w:r>
        <w:t>恢复正常运营</w:t>
      </w:r>
      <w:bookmarkEnd w:id="13"/>
    </w:p>
    <w:p w14:paraId="5F5DAB42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当主站点修复后，制定严谨的回切方案，将业务从备用环境平稳切换回生产环境。</w:t>
      </w:r>
    </w:p>
    <w:p w14:paraId="7CF1672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4" w:name="_Toc20662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4"/>
    </w:p>
    <w:p w14:paraId="44458BE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605803A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15" w:name="bookmark14"/>
      <w:bookmarkEnd w:id="1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BB12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8DDA"/>
    <w:multiLevelType w:val="singleLevel"/>
    <w:tmpl w:val="86F98D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3474A1"/>
    <w:multiLevelType w:val="singleLevel"/>
    <w:tmpl w:val="00347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7AC16D"/>
    <w:multiLevelType w:val="singleLevel"/>
    <w:tmpl w:val="777AC1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421691"/>
    <w:rsid w:val="07DE24CD"/>
    <w:rsid w:val="0BCE7603"/>
    <w:rsid w:val="0CED24A5"/>
    <w:rsid w:val="14264FE0"/>
    <w:rsid w:val="14EF3F6B"/>
    <w:rsid w:val="20B147CB"/>
    <w:rsid w:val="2B4014BB"/>
    <w:rsid w:val="31F53155"/>
    <w:rsid w:val="32A06682"/>
    <w:rsid w:val="35F20D6E"/>
    <w:rsid w:val="3B9A612F"/>
    <w:rsid w:val="43AA2C88"/>
    <w:rsid w:val="46FE3A16"/>
    <w:rsid w:val="4A5D4EF8"/>
    <w:rsid w:val="4BEB208F"/>
    <w:rsid w:val="52B70F1D"/>
    <w:rsid w:val="56C24ED0"/>
    <w:rsid w:val="598D4786"/>
    <w:rsid w:val="5B8D4F11"/>
    <w:rsid w:val="6A323ADF"/>
    <w:rsid w:val="742C1313"/>
    <w:rsid w:val="7AD12D3B"/>
    <w:rsid w:val="7E4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843</Words>
  <Characters>933</Characters>
  <Lines>0</Lines>
  <Paragraphs>0</Paragraphs>
  <TotalTime>0</TotalTime>
  <ScaleCrop>false</ScaleCrop>
  <LinksUpToDate>false</LinksUpToDate>
  <CharactersWithSpaces>987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