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EE159">
      <w:pPr>
        <w:spacing w:before="480" w:after="480" w:line="288" w:lineRule="auto"/>
        <w:ind w:left="0" w:leftChars="0" w:right="0" w:rightChars="0" w:firstLine="0" w:firstLineChars="0"/>
        <w:jc w:val="center"/>
      </w:pPr>
      <w:r>
        <w:rPr>
          <w:rFonts w:ascii="Arial" w:hAnsi="Arial" w:eastAsia="等线" w:cs="Arial"/>
          <w:b/>
          <w:sz w:val="52"/>
        </w:rPr>
        <w:t>运维服务过程框架设计图</w:t>
      </w:r>
    </w:p>
    <w:p w14:paraId="0D930CE6">
      <w:pPr>
        <w:pStyle w:val="28"/>
        <w:bidi w:val="0"/>
      </w:pPr>
      <w:r>
        <w:t>框架核心定位</w:t>
      </w:r>
    </w:p>
    <w:p w14:paraId="17C7E067">
      <w:pPr>
        <w:pStyle w:val="29"/>
        <w:bidi w:val="0"/>
      </w:pPr>
      <w:r>
        <w:t>以“保障IT服务稳定运行、支撑业务高质量发展”为核心目标，构建覆盖服务全生命周期的标准化运维过程体系，实现运维工作的规范化、流程化、可追溯化管理。</w:t>
      </w:r>
    </w:p>
    <w:p w14:paraId="71F783D3">
      <w:pPr>
        <w:pStyle w:val="28"/>
        <w:bidi w:val="0"/>
      </w:pPr>
      <w:r>
        <w:t>过程框架总览（层级结构）</w:t>
      </w:r>
    </w:p>
    <w:p w14:paraId="2B4CC379">
      <w:pPr>
        <w:numPr>
          <w:numId w:val="0"/>
        </w:numPr>
        <w:bidi w:val="0"/>
      </w:pPr>
      <w:r>
        <w:drawing>
          <wp:inline distT="0" distB="0" distL="114300" distR="114300">
            <wp:extent cx="5269865" cy="379349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9EB5B">
      <w:pPr>
        <w:pStyle w:val="28"/>
        <w:bidi w:val="0"/>
      </w:pPr>
      <w:r>
        <w:t>各过程核心职能说明</w:t>
      </w:r>
    </w:p>
    <w:p w14:paraId="13D0E879">
      <w:pPr>
        <w:pStyle w:val="30"/>
        <w:bidi w:val="0"/>
      </w:pPr>
      <w:r>
        <w:t>1. 基础保障类过程</w:t>
      </w:r>
    </w:p>
    <w:p w14:paraId="04C7F271">
      <w:pPr>
        <w:pStyle w:val="29"/>
        <w:numPr>
          <w:numId w:val="0"/>
        </w:numPr>
        <w:bidi w:val="0"/>
      </w:pPr>
      <w:r>
        <w:t>为运维服务提供核心资源支撑和稳定运行基础</w:t>
      </w:r>
    </w:p>
    <w:p w14:paraId="3B5C8207">
      <w:pPr>
        <w:pStyle w:val="29"/>
        <w:numPr>
          <w:numId w:val="0"/>
        </w:numPr>
        <w:bidi w:val="0"/>
      </w:pPr>
      <w:r>
        <w:t>配置管理：建立并维护配置项清单，记录配置项属性及关联关系，保障配置信息的准确性和完整性，为其他过程提供配置数据支撑</w:t>
      </w:r>
    </w:p>
    <w:p w14:paraId="7EB60FC5">
      <w:pPr>
        <w:pStyle w:val="29"/>
        <w:numPr>
          <w:numId w:val="0"/>
        </w:numPr>
        <w:bidi w:val="0"/>
      </w:pPr>
      <w:r>
        <w:t>服务可用性和连续性管理：制定可用性目标和业务连续性计划，通过冗余设计、灾备演练等措施，保障服务持续可用，降低业务中断风险</w:t>
      </w:r>
    </w:p>
    <w:p w14:paraId="348CE1D7">
      <w:pPr>
        <w:pStyle w:val="29"/>
        <w:numPr>
          <w:numId w:val="0"/>
        </w:numPr>
        <w:bidi w:val="0"/>
      </w:pPr>
      <w:r>
        <w:t>容量管理：监控IT资源容量使用情况，预测容量需求，制定容量扩展计划，确保资源容量满足业务运行需求，避免因容量不足导致服务降级</w:t>
      </w:r>
    </w:p>
    <w:p w14:paraId="0A2448EA">
      <w:pPr>
        <w:pStyle w:val="30"/>
        <w:bidi w:val="0"/>
      </w:pPr>
      <w:r>
        <w:t>运营管理类过程</w:t>
      </w:r>
    </w:p>
    <w:p w14:paraId="10F1E5E6">
      <w:pPr>
        <w:pStyle w:val="29"/>
        <w:numPr>
          <w:numId w:val="0"/>
        </w:numPr>
        <w:bidi w:val="0"/>
      </w:pPr>
      <w:r>
        <w:t>保障日常运维服务有序开展，提升服务质量和客户满意度</w:t>
      </w:r>
      <w:r>
        <w:br w:type="textWrapping"/>
      </w:r>
      <w:r>
        <w:t>服务级别管理：与客户协商定义服务级别协议（SLA），明确服务范围、服务目标、责任划分等，持续监控SLA达成情况，推动服务质量优化</w:t>
      </w:r>
    </w:p>
    <w:p w14:paraId="4395222B">
      <w:pPr>
        <w:pStyle w:val="29"/>
        <w:numPr>
          <w:numId w:val="0"/>
        </w:numPr>
        <w:bidi w:val="0"/>
      </w:pPr>
      <w:r>
        <w:t>服务报告管理：定期收集、整理运维服务数据，生成服务报告，向客户和内部管理层展示服务运行状况、SLA达成情况、问题改进进展等信息</w:t>
      </w:r>
    </w:p>
    <w:p w14:paraId="556D9118">
      <w:pPr>
        <w:pStyle w:val="29"/>
        <w:numPr>
          <w:numId w:val="0"/>
        </w:numPr>
        <w:bidi w:val="0"/>
      </w:pPr>
      <w:r>
        <w:t>事件管理：建立事件分级响应机制，快速接收、处理和闭环各类运维事件，最小化事件对业务的影响，恢复服务正常运行</w:t>
      </w:r>
    </w:p>
    <w:p w14:paraId="7C04A7C6">
      <w:pPr>
        <w:pStyle w:val="29"/>
        <w:numPr>
          <w:numId w:val="0"/>
        </w:numPr>
        <w:bidi w:val="0"/>
      </w:pPr>
      <w:r>
        <w:t>问题管理：分析事件根源，识别潜在问题，制定并实施解决方案，预防同类事件重复发生</w:t>
      </w:r>
    </w:p>
    <w:p w14:paraId="4E13DE96">
      <w:pPr>
        <w:pStyle w:val="30"/>
        <w:bidi w:val="0"/>
      </w:pPr>
      <w:r>
        <w:t>风险防控类过程</w:t>
      </w:r>
    </w:p>
    <w:p w14:paraId="3E7DFA41">
      <w:pPr>
        <w:pStyle w:val="29"/>
        <w:numPr>
          <w:numId w:val="0"/>
        </w:numPr>
        <w:bidi w:val="0"/>
      </w:pPr>
      <w:r>
        <w:t>管控运维过程中的各类风险，确保服务变更和发布安全可控</w:t>
      </w:r>
      <w:r>
        <w:br w:type="textWrapping"/>
      </w:r>
      <w:r>
        <w:t>变更管理：建立变更申请、评估、审批、实施、回顾的全流程管控机制，评估变更风险，确保变更有序实施，避免变更引发服务故障</w:t>
      </w:r>
    </w:p>
    <w:p w14:paraId="4E970C0E">
      <w:pPr>
        <w:pStyle w:val="29"/>
        <w:numPr>
          <w:numId w:val="0"/>
        </w:numPr>
        <w:bidi w:val="0"/>
      </w:pPr>
      <w:r>
        <w:t>发布管理：制定发布计划，管控发布流程，开展发布验证和回滚准备，确保变更内容安全、准确地部署到生产环境</w:t>
      </w:r>
    </w:p>
    <w:p w14:paraId="55DAF504">
      <w:pPr>
        <w:pStyle w:val="29"/>
        <w:numPr>
          <w:numId w:val="0"/>
        </w:numPr>
        <w:bidi w:val="0"/>
      </w:pPr>
      <w:r>
        <w:t>信息安全管理：建立信息安全防护体系，落实安全管控措施，监控安全事件，防范数据泄露、恶意攻击等安全风险，保障IT系统和数据安全</w:t>
      </w:r>
    </w:p>
    <w:p w14:paraId="4535B2C8">
      <w:pPr>
        <w:pStyle w:val="28"/>
        <w:bidi w:val="0"/>
      </w:pPr>
      <w:r>
        <w:t>框架运行保障机制</w:t>
      </w:r>
    </w:p>
    <w:p w14:paraId="15222048">
      <w:pPr>
        <w:pStyle w:val="39"/>
        <w:bidi w:val="0"/>
      </w:pPr>
      <w:r>
        <w:t>1. 组织保障：明确各过程的责任部门、责任人及协作关系，确保过程落地执行有明确的组织支撑；</w:t>
      </w:r>
      <w:bookmarkStart w:id="0" w:name="_GoBack"/>
      <w:bookmarkEnd w:id="0"/>
    </w:p>
    <w:p w14:paraId="227488D0">
      <w:pPr>
        <w:pStyle w:val="39"/>
        <w:bidi w:val="0"/>
      </w:pPr>
      <w:r>
        <w:t>2. 制度保障：配套制定各过程的详细管理规范、操作流程及考核标准，规范过程运行；</w:t>
      </w:r>
    </w:p>
    <w:p w14:paraId="344D35DE">
      <w:pPr>
        <w:pStyle w:val="39"/>
        <w:bidi w:val="0"/>
      </w:pPr>
      <w:r>
        <w:t>3. 工具保障：引入运维管理平台，实现过程数据的自动采集、流程的线上流转和可视化监控，提升过程运行效率；</w:t>
      </w:r>
    </w:p>
    <w:p w14:paraId="7CA3132A">
      <w:pPr>
        <w:pStyle w:val="39"/>
        <w:bidi w:val="0"/>
      </w:pPr>
      <w:r>
        <w:t>4. 持续改进：定期开展过程评审，分析过程运行中存在的问题，结合业务需求变化优化过程框架和流程设计。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131F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936C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27411B4"/>
    <w:rsid w:val="3BD92F8B"/>
    <w:rsid w:val="4E4D2BD1"/>
    <w:rsid w:val="5495703C"/>
    <w:rsid w:val="62D13935"/>
    <w:rsid w:val="64453AB2"/>
    <w:rsid w:val="69A84ECC"/>
    <w:rsid w:val="6B460C38"/>
    <w:rsid w:val="728A528D"/>
    <w:rsid w:val="76937428"/>
    <w:rsid w:val="77AE02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991</Words>
  <Characters>1008</Characters>
  <TotalTime>4</TotalTime>
  <ScaleCrop>false</ScaleCrop>
  <LinksUpToDate>false</LinksUpToDate>
  <CharactersWithSpaces>1041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2025-12-25T15:26:00Z</dcterms:created>
  <dc:creator>Apache POI</dc:creator>
  <cp:lastModifiedBy>郝宇</cp:lastModifiedBy>
  <dcterms:modified xsi:type="dcterms:W3CDTF">2025-12-25T15:33:41Z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eyJoZGlkIjoiMDY5NmFjMmM4ZTljMGJiZDAxN2JmYTc0NGI0NmFiNDgiLCJ1c2VySWQiOiIxMDc1MzgyOSJ9</vt:lpwstr>
  </property>
  <property fmtid="{D5CDD505-2E9C-101B-9397-08002B2CF9AE}" pid="3" name="KSOProductBuildVer">
    <vt:lpwstr>2052-12.1.0.24034</vt:lpwstr>
  </property>
  <property fmtid="{D5CDD505-2E9C-101B-9397-08002B2CF9AE}" pid="4" name="ICV">
    <vt:lpwstr>181D7A8F4CB54F59B20D1834316274A0_12</vt:lpwstr>
  </property>
</Properties>
</file>