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93D908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2-01</w:t>
      </w:r>
    </w:p>
    <w:p w14:paraId="2195FF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3A9E8CD3">
      <w:pPr>
        <w:pStyle w:val="24"/>
        <w:bidi w:val="0"/>
      </w:pPr>
      <w:bookmarkStart w:id="0" w:name="_Toc18978"/>
      <w:r>
        <w:rPr>
          <w:rFonts w:hint="eastAsia"/>
          <w:lang w:val="en-US" w:eastAsia="zh-CN"/>
        </w:rPr>
        <w:t>青岛瑞源工程集团有限公司</w:t>
      </w:r>
      <w:bookmarkEnd w:id="0"/>
    </w:p>
    <w:p w14:paraId="6889DF74">
      <w:pPr>
        <w:pStyle w:val="25"/>
        <w:bidi w:val="0"/>
        <w:rPr>
          <w:rFonts w:hint="default"/>
          <w:lang w:val="en-US"/>
        </w:rPr>
      </w:pPr>
      <w:bookmarkStart w:id="1" w:name="_Toc16863"/>
      <w:r>
        <w:rPr>
          <w:rFonts w:hint="eastAsia"/>
          <w:lang w:val="en-US" w:eastAsia="zh-CN"/>
        </w:rPr>
        <w:t>2025年运维研发规划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A7C82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7ACFF9F9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vertAlign w:val="baseline"/>
                <w:lang w:val="en-US" w:eastAsia="zh-CN"/>
              </w:rPr>
              <w:t>陈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云</w:t>
            </w:r>
          </w:p>
        </w:tc>
        <w:tc>
          <w:tcPr>
            <w:tcW w:w="4261" w:type="dxa"/>
          </w:tcPr>
          <w:p w14:paraId="4C50788B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7991B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7F2080D2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3545221E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E9FC3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68DF5D19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3F370004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C37BCCE">
      <w:r>
        <w:br w:type="page"/>
      </w:r>
    </w:p>
    <w:p w14:paraId="37212CD3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24BBF7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74526E6C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843841F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BAACA3B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DB26CEE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7414833B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4CFB76A2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ECC00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C3013E7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2025.01.10</w:t>
            </w:r>
          </w:p>
        </w:tc>
        <w:tc>
          <w:tcPr>
            <w:tcW w:w="919" w:type="dxa"/>
          </w:tcPr>
          <w:p w14:paraId="09D9C3F9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971DE72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078127FF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100"/>
                <w:kern w:val="0"/>
                <w:sz w:val="20"/>
                <w:szCs w:val="20"/>
                <w:lang w:val="en-US" w:eastAsia="zh-CN"/>
              </w:rPr>
              <w:t>陈云</w:t>
            </w:r>
          </w:p>
        </w:tc>
        <w:tc>
          <w:tcPr>
            <w:tcW w:w="1150" w:type="dxa"/>
          </w:tcPr>
          <w:p w14:paraId="48E04709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100"/>
                <w:kern w:val="0"/>
                <w:sz w:val="20"/>
                <w:szCs w:val="20"/>
                <w:lang w:val="en-US" w:eastAsia="zh-CN"/>
              </w:rPr>
              <w:t>宋</w:t>
            </w: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振</w:t>
            </w:r>
          </w:p>
        </w:tc>
        <w:tc>
          <w:tcPr>
            <w:tcW w:w="1240" w:type="dxa"/>
          </w:tcPr>
          <w:p w14:paraId="4AB2154C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2A9D07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EA5A4E1">
            <w:pPr>
              <w:pStyle w:val="27"/>
            </w:pPr>
          </w:p>
        </w:tc>
        <w:tc>
          <w:tcPr>
            <w:tcW w:w="919" w:type="dxa"/>
          </w:tcPr>
          <w:p w14:paraId="74584D59">
            <w:pPr>
              <w:pStyle w:val="27"/>
            </w:pPr>
          </w:p>
        </w:tc>
        <w:tc>
          <w:tcPr>
            <w:tcW w:w="2289" w:type="dxa"/>
          </w:tcPr>
          <w:p w14:paraId="13D49871">
            <w:pPr>
              <w:pStyle w:val="27"/>
            </w:pPr>
          </w:p>
        </w:tc>
        <w:tc>
          <w:tcPr>
            <w:tcW w:w="1148" w:type="dxa"/>
          </w:tcPr>
          <w:p w14:paraId="0D9BEE5E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7D512059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7CF12AD8">
            <w:pPr>
              <w:pStyle w:val="27"/>
            </w:pPr>
          </w:p>
        </w:tc>
      </w:tr>
      <w:tr w14:paraId="66111BD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D4EF0B4">
            <w:pPr>
              <w:pStyle w:val="27"/>
            </w:pPr>
          </w:p>
        </w:tc>
        <w:tc>
          <w:tcPr>
            <w:tcW w:w="919" w:type="dxa"/>
          </w:tcPr>
          <w:p w14:paraId="2CBDD7C0">
            <w:pPr>
              <w:pStyle w:val="27"/>
            </w:pPr>
          </w:p>
        </w:tc>
        <w:tc>
          <w:tcPr>
            <w:tcW w:w="2289" w:type="dxa"/>
          </w:tcPr>
          <w:p w14:paraId="635D377F">
            <w:pPr>
              <w:pStyle w:val="27"/>
            </w:pPr>
          </w:p>
        </w:tc>
        <w:tc>
          <w:tcPr>
            <w:tcW w:w="1148" w:type="dxa"/>
          </w:tcPr>
          <w:p w14:paraId="2D4B9A7B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137EFE27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4D9F211D">
            <w:pPr>
              <w:pStyle w:val="27"/>
            </w:pPr>
          </w:p>
        </w:tc>
      </w:tr>
      <w:tr w14:paraId="630539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31D73694">
            <w:pPr>
              <w:pStyle w:val="27"/>
            </w:pPr>
          </w:p>
        </w:tc>
        <w:tc>
          <w:tcPr>
            <w:tcW w:w="919" w:type="dxa"/>
          </w:tcPr>
          <w:p w14:paraId="73B27C88">
            <w:pPr>
              <w:pStyle w:val="27"/>
            </w:pPr>
          </w:p>
        </w:tc>
        <w:tc>
          <w:tcPr>
            <w:tcW w:w="2289" w:type="dxa"/>
          </w:tcPr>
          <w:p w14:paraId="477768A0">
            <w:pPr>
              <w:pStyle w:val="27"/>
            </w:pPr>
          </w:p>
        </w:tc>
        <w:tc>
          <w:tcPr>
            <w:tcW w:w="1148" w:type="dxa"/>
          </w:tcPr>
          <w:p w14:paraId="194030FD">
            <w:pPr>
              <w:pStyle w:val="27"/>
            </w:pPr>
          </w:p>
        </w:tc>
        <w:tc>
          <w:tcPr>
            <w:tcW w:w="1150" w:type="dxa"/>
          </w:tcPr>
          <w:p w14:paraId="6BAAA07B">
            <w:pPr>
              <w:pStyle w:val="27"/>
            </w:pPr>
          </w:p>
        </w:tc>
        <w:tc>
          <w:tcPr>
            <w:tcW w:w="1240" w:type="dxa"/>
          </w:tcPr>
          <w:p w14:paraId="2DB62470">
            <w:pPr>
              <w:pStyle w:val="27"/>
            </w:pPr>
          </w:p>
        </w:tc>
      </w:tr>
      <w:tr w14:paraId="12C269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1C3E5B7">
            <w:pPr>
              <w:pStyle w:val="27"/>
            </w:pPr>
          </w:p>
        </w:tc>
        <w:tc>
          <w:tcPr>
            <w:tcW w:w="919" w:type="dxa"/>
          </w:tcPr>
          <w:p w14:paraId="3A273431">
            <w:pPr>
              <w:pStyle w:val="27"/>
            </w:pPr>
          </w:p>
        </w:tc>
        <w:tc>
          <w:tcPr>
            <w:tcW w:w="2289" w:type="dxa"/>
          </w:tcPr>
          <w:p w14:paraId="10E36016">
            <w:pPr>
              <w:pStyle w:val="27"/>
            </w:pPr>
          </w:p>
        </w:tc>
        <w:tc>
          <w:tcPr>
            <w:tcW w:w="1148" w:type="dxa"/>
          </w:tcPr>
          <w:p w14:paraId="41AAD82A">
            <w:pPr>
              <w:pStyle w:val="27"/>
            </w:pPr>
          </w:p>
        </w:tc>
        <w:tc>
          <w:tcPr>
            <w:tcW w:w="1150" w:type="dxa"/>
          </w:tcPr>
          <w:p w14:paraId="2EB4F052">
            <w:pPr>
              <w:pStyle w:val="27"/>
            </w:pPr>
          </w:p>
        </w:tc>
        <w:tc>
          <w:tcPr>
            <w:tcW w:w="1240" w:type="dxa"/>
          </w:tcPr>
          <w:p w14:paraId="10F26C6E">
            <w:pPr>
              <w:pStyle w:val="27"/>
            </w:pPr>
          </w:p>
        </w:tc>
      </w:tr>
      <w:tr w14:paraId="453BB9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5370B730">
            <w:pPr>
              <w:pStyle w:val="27"/>
            </w:pPr>
          </w:p>
        </w:tc>
        <w:tc>
          <w:tcPr>
            <w:tcW w:w="919" w:type="dxa"/>
          </w:tcPr>
          <w:p w14:paraId="4D349CA7">
            <w:pPr>
              <w:pStyle w:val="27"/>
            </w:pPr>
          </w:p>
        </w:tc>
        <w:tc>
          <w:tcPr>
            <w:tcW w:w="2289" w:type="dxa"/>
          </w:tcPr>
          <w:p w14:paraId="45E9D5CC">
            <w:pPr>
              <w:pStyle w:val="27"/>
            </w:pPr>
          </w:p>
        </w:tc>
        <w:tc>
          <w:tcPr>
            <w:tcW w:w="1148" w:type="dxa"/>
          </w:tcPr>
          <w:p w14:paraId="3DEBB9E2">
            <w:pPr>
              <w:pStyle w:val="27"/>
            </w:pPr>
          </w:p>
        </w:tc>
        <w:tc>
          <w:tcPr>
            <w:tcW w:w="1150" w:type="dxa"/>
          </w:tcPr>
          <w:p w14:paraId="3F9E9E48">
            <w:pPr>
              <w:pStyle w:val="27"/>
            </w:pPr>
          </w:p>
        </w:tc>
        <w:tc>
          <w:tcPr>
            <w:tcW w:w="1240" w:type="dxa"/>
          </w:tcPr>
          <w:p w14:paraId="0F06C24A">
            <w:pPr>
              <w:pStyle w:val="27"/>
            </w:pPr>
          </w:p>
        </w:tc>
      </w:tr>
    </w:tbl>
    <w:p w14:paraId="49BAA83A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D0FE3E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3653C9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青岛瑞源工程集团有限公司</w:t>
          </w:r>
          <w:r>
            <w:tab/>
          </w:r>
          <w:r>
            <w:fldChar w:fldCharType="begin"/>
          </w:r>
          <w:r>
            <w:instrText xml:space="preserve"> PAGEREF _Toc18978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80CC1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_Toc16863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2025年运维研发规划</w:t>
          </w:r>
          <w:r>
            <w:tab/>
          </w:r>
          <w:r>
            <w:fldChar w:fldCharType="begin"/>
          </w:r>
          <w:r>
            <w:instrText xml:space="preserve"> PAGEREF _Toc16863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36302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_Toc11470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_Toc11470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438CB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_Toc20220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91334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运维工具研发计划</w:t>
          </w:r>
          <w:r>
            <w:tab/>
          </w:r>
          <w:r>
            <w:fldChar w:fldCharType="begin"/>
          </w:r>
          <w:r>
            <w:instrText xml:space="preserve"> PAGEREF _Toc29493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D4B9D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研发内容</w:t>
          </w:r>
          <w:r>
            <w:tab/>
          </w:r>
          <w:r>
            <w:fldChar w:fldCharType="begin"/>
          </w:r>
          <w:r>
            <w:instrText xml:space="preserve"> PAGEREF _Toc2861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43B49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研发进度</w:t>
          </w:r>
          <w:r>
            <w:tab/>
          </w:r>
          <w:r>
            <w:fldChar w:fldCharType="begin"/>
          </w:r>
          <w:r>
            <w:instrText xml:space="preserve"> PAGEREF _Toc1677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AF9E8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研发资源支撑</w:t>
          </w:r>
          <w:r>
            <w:tab/>
          </w:r>
          <w:r>
            <w:fldChar w:fldCharType="begin"/>
          </w:r>
          <w:r>
            <w:instrText xml:space="preserve"> PAGEREF _Toc5892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FBC5E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3.3.1. </w:t>
          </w:r>
          <w:r>
            <w:rPr>
              <w:rFonts w:hint="eastAsia"/>
              <w:lang w:val="en-US" w:eastAsia="zh-CN"/>
            </w:rPr>
            <w:t>人员支撑</w:t>
          </w:r>
          <w:r>
            <w:tab/>
          </w:r>
          <w:r>
            <w:fldChar w:fldCharType="begin"/>
          </w:r>
          <w:r>
            <w:instrText xml:space="preserve"> PAGEREF _Toc14474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F9FC4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3.3.2. </w:t>
          </w:r>
          <w:r>
            <w:rPr>
              <w:rFonts w:hint="eastAsia"/>
              <w:lang w:val="en-US" w:eastAsia="zh-CN"/>
            </w:rPr>
            <w:t>硬件支撑</w:t>
          </w:r>
          <w:r>
            <w:tab/>
          </w:r>
          <w:r>
            <w:fldChar w:fldCharType="begin"/>
          </w:r>
          <w:r>
            <w:instrText xml:space="preserve"> PAGEREF _Toc2853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D956E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运维手册研发计划</w:t>
          </w:r>
          <w:r>
            <w:tab/>
          </w:r>
          <w:r>
            <w:fldChar w:fldCharType="begin"/>
          </w:r>
          <w:r>
            <w:instrText xml:space="preserve"> PAGEREF _Toc7674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E8DBD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研发经费计划</w:t>
          </w:r>
          <w:r>
            <w:tab/>
          </w:r>
          <w:r>
            <w:fldChar w:fldCharType="begin"/>
          </w:r>
          <w:r>
            <w:instrText xml:space="preserve"> PAGEREF _Toc29949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3FA3D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新技术展望</w:t>
          </w:r>
          <w:r>
            <w:tab/>
          </w:r>
          <w:r>
            <w:fldChar w:fldCharType="begin"/>
          </w:r>
          <w:r>
            <w:instrText xml:space="preserve"> PAGEREF _Toc29475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80B659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39F1258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B5C68F9">
      <w:pPr>
        <w:pStyle w:val="28"/>
        <w:bidi w:val="0"/>
      </w:pPr>
      <w:bookmarkStart w:id="2" w:name="_Toc11470"/>
      <w:r>
        <w:t>目的</w:t>
      </w:r>
      <w:bookmarkEnd w:id="2"/>
    </w:p>
    <w:p w14:paraId="2AE27E10">
      <w:pPr>
        <w:pStyle w:val="29"/>
        <w:bidi w:val="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为按</w:t>
      </w:r>
      <w:r>
        <w:t>需定制的专有服务工具能够明显提高服务效果、保障服务质量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特制定此制度</w:t>
      </w:r>
      <w:r>
        <w:rPr>
          <w:rFonts w:hint="eastAsia"/>
          <w:lang w:eastAsia="zh-CN"/>
        </w:rPr>
        <w:t>。</w:t>
      </w:r>
    </w:p>
    <w:p w14:paraId="24C3EDA5">
      <w:pPr>
        <w:pStyle w:val="28"/>
        <w:bidi w:val="0"/>
        <w:rPr>
          <w:rFonts w:hint="eastAsia"/>
          <w:lang w:val="en-US" w:eastAsia="zh-CN"/>
        </w:rPr>
      </w:pPr>
      <w:bookmarkStart w:id="3" w:name="_Toc20220"/>
      <w:r>
        <w:rPr>
          <w:rFonts w:hint="eastAsia"/>
          <w:lang w:val="en-US" w:eastAsia="zh-CN"/>
        </w:rPr>
        <w:t>原则</w:t>
      </w:r>
      <w:bookmarkEnd w:id="3"/>
    </w:p>
    <w:p w14:paraId="4E26A2A0">
      <w:pPr>
        <w:pStyle w:val="29"/>
        <w:bidi w:val="0"/>
        <w:rPr>
          <w:rFonts w:hint="eastAsia"/>
          <w:lang w:val="en-US" w:eastAsia="zh-CN"/>
        </w:rPr>
      </w:pPr>
      <w:r>
        <w:t>在满足自定义需求的同时，</w:t>
      </w:r>
      <w:r>
        <w:rPr>
          <w:rFonts w:hint="default"/>
        </w:rPr>
        <w:t>尽可能地保持与官方版本的一致性，以便未来能无缝享受官方更新和维护。</w:t>
      </w:r>
    </w:p>
    <w:p w14:paraId="7BC26C95">
      <w:pPr>
        <w:pStyle w:val="28"/>
        <w:bidi w:val="0"/>
        <w:rPr>
          <w:rFonts w:hint="default"/>
          <w:lang w:val="en-US" w:eastAsia="zh-CN"/>
        </w:rPr>
      </w:pPr>
      <w:bookmarkStart w:id="4" w:name="_Toc29493"/>
      <w:r>
        <w:rPr>
          <w:rFonts w:hint="eastAsia"/>
          <w:lang w:val="en-US" w:eastAsia="zh-CN"/>
        </w:rPr>
        <w:t>运维工具研发计划</w:t>
      </w:r>
      <w:bookmarkEnd w:id="4"/>
    </w:p>
    <w:p w14:paraId="5F4599F4">
      <w:pPr>
        <w:pStyle w:val="30"/>
        <w:bidi w:val="0"/>
        <w:rPr>
          <w:rFonts w:hint="eastAsia"/>
          <w:lang w:val="en-US" w:eastAsia="zh-CN"/>
        </w:rPr>
      </w:pPr>
      <w:bookmarkStart w:id="5" w:name="_Toc2861"/>
      <w:r>
        <w:rPr>
          <w:rFonts w:hint="eastAsia"/>
          <w:lang w:val="en-US" w:eastAsia="zh-CN"/>
        </w:rPr>
        <w:t>研发内容</w:t>
      </w:r>
      <w:bookmarkEnd w:id="5"/>
    </w:p>
    <w:p w14:paraId="0FBBA16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禅道项目管理系统升级，主要包括以下内容：测试用例导入、测试用例转BUG、批量导入BUG、导出字段可设置、导出字段可设置、开发BUG面板查看。</w:t>
      </w:r>
    </w:p>
    <w:p w14:paraId="507BF279">
      <w:pPr>
        <w:pStyle w:val="30"/>
        <w:bidi w:val="0"/>
        <w:rPr>
          <w:rFonts w:hint="eastAsia"/>
          <w:lang w:val="en-US" w:eastAsia="zh-CN"/>
        </w:rPr>
      </w:pPr>
      <w:bookmarkStart w:id="6" w:name="_Toc1677"/>
      <w:r>
        <w:rPr>
          <w:rFonts w:hint="eastAsia"/>
          <w:lang w:val="en-US" w:eastAsia="zh-CN"/>
        </w:rPr>
        <w:t>研发进度</w:t>
      </w:r>
      <w:bookmarkEnd w:id="6"/>
    </w:p>
    <w:p w14:paraId="697ACE01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总体研发进度如表3-1所示。</w:t>
      </w:r>
    </w:p>
    <w:p w14:paraId="7AE39B7E">
      <w:pPr>
        <w:spacing w:before="106"/>
        <w:jc w:val="center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表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STYLEREF "柴_标题1" \n \* Charformat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3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- 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SEQ 表 \* ARABIC  \s 1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1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 禅道项目管理系统升级进度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4"/>
        <w:gridCol w:w="2325"/>
        <w:gridCol w:w="3749"/>
        <w:gridCol w:w="1694"/>
      </w:tblGrid>
      <w:tr w14:paraId="4EFDC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" w:type="dxa"/>
          </w:tcPr>
          <w:p w14:paraId="53770DEA">
            <w:pPr>
              <w:pStyle w:val="29"/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2325" w:type="dxa"/>
          </w:tcPr>
          <w:p w14:paraId="2213CBDF">
            <w:pPr>
              <w:pStyle w:val="29"/>
              <w:widowControl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任务阶段</w:t>
            </w:r>
          </w:p>
        </w:tc>
        <w:tc>
          <w:tcPr>
            <w:tcW w:w="3749" w:type="dxa"/>
          </w:tcPr>
          <w:p w14:paraId="34C612E1">
            <w:pPr>
              <w:pStyle w:val="29"/>
              <w:widowControl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任务内容</w:t>
            </w:r>
          </w:p>
        </w:tc>
        <w:tc>
          <w:tcPr>
            <w:tcW w:w="1694" w:type="dxa"/>
          </w:tcPr>
          <w:p w14:paraId="00C22B1A"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计划时间</w:t>
            </w:r>
          </w:p>
        </w:tc>
      </w:tr>
      <w:tr w14:paraId="5B65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" w:type="dxa"/>
          </w:tcPr>
          <w:p w14:paraId="672B97EE">
            <w:pPr>
              <w:pStyle w:val="29"/>
              <w:widowControl w:val="0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25" w:type="dxa"/>
          </w:tcPr>
          <w:p w14:paraId="32F0554F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项目规划</w:t>
            </w:r>
          </w:p>
        </w:tc>
        <w:tc>
          <w:tcPr>
            <w:tcW w:w="3749" w:type="dxa"/>
          </w:tcPr>
          <w:p w14:paraId="27FEF57C">
            <w:pPr>
              <w:widowControl w:val="0"/>
              <w:numPr>
                <w:ilvl w:val="0"/>
                <w:numId w:val="3"/>
              </w:numPr>
              <w:ind w:left="425" w:leftChars="0" w:hanging="425" w:firstLineChars="0"/>
            </w:pPr>
            <w:r>
              <w:t>项目相关人员沟通，进行相关技术调研及预演；</w:t>
            </w:r>
          </w:p>
          <w:p w14:paraId="5C7CD8CC">
            <w:pPr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t>编写项目规划</w:t>
            </w:r>
          </w:p>
        </w:tc>
        <w:tc>
          <w:tcPr>
            <w:tcW w:w="1694" w:type="dxa"/>
          </w:tcPr>
          <w:p w14:paraId="32370FA3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2025年1月</w:t>
            </w:r>
          </w:p>
        </w:tc>
      </w:tr>
      <w:tr w14:paraId="3C083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" w:type="dxa"/>
          </w:tcPr>
          <w:p w14:paraId="67DC4EA7">
            <w:pPr>
              <w:pStyle w:val="29"/>
              <w:widowControl w:val="0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25" w:type="dxa"/>
          </w:tcPr>
          <w:p w14:paraId="5CDC7493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需求分析</w:t>
            </w:r>
          </w:p>
        </w:tc>
        <w:tc>
          <w:tcPr>
            <w:tcW w:w="3749" w:type="dxa"/>
          </w:tcPr>
          <w:p w14:paraId="2FFD85A6">
            <w:pPr>
              <w:widowControl w:val="0"/>
              <w:numPr>
                <w:ilvl w:val="0"/>
                <w:numId w:val="4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t>调研用户需求及相关行业产品，形成优化需求说明</w:t>
            </w:r>
          </w:p>
        </w:tc>
        <w:tc>
          <w:tcPr>
            <w:tcW w:w="1694" w:type="dxa"/>
          </w:tcPr>
          <w:p w14:paraId="11AC57D1">
            <w:pPr>
              <w:widowControl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2025年1月</w:t>
            </w:r>
          </w:p>
        </w:tc>
      </w:tr>
      <w:tr w14:paraId="42DF7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" w:type="dxa"/>
          </w:tcPr>
          <w:p w14:paraId="2CA18F67">
            <w:pPr>
              <w:pStyle w:val="29"/>
              <w:widowControl w:val="0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25" w:type="dxa"/>
          </w:tcPr>
          <w:p w14:paraId="7CB1B83E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项目筹划、设计</w:t>
            </w:r>
          </w:p>
        </w:tc>
        <w:tc>
          <w:tcPr>
            <w:tcW w:w="3749" w:type="dxa"/>
          </w:tcPr>
          <w:p w14:paraId="64A0860B">
            <w:pPr>
              <w:widowControl w:val="0"/>
              <w:numPr>
                <w:ilvl w:val="0"/>
                <w:numId w:val="5"/>
              </w:numPr>
              <w:ind w:left="425" w:leftChars="0" w:hanging="425" w:firstLineChars="0"/>
            </w:pPr>
            <w:r>
              <w:t>组建小组；</w:t>
            </w:r>
          </w:p>
          <w:p w14:paraId="5E67D932">
            <w:pPr>
              <w:widowControl w:val="0"/>
              <w:numPr>
                <w:ilvl w:val="0"/>
                <w:numId w:val="5"/>
              </w:numPr>
              <w:ind w:left="425" w:leftChars="0" w:hanging="425" w:firstLineChars="0"/>
            </w:pPr>
            <w:r>
              <w:t>完成系统设计方案编制；</w:t>
            </w:r>
          </w:p>
          <w:p w14:paraId="675453B6">
            <w:pPr>
              <w:widowControl w:val="0"/>
              <w:numPr>
                <w:ilvl w:val="0"/>
                <w:numId w:val="5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t>规划评审，评审通过后进行立项；</w:t>
            </w:r>
          </w:p>
        </w:tc>
        <w:tc>
          <w:tcPr>
            <w:tcW w:w="1694" w:type="dxa"/>
          </w:tcPr>
          <w:p w14:paraId="6A4BC290">
            <w:pPr>
              <w:widowControl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2025年2月</w:t>
            </w:r>
          </w:p>
        </w:tc>
      </w:tr>
      <w:tr w14:paraId="74947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" w:type="dxa"/>
          </w:tcPr>
          <w:p w14:paraId="7614D302">
            <w:pPr>
              <w:pStyle w:val="29"/>
              <w:widowControl w:val="0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25" w:type="dxa"/>
            <w:vMerge w:val="restart"/>
          </w:tcPr>
          <w:p w14:paraId="0541C924">
            <w:pPr>
              <w:pStyle w:val="29"/>
              <w:widowControl w:val="0"/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开发、测试</w:t>
            </w:r>
          </w:p>
        </w:tc>
        <w:tc>
          <w:tcPr>
            <w:tcW w:w="3749" w:type="dxa"/>
          </w:tcPr>
          <w:p w14:paraId="321EA728">
            <w:pPr>
              <w:widowControl w:val="0"/>
              <w:numPr>
                <w:ilvl w:val="0"/>
                <w:numId w:val="6"/>
              </w:numPr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完善新建用例功能，支持导入测试用例，用例支持选择用例类型</w:t>
            </w:r>
          </w:p>
        </w:tc>
        <w:tc>
          <w:tcPr>
            <w:tcW w:w="1694" w:type="dxa"/>
          </w:tcPr>
          <w:p w14:paraId="4388194E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2025年3月</w:t>
            </w:r>
          </w:p>
        </w:tc>
      </w:tr>
      <w:tr w14:paraId="0D997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" w:type="dxa"/>
          </w:tcPr>
          <w:p w14:paraId="15550DC9">
            <w:pPr>
              <w:pStyle w:val="29"/>
              <w:widowControl w:val="0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25" w:type="dxa"/>
            <w:vMerge w:val="continue"/>
          </w:tcPr>
          <w:p w14:paraId="333966C2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749" w:type="dxa"/>
          </w:tcPr>
          <w:p w14:paraId="1975C519">
            <w:pPr>
              <w:widowControl w:val="0"/>
              <w:numPr>
                <w:ilvl w:val="0"/>
                <w:numId w:val="6"/>
              </w:numPr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完善执行用例功能，可将用例转为BUG</w:t>
            </w:r>
          </w:p>
        </w:tc>
        <w:tc>
          <w:tcPr>
            <w:tcW w:w="1694" w:type="dxa"/>
          </w:tcPr>
          <w:p w14:paraId="732D64FB">
            <w:pPr>
              <w:widowControl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2025年4月</w:t>
            </w:r>
          </w:p>
        </w:tc>
      </w:tr>
      <w:tr w14:paraId="60452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" w:type="dxa"/>
          </w:tcPr>
          <w:p w14:paraId="5F53106E">
            <w:pPr>
              <w:pStyle w:val="29"/>
              <w:widowControl w:val="0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25" w:type="dxa"/>
            <w:vMerge w:val="continue"/>
          </w:tcPr>
          <w:p w14:paraId="00B976B7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749" w:type="dxa"/>
          </w:tcPr>
          <w:p w14:paraId="73AA4DF9">
            <w:pPr>
              <w:widowControl w:val="0"/>
              <w:numPr>
                <w:ilvl w:val="0"/>
                <w:numId w:val="6"/>
              </w:numPr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完善提交BUG模块，可批量导入BUG,同时支持导出BUG</w:t>
            </w:r>
          </w:p>
        </w:tc>
        <w:tc>
          <w:tcPr>
            <w:tcW w:w="1694" w:type="dxa"/>
          </w:tcPr>
          <w:p w14:paraId="2EBECFEC">
            <w:pPr>
              <w:widowControl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2025年5月</w:t>
            </w:r>
          </w:p>
        </w:tc>
      </w:tr>
      <w:tr w14:paraId="1D605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" w:type="dxa"/>
          </w:tcPr>
          <w:p w14:paraId="794865E3">
            <w:pPr>
              <w:pStyle w:val="29"/>
              <w:widowControl w:val="0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25" w:type="dxa"/>
            <w:vMerge w:val="continue"/>
          </w:tcPr>
          <w:p w14:paraId="5BECFA4C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749" w:type="dxa"/>
          </w:tcPr>
          <w:p w14:paraId="67AFF707">
            <w:pPr>
              <w:widowControl w:val="0"/>
              <w:numPr>
                <w:ilvl w:val="0"/>
                <w:numId w:val="6"/>
              </w:numPr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BUG导出功能支持导出字段人工选择，</w:t>
            </w:r>
          </w:p>
        </w:tc>
        <w:tc>
          <w:tcPr>
            <w:tcW w:w="1694" w:type="dxa"/>
          </w:tcPr>
          <w:p w14:paraId="4C34416A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2025年6月</w:t>
            </w:r>
          </w:p>
        </w:tc>
      </w:tr>
      <w:tr w14:paraId="14668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" w:type="dxa"/>
          </w:tcPr>
          <w:p w14:paraId="424D409C">
            <w:pPr>
              <w:pStyle w:val="29"/>
              <w:widowControl w:val="0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25" w:type="dxa"/>
            <w:vMerge w:val="continue"/>
          </w:tcPr>
          <w:p w14:paraId="59F937C4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749" w:type="dxa"/>
          </w:tcPr>
          <w:p w14:paraId="54E73CBF">
            <w:pPr>
              <w:widowControl w:val="0"/>
              <w:numPr>
                <w:ilvl w:val="0"/>
                <w:numId w:val="6"/>
              </w:numPr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BUG报告面板查看</w:t>
            </w:r>
          </w:p>
        </w:tc>
        <w:tc>
          <w:tcPr>
            <w:tcW w:w="1694" w:type="dxa"/>
          </w:tcPr>
          <w:p w14:paraId="36051CE3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2025年7月</w:t>
            </w:r>
          </w:p>
        </w:tc>
      </w:tr>
      <w:tr w14:paraId="23152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</w:trPr>
        <w:tc>
          <w:tcPr>
            <w:tcW w:w="754" w:type="dxa"/>
          </w:tcPr>
          <w:p w14:paraId="3C96E314">
            <w:pPr>
              <w:pStyle w:val="29"/>
              <w:widowControl w:val="0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25" w:type="dxa"/>
          </w:tcPr>
          <w:p w14:paraId="50361CAD">
            <w:pPr>
              <w:pStyle w:val="29"/>
              <w:widowControl w:val="0"/>
              <w:ind w:left="0" w:leftChars="0" w:firstLine="0" w:firstLineChars="0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上线试运行</w:t>
            </w:r>
          </w:p>
        </w:tc>
        <w:tc>
          <w:tcPr>
            <w:tcW w:w="3749" w:type="dxa"/>
          </w:tcPr>
          <w:p w14:paraId="1D6FF9D2">
            <w:pPr>
              <w:widowControl w:val="0"/>
              <w:numPr>
                <w:ilvl w:val="0"/>
                <w:numId w:val="6"/>
              </w:numPr>
              <w:ind w:left="425" w:leftChars="0" w:hanging="425" w:firstLineChars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测试完成后，首先在平台运维组试运行</w:t>
            </w:r>
          </w:p>
        </w:tc>
        <w:tc>
          <w:tcPr>
            <w:tcW w:w="1694" w:type="dxa"/>
          </w:tcPr>
          <w:p w14:paraId="2BC61C57">
            <w:pPr>
              <w:widowControl w:val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2025年8月</w:t>
            </w:r>
          </w:p>
        </w:tc>
      </w:tr>
      <w:tr w14:paraId="5A02E0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754" w:type="dxa"/>
          </w:tcPr>
          <w:p w14:paraId="419C4F07">
            <w:pPr>
              <w:pStyle w:val="29"/>
              <w:widowControl w:val="0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25" w:type="dxa"/>
          </w:tcPr>
          <w:p w14:paraId="00874650">
            <w:pPr>
              <w:pStyle w:val="29"/>
              <w:widowControl w:val="0"/>
              <w:ind w:left="0" w:leftChars="0" w:firstLine="0" w:firstLineChars="0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BUG修复功能完善</w:t>
            </w:r>
          </w:p>
        </w:tc>
        <w:tc>
          <w:tcPr>
            <w:tcW w:w="3749" w:type="dxa"/>
          </w:tcPr>
          <w:p w14:paraId="1F86589E">
            <w:pPr>
              <w:widowControl w:val="0"/>
              <w:numPr>
                <w:ilvl w:val="0"/>
                <w:numId w:val="6"/>
              </w:numPr>
              <w:ind w:left="425" w:leftChars="0" w:hanging="425" w:firstLineChars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修复使用过程中发现的BUG</w:t>
            </w:r>
          </w:p>
        </w:tc>
        <w:tc>
          <w:tcPr>
            <w:tcW w:w="1694" w:type="dxa"/>
          </w:tcPr>
          <w:p w14:paraId="7E12FFB0">
            <w:pPr>
              <w:widowControl w:val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2025年9月</w:t>
            </w:r>
          </w:p>
        </w:tc>
      </w:tr>
      <w:tr w14:paraId="280E4F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" w:type="dxa"/>
          </w:tcPr>
          <w:p w14:paraId="39D07388">
            <w:pPr>
              <w:pStyle w:val="29"/>
              <w:widowControl w:val="0"/>
              <w:numPr>
                <w:ilvl w:val="0"/>
                <w:numId w:val="2"/>
              </w:numPr>
              <w:ind w:left="425" w:leftChars="0" w:hanging="425" w:firstLineChars="0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325" w:type="dxa"/>
          </w:tcPr>
          <w:p w14:paraId="2D6D7613">
            <w:pPr>
              <w:pStyle w:val="29"/>
              <w:widowControl w:val="0"/>
              <w:ind w:left="0" w:leftChars="0" w:firstLine="0" w:firstLineChars="0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回归测试正式上线</w:t>
            </w:r>
          </w:p>
        </w:tc>
        <w:tc>
          <w:tcPr>
            <w:tcW w:w="3749" w:type="dxa"/>
          </w:tcPr>
          <w:p w14:paraId="66C58BC7">
            <w:pPr>
              <w:widowControl w:val="0"/>
              <w:numPr>
                <w:ilvl w:val="0"/>
                <w:numId w:val="6"/>
              </w:numPr>
              <w:ind w:left="425" w:leftChars="0" w:hanging="425" w:firstLineChars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BUG修复并验证后正式上线</w:t>
            </w:r>
          </w:p>
        </w:tc>
        <w:tc>
          <w:tcPr>
            <w:tcW w:w="1694" w:type="dxa"/>
          </w:tcPr>
          <w:p w14:paraId="6F05E28B">
            <w:pPr>
              <w:widowControl w:val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2025年10月</w:t>
            </w:r>
          </w:p>
        </w:tc>
      </w:tr>
    </w:tbl>
    <w:p w14:paraId="23DA7D84">
      <w:pPr>
        <w:pStyle w:val="30"/>
        <w:bidi w:val="0"/>
        <w:rPr>
          <w:rFonts w:hint="eastAsia"/>
          <w:lang w:val="en-US" w:eastAsia="zh-CN"/>
        </w:rPr>
      </w:pPr>
      <w:bookmarkStart w:id="7" w:name="_Toc5892"/>
      <w:r>
        <w:rPr>
          <w:rFonts w:hint="eastAsia"/>
          <w:lang w:val="en-US" w:eastAsia="zh-CN"/>
        </w:rPr>
        <w:t>研发资源支撑</w:t>
      </w:r>
      <w:bookmarkEnd w:id="7"/>
    </w:p>
    <w:p w14:paraId="61ABD483">
      <w:pPr>
        <w:pStyle w:val="31"/>
        <w:bidi w:val="0"/>
        <w:rPr>
          <w:rFonts w:hint="default"/>
          <w:lang w:val="en-US" w:eastAsia="zh-CN"/>
        </w:rPr>
      </w:pPr>
      <w:bookmarkStart w:id="8" w:name="_Toc14474"/>
      <w:r>
        <w:rPr>
          <w:rFonts w:hint="eastAsia"/>
          <w:lang w:val="en-US" w:eastAsia="zh-CN"/>
        </w:rPr>
        <w:t>人员支撑</w:t>
      </w:r>
      <w:bookmarkEnd w:id="8"/>
    </w:p>
    <w:p w14:paraId="5E8231B4">
      <w:pPr>
        <w:pStyle w:val="29"/>
        <w:bidi w:val="0"/>
        <w:rPr>
          <w:rFonts w:hint="default" w:eastAsia="宋体"/>
          <w:lang w:val="en-US" w:eastAsia="zh-CN"/>
        </w:rPr>
      </w:pPr>
      <w:r>
        <w:t>研发小组由公司研发中心经理牵头，组织工程师进行研发，同时运维技术支持工程师配合。本系统研发团队各岗位人员职责及投入规划如</w:t>
      </w:r>
      <w:r>
        <w:rPr>
          <w:rFonts w:hint="eastAsia"/>
          <w:lang w:val="en-US" w:eastAsia="zh-CN"/>
        </w:rPr>
        <w:t>表3-2所示。</w:t>
      </w:r>
    </w:p>
    <w:p w14:paraId="01FB032E">
      <w:pPr>
        <w:spacing w:before="106"/>
        <w:jc w:val="center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表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STYLEREF "柴_标题1" \n \* Charformat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3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- 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SEQ 表 \* ARABIC  \s 1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2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 禅道项目管理系统升级人员支持</w:t>
      </w:r>
    </w:p>
    <w:tbl>
      <w:tblPr>
        <w:tblStyle w:val="26"/>
        <w:tblW w:w="8504" w:type="dxa"/>
        <w:tblInd w:w="27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13"/>
        <w:gridCol w:w="1402"/>
        <w:gridCol w:w="4449"/>
        <w:gridCol w:w="1940"/>
      </w:tblGrid>
      <w:tr w14:paraId="7296F3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7" w:hRule="atLeast"/>
        </w:trPr>
        <w:tc>
          <w:tcPr>
            <w:tcW w:w="713" w:type="dxa"/>
          </w:tcPr>
          <w:p w14:paraId="17CC86F0">
            <w:pPr>
              <w:pStyle w:val="27"/>
              <w:spacing w:before="116" w:line="193" w:lineRule="auto"/>
              <w:ind w:left="113"/>
              <w:rPr>
                <w:rFonts w:hint="eastAsia" w:eastAsia="宋体"/>
                <w:b/>
                <w:bCs/>
                <w:spacing w:val="-5"/>
                <w:lang w:val="en-US" w:eastAsia="zh-CN"/>
              </w:rPr>
            </w:pPr>
            <w:r>
              <w:rPr>
                <w:rFonts w:hint="eastAsia"/>
                <w:b/>
                <w:bCs/>
                <w:spacing w:val="-5"/>
                <w:lang w:val="en-US" w:eastAsia="zh-CN"/>
              </w:rPr>
              <w:t>编号</w:t>
            </w:r>
          </w:p>
        </w:tc>
        <w:tc>
          <w:tcPr>
            <w:tcW w:w="1402" w:type="dxa"/>
          </w:tcPr>
          <w:p w14:paraId="3377D8B0">
            <w:pPr>
              <w:pStyle w:val="27"/>
              <w:spacing w:before="116" w:line="193" w:lineRule="auto"/>
              <w:ind w:left="113"/>
            </w:pPr>
            <w:r>
              <w:rPr>
                <w:b/>
                <w:bCs/>
                <w:spacing w:val="-5"/>
              </w:rPr>
              <w:t>职位名称</w:t>
            </w:r>
          </w:p>
        </w:tc>
        <w:tc>
          <w:tcPr>
            <w:tcW w:w="4449" w:type="dxa"/>
          </w:tcPr>
          <w:p w14:paraId="633A3D08">
            <w:pPr>
              <w:pStyle w:val="27"/>
              <w:spacing w:before="116" w:line="193" w:lineRule="auto"/>
              <w:ind w:left="110"/>
            </w:pPr>
            <w:r>
              <w:rPr>
                <w:b/>
                <w:bCs/>
                <w:spacing w:val="-5"/>
              </w:rPr>
              <w:t>职责描述</w:t>
            </w:r>
          </w:p>
        </w:tc>
        <w:tc>
          <w:tcPr>
            <w:tcW w:w="1940" w:type="dxa"/>
          </w:tcPr>
          <w:p w14:paraId="574E91F4">
            <w:pPr>
              <w:pStyle w:val="27"/>
              <w:spacing w:before="116" w:line="193" w:lineRule="auto"/>
              <w:ind w:left="117"/>
            </w:pPr>
            <w:r>
              <w:rPr>
                <w:b/>
                <w:bCs/>
                <w:spacing w:val="-5"/>
              </w:rPr>
              <w:t>投入规划</w:t>
            </w:r>
          </w:p>
        </w:tc>
      </w:tr>
      <w:tr w14:paraId="40CC80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713" w:type="dxa"/>
          </w:tcPr>
          <w:p w14:paraId="4B38E760">
            <w:pPr>
              <w:pStyle w:val="27"/>
              <w:numPr>
                <w:ilvl w:val="0"/>
                <w:numId w:val="7"/>
              </w:numPr>
              <w:spacing w:before="78" w:line="220" w:lineRule="auto"/>
              <w:ind w:left="0" w:leftChars="0" w:right="0" w:rightChars="0" w:firstLine="0" w:firstLineChars="0"/>
              <w:jc w:val="center"/>
              <w:rPr>
                <w:rFonts w:hint="default"/>
                <w:spacing w:val="-4"/>
                <w:lang w:val="en-US" w:eastAsia="zh-CN"/>
              </w:rPr>
            </w:pPr>
          </w:p>
        </w:tc>
        <w:tc>
          <w:tcPr>
            <w:tcW w:w="1402" w:type="dxa"/>
          </w:tcPr>
          <w:p w14:paraId="5CF7F802">
            <w:pPr>
              <w:pStyle w:val="27"/>
              <w:spacing w:before="78" w:line="220" w:lineRule="auto"/>
              <w:ind w:left="125"/>
              <w:rPr>
                <w:spacing w:val="-4"/>
              </w:rPr>
            </w:pPr>
            <w:r>
              <w:rPr>
                <w:rFonts w:hint="eastAsia"/>
                <w:spacing w:val="-4"/>
                <w:lang w:val="en-US" w:eastAsia="zh-CN"/>
              </w:rPr>
              <w:t>研发组</w:t>
            </w:r>
            <w:r>
              <w:rPr>
                <w:spacing w:val="-4"/>
              </w:rPr>
              <w:t>经理</w:t>
            </w:r>
          </w:p>
        </w:tc>
        <w:tc>
          <w:tcPr>
            <w:tcW w:w="4449" w:type="dxa"/>
          </w:tcPr>
          <w:p w14:paraId="38A338FE">
            <w:pPr>
              <w:pStyle w:val="27"/>
              <w:spacing w:before="78" w:line="220" w:lineRule="auto"/>
              <w:ind w:left="125"/>
              <w:rPr>
                <w:spacing w:val="-4"/>
              </w:rPr>
            </w:pPr>
            <w:r>
              <w:rPr>
                <w:spacing w:val="-4"/>
              </w:rPr>
              <w:t>负责研发团队发展；人员储备管理；计划预算投入；整体绩效考核；制定部门发展计划；</w:t>
            </w:r>
          </w:p>
        </w:tc>
        <w:tc>
          <w:tcPr>
            <w:tcW w:w="1940" w:type="dxa"/>
          </w:tcPr>
          <w:p w14:paraId="2FEBA015">
            <w:pPr>
              <w:pStyle w:val="27"/>
              <w:spacing w:before="78" w:line="220" w:lineRule="auto"/>
              <w:ind w:left="125"/>
              <w:rPr>
                <w:spacing w:val="-4"/>
              </w:rPr>
            </w:pPr>
            <w:r>
              <w:rPr>
                <w:spacing w:val="-4"/>
              </w:rPr>
              <w:t>1人</w:t>
            </w:r>
          </w:p>
        </w:tc>
      </w:tr>
      <w:tr w14:paraId="111CE6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1" w:hRule="atLeast"/>
        </w:trPr>
        <w:tc>
          <w:tcPr>
            <w:tcW w:w="713" w:type="dxa"/>
          </w:tcPr>
          <w:p w14:paraId="01EC373C">
            <w:pPr>
              <w:pStyle w:val="27"/>
              <w:numPr>
                <w:ilvl w:val="0"/>
                <w:numId w:val="7"/>
              </w:numPr>
              <w:spacing w:before="78" w:line="22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spacing w:val="-4"/>
                <w:lang w:val="en-US" w:eastAsia="zh-CN"/>
              </w:rPr>
            </w:pPr>
          </w:p>
        </w:tc>
        <w:tc>
          <w:tcPr>
            <w:tcW w:w="1402" w:type="dxa"/>
          </w:tcPr>
          <w:p w14:paraId="1665DAC9">
            <w:pPr>
              <w:pStyle w:val="27"/>
              <w:spacing w:before="78" w:line="220" w:lineRule="auto"/>
              <w:ind w:left="125"/>
              <w:rPr>
                <w:spacing w:val="-4"/>
              </w:rPr>
            </w:pPr>
            <w:r>
              <w:rPr>
                <w:rFonts w:hint="eastAsia"/>
                <w:spacing w:val="-4"/>
                <w:lang w:val="en-US" w:eastAsia="zh-CN"/>
              </w:rPr>
              <w:t>研发</w:t>
            </w:r>
            <w:r>
              <w:rPr>
                <w:spacing w:val="-4"/>
              </w:rPr>
              <w:t>工程师</w:t>
            </w:r>
          </w:p>
        </w:tc>
        <w:tc>
          <w:tcPr>
            <w:tcW w:w="4449" w:type="dxa"/>
          </w:tcPr>
          <w:p w14:paraId="096E5D92">
            <w:pPr>
              <w:pStyle w:val="27"/>
              <w:spacing w:before="78" w:line="220" w:lineRule="auto"/>
              <w:ind w:left="125"/>
              <w:rPr>
                <w:spacing w:val="-4"/>
              </w:rPr>
            </w:pPr>
            <w:r>
              <w:rPr>
                <w:spacing w:val="-4"/>
              </w:rPr>
              <w:t>负责落实技术研发计划；设计方案编写，根据设计方案进行产品研发，帮助寻找和优化解决方案、产品</w:t>
            </w:r>
          </w:p>
        </w:tc>
        <w:tc>
          <w:tcPr>
            <w:tcW w:w="1940" w:type="dxa"/>
          </w:tcPr>
          <w:p w14:paraId="7504569E">
            <w:pPr>
              <w:pStyle w:val="27"/>
              <w:spacing w:before="78" w:line="220" w:lineRule="auto"/>
              <w:ind w:left="125"/>
              <w:rPr>
                <w:spacing w:val="-4"/>
              </w:rPr>
            </w:pPr>
            <w:r>
              <w:rPr>
                <w:spacing w:val="-4"/>
              </w:rPr>
              <w:t>3人</w:t>
            </w:r>
          </w:p>
        </w:tc>
      </w:tr>
      <w:tr w14:paraId="20B8C4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713" w:type="dxa"/>
          </w:tcPr>
          <w:p w14:paraId="215D79F4">
            <w:pPr>
              <w:pStyle w:val="27"/>
              <w:numPr>
                <w:ilvl w:val="0"/>
                <w:numId w:val="7"/>
              </w:numPr>
              <w:spacing w:before="78" w:line="22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spacing w:val="-4"/>
                <w:lang w:val="en-US" w:eastAsia="zh-CN"/>
              </w:rPr>
            </w:pPr>
          </w:p>
        </w:tc>
        <w:tc>
          <w:tcPr>
            <w:tcW w:w="1402" w:type="dxa"/>
          </w:tcPr>
          <w:p w14:paraId="36DC075F">
            <w:pPr>
              <w:pStyle w:val="27"/>
              <w:spacing w:before="78" w:line="220" w:lineRule="auto"/>
              <w:ind w:left="125"/>
              <w:rPr>
                <w:spacing w:val="-4"/>
              </w:rPr>
            </w:pPr>
            <w:r>
              <w:rPr>
                <w:spacing w:val="-4"/>
              </w:rPr>
              <w:t>需求工程师</w:t>
            </w:r>
          </w:p>
        </w:tc>
        <w:tc>
          <w:tcPr>
            <w:tcW w:w="4449" w:type="dxa"/>
          </w:tcPr>
          <w:p w14:paraId="59C87CAA">
            <w:pPr>
              <w:pStyle w:val="27"/>
              <w:spacing w:before="78" w:line="220" w:lineRule="auto"/>
              <w:ind w:left="125"/>
              <w:rPr>
                <w:spacing w:val="-4"/>
              </w:rPr>
            </w:pPr>
            <w:r>
              <w:rPr>
                <w:spacing w:val="-4"/>
              </w:rPr>
              <w:t>相关工作的的配合，配合方案的调研和方案的实施。</w:t>
            </w:r>
          </w:p>
        </w:tc>
        <w:tc>
          <w:tcPr>
            <w:tcW w:w="1940" w:type="dxa"/>
          </w:tcPr>
          <w:p w14:paraId="3BC352D3">
            <w:pPr>
              <w:pStyle w:val="27"/>
              <w:spacing w:before="78" w:line="220" w:lineRule="auto"/>
              <w:ind w:left="125"/>
              <w:rPr>
                <w:spacing w:val="-4"/>
              </w:rPr>
            </w:pPr>
            <w:r>
              <w:rPr>
                <w:spacing w:val="-4"/>
              </w:rPr>
              <w:t>2人</w:t>
            </w:r>
          </w:p>
        </w:tc>
      </w:tr>
      <w:tr w14:paraId="28882E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atLeast"/>
        </w:trPr>
        <w:tc>
          <w:tcPr>
            <w:tcW w:w="713" w:type="dxa"/>
          </w:tcPr>
          <w:p w14:paraId="16CB5F7D">
            <w:pPr>
              <w:pStyle w:val="27"/>
              <w:numPr>
                <w:ilvl w:val="0"/>
                <w:numId w:val="7"/>
              </w:numPr>
              <w:spacing w:before="118" w:line="22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spacing w:val="-2"/>
                <w:lang w:val="en-US" w:eastAsia="zh-CN"/>
              </w:rPr>
            </w:pPr>
          </w:p>
        </w:tc>
        <w:tc>
          <w:tcPr>
            <w:tcW w:w="1402" w:type="dxa"/>
          </w:tcPr>
          <w:p w14:paraId="0DF165AB">
            <w:pPr>
              <w:pStyle w:val="27"/>
              <w:spacing w:before="118" w:line="220" w:lineRule="auto"/>
              <w:ind w:left="115"/>
              <w:rPr>
                <w:rFonts w:hint="eastAsia" w:eastAsia="宋体"/>
                <w:lang w:val="en-US" w:eastAsia="zh-CN"/>
              </w:rPr>
            </w:pPr>
            <w:r>
              <w:rPr>
                <w:spacing w:val="-2"/>
              </w:rPr>
              <w:t>测试</w:t>
            </w:r>
            <w:r>
              <w:rPr>
                <w:rFonts w:hint="eastAsia"/>
                <w:spacing w:val="-2"/>
                <w:lang w:val="en-US" w:eastAsia="zh-CN"/>
              </w:rPr>
              <w:t>工程师</w:t>
            </w:r>
          </w:p>
        </w:tc>
        <w:tc>
          <w:tcPr>
            <w:tcW w:w="4449" w:type="dxa"/>
          </w:tcPr>
          <w:p w14:paraId="233462AB">
            <w:pPr>
              <w:pStyle w:val="27"/>
              <w:spacing w:before="118" w:line="218" w:lineRule="auto"/>
              <w:jc w:val="both"/>
            </w:pPr>
            <w:r>
              <w:rPr>
                <w:spacing w:val="-5"/>
              </w:rPr>
              <w:t>负责工具的测试工作，以及测试报告。</w:t>
            </w:r>
          </w:p>
        </w:tc>
        <w:tc>
          <w:tcPr>
            <w:tcW w:w="1940" w:type="dxa"/>
          </w:tcPr>
          <w:p w14:paraId="70B49EBA">
            <w:pPr>
              <w:pStyle w:val="27"/>
              <w:spacing w:before="119" w:line="222" w:lineRule="auto"/>
              <w:ind w:left="132"/>
            </w:pPr>
            <w:r>
              <w:rPr>
                <w:spacing w:val="-14"/>
              </w:rPr>
              <w:t>1人</w:t>
            </w:r>
          </w:p>
        </w:tc>
      </w:tr>
      <w:tr w14:paraId="405393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9" w:hRule="atLeast"/>
        </w:trPr>
        <w:tc>
          <w:tcPr>
            <w:tcW w:w="713" w:type="dxa"/>
          </w:tcPr>
          <w:p w14:paraId="2D9B4118">
            <w:pPr>
              <w:pStyle w:val="27"/>
              <w:numPr>
                <w:ilvl w:val="0"/>
                <w:numId w:val="7"/>
              </w:numPr>
              <w:spacing w:before="232" w:line="22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spacing w:val="-3"/>
                <w:lang w:val="en-US" w:eastAsia="zh-CN"/>
              </w:rPr>
            </w:pPr>
          </w:p>
        </w:tc>
        <w:tc>
          <w:tcPr>
            <w:tcW w:w="1402" w:type="dxa"/>
          </w:tcPr>
          <w:p w14:paraId="7AEF4311">
            <w:pPr>
              <w:pStyle w:val="27"/>
              <w:spacing w:before="232" w:line="220" w:lineRule="auto"/>
              <w:ind w:left="114"/>
            </w:pPr>
            <w:r>
              <w:rPr>
                <w:spacing w:val="-3"/>
              </w:rPr>
              <w:t>人数合计</w:t>
            </w:r>
          </w:p>
        </w:tc>
        <w:tc>
          <w:tcPr>
            <w:tcW w:w="4449" w:type="dxa"/>
          </w:tcPr>
          <w:p w14:paraId="23B8195F">
            <w:pPr>
              <w:rPr>
                <w:rFonts w:ascii="Arial"/>
                <w:sz w:val="21"/>
              </w:rPr>
            </w:pPr>
          </w:p>
        </w:tc>
        <w:tc>
          <w:tcPr>
            <w:tcW w:w="1940" w:type="dxa"/>
          </w:tcPr>
          <w:p w14:paraId="0D23E0A0">
            <w:pPr>
              <w:pStyle w:val="27"/>
              <w:spacing w:before="120" w:line="222" w:lineRule="auto"/>
              <w:ind w:left="120"/>
            </w:pPr>
            <w:r>
              <w:rPr>
                <w:spacing w:val="-8"/>
              </w:rPr>
              <w:t>7人</w:t>
            </w:r>
          </w:p>
        </w:tc>
      </w:tr>
    </w:tbl>
    <w:p w14:paraId="65485A93">
      <w:pPr>
        <w:pStyle w:val="31"/>
        <w:shd w:val="clear" w:color="auto" w:fill="auto"/>
        <w:bidi w:val="0"/>
        <w:rPr>
          <w:rFonts w:hint="default"/>
          <w:lang w:val="en-US" w:eastAsia="zh-CN"/>
        </w:rPr>
      </w:pPr>
      <w:bookmarkStart w:id="9" w:name="_Toc2853"/>
      <w:r>
        <w:rPr>
          <w:rFonts w:hint="eastAsia"/>
          <w:lang w:val="en-US" w:eastAsia="zh-CN"/>
        </w:rPr>
        <w:t>硬件支撑</w:t>
      </w:r>
      <w:bookmarkEnd w:id="9"/>
    </w:p>
    <w:p w14:paraId="4E44930D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禅道项目管理系统升级需要一定的硬件支持，目前计划用一台数据库服务器、一台应用服务器、3台开发用计算机，如表3-3所示</w:t>
      </w:r>
    </w:p>
    <w:p w14:paraId="0BAC2085">
      <w:pPr>
        <w:rPr>
          <w:rFonts w:hint="default"/>
          <w:lang w:val="en-US" w:eastAsia="zh-CN"/>
        </w:rPr>
      </w:pPr>
    </w:p>
    <w:p w14:paraId="4AB47F28">
      <w:pPr>
        <w:spacing w:before="106"/>
        <w:jc w:val="center"/>
        <w:rPr>
          <w:rFonts w:hint="default"/>
          <w:lang w:val="en-US" w:eastAsia="zh-CN"/>
        </w:rPr>
      </w:pPr>
      <w:r>
        <w:rPr>
          <w:rFonts w:hint="eastAsia" w:eastAsia="宋体"/>
          <w:lang w:val="en-US" w:eastAsia="zh-CN"/>
        </w:rPr>
        <w:t>表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STYLEREF "柴_标题1" \n \* Charformat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3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- 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SEQ 表 \* ARABIC  \s 1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3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 禅道项目管理系统升级硬件支持</w:t>
      </w:r>
    </w:p>
    <w:tbl>
      <w:tblPr>
        <w:tblStyle w:val="26"/>
        <w:tblW w:w="8505" w:type="dxa"/>
        <w:tblInd w:w="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15"/>
        <w:gridCol w:w="1972"/>
        <w:gridCol w:w="1365"/>
        <w:gridCol w:w="808"/>
        <w:gridCol w:w="2175"/>
        <w:gridCol w:w="1370"/>
      </w:tblGrid>
      <w:tr w14:paraId="4394A9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815" w:type="dxa"/>
            <w:shd w:val="clear" w:color="auto" w:fill="auto"/>
          </w:tcPr>
          <w:p w14:paraId="62C8E23A">
            <w:pPr>
              <w:spacing w:before="90" w:line="222" w:lineRule="auto"/>
              <w:ind w:left="192"/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编号</w:t>
            </w:r>
          </w:p>
        </w:tc>
        <w:tc>
          <w:tcPr>
            <w:tcW w:w="1972" w:type="dxa"/>
            <w:shd w:val="clear" w:color="auto" w:fill="auto"/>
          </w:tcPr>
          <w:p w14:paraId="0EEF231B">
            <w:pPr>
              <w:spacing w:before="90" w:line="222" w:lineRule="auto"/>
              <w:ind w:left="55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设备用途</w:t>
            </w:r>
          </w:p>
        </w:tc>
        <w:tc>
          <w:tcPr>
            <w:tcW w:w="1365" w:type="dxa"/>
            <w:shd w:val="clear" w:color="auto" w:fill="auto"/>
          </w:tcPr>
          <w:p w14:paraId="4777380B">
            <w:pPr>
              <w:spacing w:before="90" w:line="220" w:lineRule="auto"/>
              <w:ind w:left="251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设备类型</w:t>
            </w:r>
          </w:p>
        </w:tc>
        <w:tc>
          <w:tcPr>
            <w:tcW w:w="808" w:type="dxa"/>
            <w:shd w:val="clear" w:color="auto" w:fill="auto"/>
          </w:tcPr>
          <w:p w14:paraId="15BF5F50">
            <w:pPr>
              <w:spacing w:before="90" w:line="220" w:lineRule="auto"/>
              <w:ind w:left="19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5"/>
                <w:sz w:val="22"/>
                <w:szCs w:val="22"/>
              </w:rPr>
              <w:t>数量</w:t>
            </w:r>
          </w:p>
        </w:tc>
        <w:tc>
          <w:tcPr>
            <w:tcW w:w="2175" w:type="dxa"/>
            <w:shd w:val="clear" w:color="auto" w:fill="auto"/>
          </w:tcPr>
          <w:p w14:paraId="251B3294">
            <w:pPr>
              <w:spacing w:before="91" w:line="219" w:lineRule="auto"/>
              <w:ind w:left="654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推荐型号</w:t>
            </w:r>
          </w:p>
        </w:tc>
        <w:tc>
          <w:tcPr>
            <w:tcW w:w="1370" w:type="dxa"/>
            <w:shd w:val="clear" w:color="auto" w:fill="auto"/>
          </w:tcPr>
          <w:p w14:paraId="31A023C2">
            <w:pPr>
              <w:spacing w:before="90" w:line="222" w:lineRule="auto"/>
              <w:ind w:left="47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5"/>
                <w:sz w:val="22"/>
                <w:szCs w:val="22"/>
              </w:rPr>
              <w:t>备注</w:t>
            </w:r>
          </w:p>
        </w:tc>
      </w:tr>
      <w:tr w14:paraId="7B707DA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815" w:type="dxa"/>
          </w:tcPr>
          <w:p w14:paraId="58431C66">
            <w:pPr>
              <w:spacing w:before="89" w:line="242" w:lineRule="auto"/>
              <w:ind w:left="37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1</w:t>
            </w:r>
          </w:p>
        </w:tc>
        <w:tc>
          <w:tcPr>
            <w:tcW w:w="1972" w:type="dxa"/>
          </w:tcPr>
          <w:p w14:paraId="44395C6A">
            <w:pPr>
              <w:spacing w:before="89" w:line="220" w:lineRule="auto"/>
              <w:ind w:left="111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数据库服务器</w:t>
            </w:r>
          </w:p>
        </w:tc>
        <w:tc>
          <w:tcPr>
            <w:tcW w:w="1365" w:type="dxa"/>
          </w:tcPr>
          <w:p w14:paraId="6671672A">
            <w:pPr>
              <w:spacing w:before="90" w:line="219" w:lineRule="auto"/>
              <w:ind w:left="113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物理主机</w:t>
            </w:r>
          </w:p>
        </w:tc>
        <w:tc>
          <w:tcPr>
            <w:tcW w:w="808" w:type="dxa"/>
          </w:tcPr>
          <w:p w14:paraId="2E715BFD">
            <w:pPr>
              <w:spacing w:before="89" w:line="242" w:lineRule="auto"/>
              <w:ind w:left="37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1</w:t>
            </w:r>
          </w:p>
        </w:tc>
        <w:tc>
          <w:tcPr>
            <w:tcW w:w="2175" w:type="dxa"/>
          </w:tcPr>
          <w:p w14:paraId="76F5EE48">
            <w:pPr>
              <w:spacing w:before="89"/>
              <w:ind w:left="126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IBM X3650</w:t>
            </w:r>
          </w:p>
        </w:tc>
        <w:tc>
          <w:tcPr>
            <w:tcW w:w="1370" w:type="dxa"/>
          </w:tcPr>
          <w:p w14:paraId="5668D329">
            <w:pPr>
              <w:spacing w:before="89" w:line="221" w:lineRule="auto"/>
              <w:ind w:left="47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新购</w:t>
            </w:r>
          </w:p>
        </w:tc>
      </w:tr>
      <w:tr w14:paraId="3CBE61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815" w:type="dxa"/>
          </w:tcPr>
          <w:p w14:paraId="39E3A8DB">
            <w:pPr>
              <w:spacing w:before="90" w:line="242" w:lineRule="auto"/>
              <w:ind w:left="35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2</w:t>
            </w:r>
          </w:p>
        </w:tc>
        <w:tc>
          <w:tcPr>
            <w:tcW w:w="1972" w:type="dxa"/>
          </w:tcPr>
          <w:p w14:paraId="0BEFEB5E">
            <w:pPr>
              <w:spacing w:before="91" w:line="220" w:lineRule="auto"/>
              <w:ind w:left="11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应用服务器</w:t>
            </w:r>
          </w:p>
        </w:tc>
        <w:tc>
          <w:tcPr>
            <w:tcW w:w="1365" w:type="dxa"/>
          </w:tcPr>
          <w:p w14:paraId="5B94B913">
            <w:pPr>
              <w:spacing w:before="91" w:line="219" w:lineRule="auto"/>
              <w:ind w:left="113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物理主机</w:t>
            </w:r>
          </w:p>
        </w:tc>
        <w:tc>
          <w:tcPr>
            <w:tcW w:w="808" w:type="dxa"/>
          </w:tcPr>
          <w:p w14:paraId="065CF969">
            <w:pPr>
              <w:spacing w:before="90" w:line="242" w:lineRule="auto"/>
              <w:ind w:left="37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1</w:t>
            </w:r>
          </w:p>
        </w:tc>
        <w:tc>
          <w:tcPr>
            <w:tcW w:w="2175" w:type="dxa"/>
          </w:tcPr>
          <w:p w14:paraId="30867DEF">
            <w:pPr>
              <w:spacing w:before="90" w:line="221" w:lineRule="auto"/>
              <w:ind w:left="115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5"/>
                <w:sz w:val="22"/>
                <w:szCs w:val="22"/>
              </w:rPr>
              <w:t>联想启天M4360</w:t>
            </w:r>
          </w:p>
        </w:tc>
        <w:tc>
          <w:tcPr>
            <w:tcW w:w="1370" w:type="dxa"/>
          </w:tcPr>
          <w:p w14:paraId="74960CC1">
            <w:pPr>
              <w:spacing w:before="90" w:line="221" w:lineRule="auto"/>
              <w:ind w:left="47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新购</w:t>
            </w:r>
          </w:p>
        </w:tc>
      </w:tr>
      <w:tr w14:paraId="74C47F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</w:trPr>
        <w:tc>
          <w:tcPr>
            <w:tcW w:w="815" w:type="dxa"/>
          </w:tcPr>
          <w:p w14:paraId="52AAA1F4">
            <w:pPr>
              <w:spacing w:before="99"/>
              <w:ind w:left="36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3</w:t>
            </w:r>
          </w:p>
        </w:tc>
        <w:tc>
          <w:tcPr>
            <w:tcW w:w="1972" w:type="dxa"/>
          </w:tcPr>
          <w:p w14:paraId="6662AD3C">
            <w:pPr>
              <w:spacing w:before="100" w:line="219" w:lineRule="auto"/>
              <w:ind w:left="111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开发用计算机</w:t>
            </w:r>
          </w:p>
        </w:tc>
        <w:tc>
          <w:tcPr>
            <w:tcW w:w="1365" w:type="dxa"/>
          </w:tcPr>
          <w:p w14:paraId="2616364D">
            <w:pPr>
              <w:spacing w:before="100" w:line="219" w:lineRule="auto"/>
              <w:ind w:left="113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物理主机</w:t>
            </w:r>
          </w:p>
        </w:tc>
        <w:tc>
          <w:tcPr>
            <w:tcW w:w="808" w:type="dxa"/>
          </w:tcPr>
          <w:p w14:paraId="3D45B1A0">
            <w:pPr>
              <w:spacing w:before="99"/>
              <w:ind w:left="358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3</w:t>
            </w:r>
          </w:p>
        </w:tc>
        <w:tc>
          <w:tcPr>
            <w:tcW w:w="2175" w:type="dxa"/>
          </w:tcPr>
          <w:p w14:paraId="00D1D9F0">
            <w:pPr>
              <w:spacing w:before="99"/>
              <w:ind w:left="11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ThinkPad X240S</w:t>
            </w:r>
          </w:p>
        </w:tc>
        <w:tc>
          <w:tcPr>
            <w:tcW w:w="1370" w:type="dxa"/>
          </w:tcPr>
          <w:p w14:paraId="1E9FAC1E">
            <w:pPr>
              <w:spacing w:before="99" w:line="221" w:lineRule="auto"/>
              <w:ind w:left="493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6"/>
                <w:sz w:val="22"/>
                <w:szCs w:val="22"/>
              </w:rPr>
              <w:t>已有</w:t>
            </w:r>
          </w:p>
        </w:tc>
      </w:tr>
    </w:tbl>
    <w:p w14:paraId="1B28D6D5">
      <w:pPr>
        <w:rPr>
          <w:rFonts w:hint="default"/>
          <w:lang w:val="en-US" w:eastAsia="zh-CN"/>
        </w:rPr>
      </w:pPr>
      <w:bookmarkStart w:id="10" w:name="bookmark3"/>
      <w:bookmarkEnd w:id="10"/>
      <w:bookmarkStart w:id="11" w:name="bookmark14"/>
      <w:bookmarkEnd w:id="11"/>
      <w:r>
        <w:rPr>
          <w:rFonts w:hint="eastAsia"/>
          <w:lang w:val="en-US" w:eastAsia="zh-CN"/>
        </w:rPr>
        <w:br w:type="page"/>
      </w:r>
    </w:p>
    <w:p w14:paraId="52C5D60A">
      <w:pPr>
        <w:pStyle w:val="28"/>
        <w:bidi w:val="0"/>
        <w:rPr>
          <w:rFonts w:hint="default"/>
          <w:lang w:val="en-US" w:eastAsia="zh-CN"/>
        </w:rPr>
      </w:pPr>
      <w:bookmarkStart w:id="12" w:name="_Toc7674"/>
      <w:r>
        <w:rPr>
          <w:rFonts w:hint="eastAsia"/>
          <w:lang w:val="en-US" w:eastAsia="zh-CN"/>
        </w:rPr>
        <w:t>运维手册研发计划</w:t>
      </w:r>
      <w:bookmarkEnd w:id="12"/>
    </w:p>
    <w:p w14:paraId="25002688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基于运维现状，经与平台运维组沟通，需要研发手册计划，如表4-1所示。</w:t>
      </w:r>
    </w:p>
    <w:p w14:paraId="22CE91BB">
      <w:pPr>
        <w:spacing w:before="106"/>
        <w:jc w:val="center"/>
        <w:rPr>
          <w:rFonts w:hint="default"/>
          <w:lang w:val="en-US" w:eastAsia="zh-CN"/>
        </w:rPr>
      </w:pPr>
      <w:r>
        <w:rPr>
          <w:rFonts w:hint="eastAsia" w:eastAsia="宋体"/>
          <w:lang w:val="en-US" w:eastAsia="zh-CN"/>
        </w:rPr>
        <w:t>表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STYLEREF "柴_标题1" \n \* Charformat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4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- 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SEQ 表 \* ARABIC  \s 1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1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 研发手册计划表</w:t>
      </w:r>
    </w:p>
    <w:tbl>
      <w:tblPr>
        <w:tblStyle w:val="26"/>
        <w:tblW w:w="4828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15"/>
        <w:gridCol w:w="2399"/>
        <w:gridCol w:w="1614"/>
      </w:tblGrid>
      <w:tr w14:paraId="01668B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  <w:jc w:val="center"/>
        </w:trPr>
        <w:tc>
          <w:tcPr>
            <w:tcW w:w="815" w:type="dxa"/>
            <w:shd w:val="clear" w:color="auto" w:fill="auto"/>
          </w:tcPr>
          <w:p w14:paraId="5C63177F">
            <w:pPr>
              <w:spacing w:before="90" w:line="222" w:lineRule="auto"/>
              <w:ind w:left="192"/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编号</w:t>
            </w:r>
          </w:p>
        </w:tc>
        <w:tc>
          <w:tcPr>
            <w:tcW w:w="2399" w:type="dxa"/>
            <w:shd w:val="clear" w:color="auto" w:fill="auto"/>
          </w:tcPr>
          <w:p w14:paraId="4F968DEE">
            <w:pPr>
              <w:spacing w:before="90" w:line="222" w:lineRule="auto"/>
              <w:ind w:left="552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2"/>
                <w:szCs w:val="22"/>
                <w:lang w:val="en-US" w:eastAsia="zh-CN"/>
              </w:rPr>
              <w:t>手册名称</w:t>
            </w:r>
          </w:p>
        </w:tc>
        <w:tc>
          <w:tcPr>
            <w:tcW w:w="1614" w:type="dxa"/>
            <w:shd w:val="clear" w:color="auto" w:fill="auto"/>
          </w:tcPr>
          <w:p w14:paraId="05A8B8A4">
            <w:pPr>
              <w:spacing w:before="90" w:line="220" w:lineRule="auto"/>
              <w:ind w:left="251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2"/>
                <w:szCs w:val="22"/>
                <w:lang w:val="en-US" w:eastAsia="zh-CN"/>
              </w:rPr>
              <w:t>计划时间</w:t>
            </w:r>
          </w:p>
        </w:tc>
      </w:tr>
      <w:tr w14:paraId="2D7606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3528D29C">
            <w:pPr>
              <w:numPr>
                <w:ilvl w:val="0"/>
                <w:numId w:val="8"/>
              </w:numPr>
              <w:spacing w:before="89" w:line="242" w:lineRule="auto"/>
              <w:ind w:left="425" w:leftChars="0" w:hanging="425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74E83252">
            <w:pPr>
              <w:spacing w:before="89" w:line="220" w:lineRule="auto"/>
              <w:ind w:left="111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2"/>
                <w:szCs w:val="22"/>
                <w:lang w:val="en-US" w:eastAsia="zh-CN"/>
              </w:rPr>
              <w:t>VPN连接部署手册</w:t>
            </w:r>
          </w:p>
        </w:tc>
        <w:tc>
          <w:tcPr>
            <w:tcW w:w="1614" w:type="dxa"/>
          </w:tcPr>
          <w:p w14:paraId="1C4FB4AD">
            <w:pPr>
              <w:spacing w:before="90" w:line="219" w:lineRule="auto"/>
              <w:ind w:left="113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2025年5月</w:t>
            </w:r>
          </w:p>
        </w:tc>
      </w:tr>
      <w:tr w14:paraId="28D536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517F4AA9">
            <w:pPr>
              <w:numPr>
                <w:ilvl w:val="0"/>
                <w:numId w:val="8"/>
              </w:numPr>
              <w:spacing w:before="90" w:line="242" w:lineRule="auto"/>
              <w:ind w:left="425" w:leftChars="0" w:hanging="425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4A5D4018">
            <w:pPr>
              <w:spacing w:before="91" w:line="220" w:lineRule="auto"/>
              <w:ind w:left="110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Docker部署cas</w:t>
            </w:r>
          </w:p>
        </w:tc>
        <w:tc>
          <w:tcPr>
            <w:tcW w:w="1614" w:type="dxa"/>
          </w:tcPr>
          <w:p w14:paraId="3BC751CB">
            <w:pPr>
              <w:spacing w:before="91" w:line="219" w:lineRule="auto"/>
              <w:ind w:left="113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2025年6月</w:t>
            </w:r>
          </w:p>
        </w:tc>
      </w:tr>
      <w:tr w14:paraId="067DDE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  <w:jc w:val="center"/>
        </w:trPr>
        <w:tc>
          <w:tcPr>
            <w:tcW w:w="815" w:type="dxa"/>
          </w:tcPr>
          <w:p w14:paraId="2CBBD8F3">
            <w:pPr>
              <w:numPr>
                <w:ilvl w:val="0"/>
                <w:numId w:val="8"/>
              </w:numPr>
              <w:spacing w:before="99"/>
              <w:ind w:left="425" w:leftChars="0" w:hanging="425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7B379F95">
            <w:pPr>
              <w:spacing w:before="100" w:line="219" w:lineRule="auto"/>
              <w:ind w:left="111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Docker部署Redis</w:t>
            </w:r>
          </w:p>
        </w:tc>
        <w:tc>
          <w:tcPr>
            <w:tcW w:w="1614" w:type="dxa"/>
          </w:tcPr>
          <w:p w14:paraId="3531055D">
            <w:pPr>
              <w:spacing w:before="100" w:line="219" w:lineRule="auto"/>
              <w:ind w:left="113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2025年6月</w:t>
            </w:r>
          </w:p>
        </w:tc>
      </w:tr>
    </w:tbl>
    <w:p w14:paraId="115D63F5">
      <w:pPr>
        <w:pStyle w:val="29"/>
        <w:rPr>
          <w:rFonts w:hint="default"/>
          <w:lang w:val="en-US" w:eastAsia="zh-CN"/>
        </w:rPr>
      </w:pPr>
    </w:p>
    <w:p w14:paraId="2580FB53">
      <w:pPr>
        <w:pStyle w:val="28"/>
        <w:bidi w:val="0"/>
        <w:rPr>
          <w:rFonts w:hint="default"/>
          <w:lang w:val="en-US" w:eastAsia="zh-CN"/>
        </w:rPr>
      </w:pPr>
      <w:bookmarkStart w:id="13" w:name="_Toc29949"/>
      <w:r>
        <w:rPr>
          <w:rFonts w:hint="eastAsia"/>
          <w:lang w:val="en-US" w:eastAsia="zh-CN"/>
        </w:rPr>
        <w:t>研发经费计划</w:t>
      </w:r>
      <w:bookmarkEnd w:id="13"/>
    </w:p>
    <w:p w14:paraId="5C8B5B6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本年度预计投入到禅道项目管理系统升级项目中经费为27万元，具体分布如表5-1所示</w:t>
      </w:r>
    </w:p>
    <w:p w14:paraId="468469AE">
      <w:pPr>
        <w:spacing w:before="106"/>
        <w:jc w:val="center"/>
        <w:rPr>
          <w:rFonts w:hint="default"/>
          <w:lang w:val="en-US" w:eastAsia="zh-CN"/>
        </w:rPr>
      </w:pPr>
      <w:r>
        <w:rPr>
          <w:rFonts w:hint="eastAsia" w:eastAsia="宋体"/>
          <w:lang w:val="en-US" w:eastAsia="zh-CN"/>
        </w:rPr>
        <w:t>表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STYLEREF "柴_标题1" \n \* Charformat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5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- 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SEQ 表 \* ARABIC  \s 1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1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 研发手册计划表</w:t>
      </w:r>
    </w:p>
    <w:tbl>
      <w:tblPr>
        <w:tblStyle w:val="26"/>
        <w:tblW w:w="4828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15"/>
        <w:gridCol w:w="2399"/>
        <w:gridCol w:w="1614"/>
      </w:tblGrid>
      <w:tr w14:paraId="2DE6A9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  <w:jc w:val="center"/>
        </w:trPr>
        <w:tc>
          <w:tcPr>
            <w:tcW w:w="815" w:type="dxa"/>
            <w:shd w:val="clear" w:color="auto" w:fill="auto"/>
          </w:tcPr>
          <w:p w14:paraId="7028FD7E">
            <w:pPr>
              <w:spacing w:before="90" w:line="222" w:lineRule="auto"/>
              <w:ind w:left="192"/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编号</w:t>
            </w:r>
          </w:p>
        </w:tc>
        <w:tc>
          <w:tcPr>
            <w:tcW w:w="2399" w:type="dxa"/>
            <w:shd w:val="clear" w:color="auto" w:fill="auto"/>
          </w:tcPr>
          <w:p w14:paraId="467C9E36">
            <w:pPr>
              <w:spacing w:before="90" w:line="222" w:lineRule="auto"/>
              <w:ind w:left="552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2"/>
                <w:szCs w:val="22"/>
                <w:lang w:val="en-US" w:eastAsia="zh-CN"/>
              </w:rPr>
              <w:t>投入项目</w:t>
            </w:r>
          </w:p>
        </w:tc>
        <w:tc>
          <w:tcPr>
            <w:tcW w:w="1614" w:type="dxa"/>
            <w:shd w:val="clear" w:color="auto" w:fill="auto"/>
          </w:tcPr>
          <w:p w14:paraId="540E1EF9">
            <w:pPr>
              <w:spacing w:before="90" w:line="220" w:lineRule="auto"/>
              <w:ind w:left="251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投入费用</w:t>
            </w:r>
          </w:p>
        </w:tc>
      </w:tr>
      <w:tr w14:paraId="0CAA41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3E16EE7A">
            <w:pPr>
              <w:numPr>
                <w:ilvl w:val="0"/>
                <w:numId w:val="9"/>
              </w:numPr>
              <w:spacing w:before="89" w:line="242" w:lineRule="auto"/>
              <w:ind w:left="425" w:leftChars="0" w:hanging="425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6719DA3C">
            <w:pPr>
              <w:spacing w:before="89" w:line="220" w:lineRule="auto"/>
              <w:ind w:left="111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2"/>
                <w:szCs w:val="22"/>
                <w:lang w:val="en-US" w:eastAsia="zh-CN"/>
              </w:rPr>
              <w:t>人员研发经费</w:t>
            </w:r>
          </w:p>
        </w:tc>
        <w:tc>
          <w:tcPr>
            <w:tcW w:w="1614" w:type="dxa"/>
          </w:tcPr>
          <w:p w14:paraId="53AD843B">
            <w:pPr>
              <w:spacing w:before="90" w:line="219" w:lineRule="auto"/>
              <w:ind w:left="113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21万</w:t>
            </w:r>
          </w:p>
        </w:tc>
      </w:tr>
      <w:tr w14:paraId="75E5E2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1EBE535E">
            <w:pPr>
              <w:numPr>
                <w:ilvl w:val="0"/>
                <w:numId w:val="9"/>
              </w:numPr>
              <w:spacing w:before="90" w:line="242" w:lineRule="auto"/>
              <w:ind w:left="425" w:leftChars="0" w:hanging="425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30E1B2F5">
            <w:pPr>
              <w:spacing w:before="91" w:line="220" w:lineRule="auto"/>
              <w:ind w:left="110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硬件设备经费</w:t>
            </w:r>
          </w:p>
        </w:tc>
        <w:tc>
          <w:tcPr>
            <w:tcW w:w="1614" w:type="dxa"/>
          </w:tcPr>
          <w:p w14:paraId="4E876E43">
            <w:pPr>
              <w:spacing w:before="91" w:line="219" w:lineRule="auto"/>
              <w:ind w:left="113"/>
              <w:rPr>
                <w:rFonts w:hint="default" w:ascii="宋体" w:hAnsi="宋体" w:eastAsia="宋体" w:cs="宋体"/>
                <w:sz w:val="22"/>
                <w:szCs w:val="22"/>
                <w:lang w:val="en-US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4万</w:t>
            </w:r>
          </w:p>
        </w:tc>
      </w:tr>
      <w:tr w14:paraId="0660C8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  <w:jc w:val="center"/>
        </w:trPr>
        <w:tc>
          <w:tcPr>
            <w:tcW w:w="815" w:type="dxa"/>
          </w:tcPr>
          <w:p w14:paraId="4704F8FC">
            <w:pPr>
              <w:numPr>
                <w:ilvl w:val="0"/>
                <w:numId w:val="9"/>
              </w:numPr>
              <w:spacing w:before="99"/>
              <w:ind w:left="425" w:leftChars="0" w:hanging="425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073C1510">
            <w:pPr>
              <w:spacing w:before="100" w:line="219" w:lineRule="auto"/>
              <w:ind w:left="111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手册研发经费</w:t>
            </w:r>
          </w:p>
        </w:tc>
        <w:tc>
          <w:tcPr>
            <w:tcW w:w="1614" w:type="dxa"/>
          </w:tcPr>
          <w:p w14:paraId="12480FDE">
            <w:pPr>
              <w:spacing w:before="100" w:line="219" w:lineRule="auto"/>
              <w:ind w:left="113"/>
              <w:rPr>
                <w:rFonts w:hint="default" w:ascii="宋体" w:hAnsi="宋体" w:eastAsia="宋体" w:cs="宋体"/>
                <w:sz w:val="22"/>
                <w:szCs w:val="22"/>
                <w:lang w:val="en-US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2万</w:t>
            </w:r>
          </w:p>
        </w:tc>
      </w:tr>
    </w:tbl>
    <w:p w14:paraId="59299DD9">
      <w:pPr>
        <w:pStyle w:val="28"/>
        <w:bidi w:val="0"/>
        <w:rPr>
          <w:rFonts w:hint="default"/>
          <w:lang w:val="en-US" w:eastAsia="zh-CN"/>
        </w:rPr>
      </w:pPr>
      <w:bookmarkStart w:id="14" w:name="_Toc29475"/>
      <w:r>
        <w:rPr>
          <w:rFonts w:hint="eastAsia"/>
          <w:lang w:val="en-US" w:eastAsia="zh-CN"/>
        </w:rPr>
        <w:t>新技术展望</w:t>
      </w:r>
      <w:bookmarkEnd w:id="14"/>
    </w:p>
    <w:p w14:paraId="3F957FAD">
      <w:pPr>
        <w:pStyle w:val="29"/>
        <w:bidi w:val="0"/>
        <w:rPr>
          <w:lang w:val="en-US" w:eastAsia="zh-CN"/>
        </w:rPr>
      </w:pPr>
      <w:r>
        <w:rPr>
          <w:rFonts w:hint="default"/>
          <w:lang w:val="en-US" w:eastAsia="zh-CN"/>
        </w:rPr>
        <w:t>在人工智能原生应用浪潮席卷全球的当下，Python凭借其无与伦比的生态优势与演进活力，正从“AI实验的首选语言”迈向“构建生产级智能系统的核心平台”。以DeepSeek、Llama等开源模型为代表的大模型生态，与PyTorch、TensorFlow、LangChain等成熟框架深度融合，使得从创意原型到稳健服务的路径被空前缩短。Python 3.13及后续版本在性能（如JIT编译器探索）、并发（asyncio持续增强）及开发者体验上的持续投入，正系统性地解决其在超大规模部署与高吞吐推理场景中的传统挑战。</w:t>
      </w:r>
    </w:p>
    <w:p w14:paraId="5E91FB9A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此同时，以FastAPI、Django为核心的现代Web框架，通过无缝集成异步处理、自动API文档与依赖注入，为AI能力提供了高效、可观测的服务化出口。PyO3、Cython等技术则稳固地桥接着Python的敏捷性与底层计算性能。这一整套从数据处理、模型训练、服务部署到系统观测的“全栈Python”工具链，正在催生一个更加自治、高效且易于维护的智能系统开发范式。</w:t>
      </w:r>
      <w:bookmarkStart w:id="15" w:name="_GoBack"/>
      <w:bookmarkEnd w:id="15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87A819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D1F4BC"/>
    <w:multiLevelType w:val="singleLevel"/>
    <w:tmpl w:val="8BD1F4B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C91E336"/>
    <w:multiLevelType w:val="singleLevel"/>
    <w:tmpl w:val="8C91E33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E45434A0"/>
    <w:multiLevelType w:val="singleLevel"/>
    <w:tmpl w:val="E45434A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4C4C4CB"/>
    <w:multiLevelType w:val="singleLevel"/>
    <w:tmpl w:val="E4C4C4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3EBFA7E"/>
    <w:multiLevelType w:val="singleLevel"/>
    <w:tmpl w:val="F3EBFA7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09DACC9"/>
    <w:multiLevelType w:val="singleLevel"/>
    <w:tmpl w:val="309DACC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4E7994DE"/>
    <w:multiLevelType w:val="singleLevel"/>
    <w:tmpl w:val="4E7994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6A28AFB9"/>
    <w:multiLevelType w:val="singleLevel"/>
    <w:tmpl w:val="6A28AFB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5"/>
  </w:num>
  <w:num w:numId="5">
    <w:abstractNumId w:val="3"/>
  </w:num>
  <w:num w:numId="6">
    <w:abstractNumId w:val="4"/>
  </w:num>
  <w:num w:numId="7">
    <w:abstractNumId w:val="6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06B03E8"/>
    <w:rsid w:val="5B3B7F7A"/>
    <w:rsid w:val="6DBD1686"/>
    <w:rsid w:val="780D3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39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character" w:customStyle="1" w:styleId="39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1758</Words>
  <Characters>2024</Characters>
  <Lines>0</Lines>
  <Paragraphs>0</Paragraphs>
  <TotalTime>14</TotalTime>
  <ScaleCrop>false</ScaleCrop>
  <LinksUpToDate>false</LinksUpToDate>
  <CharactersWithSpaces>2063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2025-12-01T16:59:23Z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