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267CE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42CED19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3D3B4FE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27724"/>
      <w:r>
        <w:rPr>
          <w:lang w:eastAsia="zh-CN"/>
        </w:rPr>
        <w:t>陕西益利德软件科技有限公司</w:t>
      </w:r>
      <w:bookmarkEnd w:id="0"/>
      <w:bookmarkEnd w:id="1"/>
    </w:p>
    <w:p w14:paraId="0FDEAE2A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32121"/>
      <w:r>
        <w:rPr>
          <w:rFonts w:hint="eastAsia"/>
          <w:lang w:eastAsia="zh-CN"/>
        </w:rPr>
        <w:t>陕西华龙制药有限公司SPS产品支持服务项目-</w:t>
      </w:r>
      <w:bookmarkEnd w:id="2"/>
      <w:r>
        <w:rPr>
          <w:rFonts w:hint="eastAsia"/>
          <w:lang w:eastAsia="zh-CN"/>
        </w:rPr>
        <w:t>应急演练记录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35BD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3249242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BFC4F5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2025.12.15</w:t>
            </w:r>
          </w:p>
        </w:tc>
      </w:tr>
      <w:tr w14:paraId="4849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5E0E685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8CD6CF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2025.12.15</w:t>
            </w:r>
          </w:p>
        </w:tc>
      </w:tr>
      <w:tr w14:paraId="6944D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1A7F90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15F6BF5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2025.12.15</w:t>
            </w:r>
          </w:p>
        </w:tc>
      </w:tr>
    </w:tbl>
    <w:p w14:paraId="58994B91">
      <w:pPr>
        <w:widowControl w:val="0"/>
      </w:pPr>
      <w:r>
        <w:br w:type="page"/>
      </w:r>
    </w:p>
    <w:p w14:paraId="00CF2E25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2D58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A6672C0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3783EB4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D66BA3F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D2B33AE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DA411C6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42B13DE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B4F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17D3EC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419D2446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13BBB0E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1F334627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2F102C1A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37366F7B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68FAD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F556E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BF15D7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F7723A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C41FB9F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6581F8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ADEDF3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85A4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A57B7A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FCA9EB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0E4622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027509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6C168DE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C16BD4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A30F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F3A796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0F9C04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F51662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A7B3CA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424D26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C91982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63D0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170AB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06DBA7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4A5FCA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22AC8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DA140E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AE7B86E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54E7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F4414B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3E226B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826EC8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A93278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C2491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69CE897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12AA4F9C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2D422C1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805D4D8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220DBE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_Toc27724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6D62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_Toc32121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陕西华龙制药有限公司SPS产品支持服务项目-应急演练记录</w:t>
          </w:r>
          <w:r>
            <w:tab/>
          </w:r>
          <w:r>
            <w:fldChar w:fldCharType="begin"/>
          </w:r>
          <w:r>
            <w:instrText xml:space="preserve"> PAGEREF _Toc32121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ABCD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演练基本信息</w:t>
          </w:r>
          <w:r>
            <w:tab/>
          </w:r>
          <w:r>
            <w:fldChar w:fldCharType="begin"/>
          </w:r>
          <w:r>
            <w:instrText xml:space="preserve"> PAGEREF _Toc199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EBBC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_Toc14215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演练过程实录</w:t>
          </w:r>
          <w:r>
            <w:tab/>
          </w:r>
          <w:r>
            <w:fldChar w:fldCharType="begin"/>
          </w:r>
          <w:r>
            <w:instrText xml:space="preserve"> PAGEREF _Toc14215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34E6F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_Toc25021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资源使用与保障情况实录</w:t>
          </w:r>
          <w:r>
            <w:tab/>
          </w:r>
          <w:r>
            <w:fldChar w:fldCharType="begin"/>
          </w:r>
          <w:r>
            <w:instrText xml:space="preserve"> PAGEREF _Toc25021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8F7F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_Toc1647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9E67BB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4E9261A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DFA3D06">
      <w:pPr>
        <w:pStyle w:val="28"/>
        <w:rPr>
          <w:lang w:eastAsia="zh-CN"/>
        </w:rPr>
      </w:pPr>
      <w:bookmarkStart w:id="4" w:name="_Toc199"/>
      <w:r>
        <w:rPr>
          <w:rFonts w:hint="eastAsia"/>
          <w:lang w:eastAsia="zh-CN"/>
        </w:rPr>
        <w:t>演练基本信息</w:t>
      </w:r>
      <w:bookmarkEnd w:id="4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6370"/>
      </w:tblGrid>
      <w:tr w14:paraId="7F05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F921E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项目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4A64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内容</w:t>
            </w:r>
          </w:p>
        </w:tc>
      </w:tr>
      <w:tr w14:paraId="53C1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3CC59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演练时间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12BFA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2025年</w:t>
            </w: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月15日 14:00 至 16:30</w:t>
            </w:r>
          </w:p>
        </w:tc>
      </w:tr>
      <w:tr w14:paraId="319D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E6095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演练地点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BD6F5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陕西华龙制药有限公司机房及办公区</w:t>
            </w:r>
          </w:p>
        </w:tc>
      </w:tr>
      <w:tr w14:paraId="16956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36F6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演练形式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AC825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☑ 实战模拟 ☑ 桌面推演</w:t>
            </w:r>
          </w:p>
        </w:tc>
      </w:tr>
      <w:tr w14:paraId="0DEB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0FCC1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演练级别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8FE9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项目级 (II级响应)</w:t>
            </w:r>
          </w:p>
        </w:tc>
      </w:tr>
      <w:tr w14:paraId="5519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F3301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模拟事件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2514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ERP系统数据库服务中断应急演练</w:t>
            </w:r>
          </w:p>
        </w:tc>
      </w:tr>
      <w:tr w14:paraId="14CC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E2B8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总指挥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A9A31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严长运</w:t>
            </w:r>
          </w:p>
        </w:tc>
      </w:tr>
      <w:tr w14:paraId="26D4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10AB6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副总指挥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E7C04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赵伟 (甲方)</w:t>
            </w:r>
          </w:p>
        </w:tc>
      </w:tr>
      <w:tr w14:paraId="1655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108E3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实际参与人数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79BEB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22 人</w:t>
            </w:r>
          </w:p>
        </w:tc>
      </w:tr>
    </w:tbl>
    <w:p w14:paraId="55EAF09E">
      <w:pPr>
        <w:pStyle w:val="28"/>
        <w:rPr>
          <w:lang w:eastAsia="zh-CN"/>
        </w:rPr>
      </w:pPr>
      <w:bookmarkStart w:id="5" w:name="_Toc14215"/>
      <w:r>
        <w:rPr>
          <w:rFonts w:hint="eastAsia"/>
          <w:lang w:eastAsia="zh-CN"/>
        </w:rPr>
        <w:t>演练过程实录</w:t>
      </w:r>
      <w:bookmarkEnd w:id="5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378"/>
        <w:gridCol w:w="4042"/>
        <w:gridCol w:w="1626"/>
      </w:tblGrid>
      <w:tr w14:paraId="50BF8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E03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13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EDA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阶段/场景</w:t>
            </w:r>
          </w:p>
        </w:tc>
        <w:tc>
          <w:tcPr>
            <w:tcW w:w="40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9A4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关键活动与沟通记录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373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执行人/报告人</w:t>
            </w:r>
          </w:p>
        </w:tc>
      </w:tr>
      <w:tr w14:paraId="62332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2712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14:05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2C7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事件触发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A87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值班工程师报告："报告指挥中心，ERP系统监控告警！财务部和生产部同时反馈系统无法登录，页面显示‘数据库连接失败’。初步排查发现数据库服务已停止，应用服务器连接超时！"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D4E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值班工程师</w:t>
            </w:r>
          </w:p>
        </w:tc>
      </w:tr>
      <w:tr w14:paraId="40E3E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A63C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14:06-14:10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E21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信息报告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DA8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值班工程师 → 现场演练组长 → 项目经理严长运报告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严长运向总指挥及甲方副总指挥赵伟报告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1A38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值班工程师</w:t>
            </w:r>
          </w:p>
        </w:tc>
      </w:tr>
      <w:tr w14:paraId="098D5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29DD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14:12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8B2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书面报告展示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60C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严长运向指挥部递交《突发事件初步报告》，包含时间、地点、事件概况、已采取措施等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502F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值班工程师</w:t>
            </w:r>
          </w:p>
        </w:tc>
      </w:tr>
      <w:tr w14:paraId="23628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4860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14:15-14:28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86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先期处置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F8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现场管控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：应急执行小组赶赴机房，设置临时警戒区，检查机房环境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信息通报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：后勤保障组通知财务部、生产部等业务部门系统故障情况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技术准备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：技术支持小组集结，准备诊断工具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434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现场演练组、后勤保障组</w:t>
            </w:r>
          </w:p>
        </w:tc>
      </w:tr>
      <w:tr w14:paraId="3E26B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38FB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14:30-15:25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CAD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技术研判与处置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BB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故障诊断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：检查数据库服务状态，发现服务已停止；查看系统日志，发现"磁盘空间不足"错误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空间清理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：清理数据库日志备份、临时文件，释放空间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服务恢复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：手动启动数据库服务，应用服务器自动重连成功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数据验证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：执行数据一致性检查脚本，确认数据完整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业务验证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：通知关键用户进行业务操作验证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A34B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技术支持组（王潇、赵聪）</w:t>
            </w:r>
          </w:p>
        </w:tc>
      </w:tr>
      <w:tr w14:paraId="263AA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BDF2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15:28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585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系统恢复验证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576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技术组报告："报告总指挥，数据库服务已成功恢复，磁盘空间清理完成，数据验证正常。财务部、生产部关键用户已完成业务操作验证，系统运行正常。"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2D81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技术支持组代表</w:t>
            </w:r>
          </w:p>
        </w:tc>
      </w:tr>
    </w:tbl>
    <w:p w14:paraId="47F0BD0B">
      <w:pPr>
        <w:pStyle w:val="28"/>
        <w:rPr>
          <w:lang w:eastAsia="zh-CN"/>
        </w:rPr>
      </w:pPr>
      <w:bookmarkStart w:id="6" w:name="_Toc25021"/>
      <w:r>
        <w:rPr>
          <w:rFonts w:hint="eastAsia"/>
          <w:lang w:eastAsia="zh-CN"/>
        </w:rPr>
        <w:t>资源使用与保障情况实录</w:t>
      </w:r>
      <w:bookmarkEnd w:id="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2700"/>
        <w:gridCol w:w="3058"/>
        <w:gridCol w:w="1637"/>
      </w:tblGrid>
      <w:tr w14:paraId="4918B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7E01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27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052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计划使用情况</w:t>
            </w:r>
          </w:p>
        </w:tc>
        <w:tc>
          <w:tcPr>
            <w:tcW w:w="3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F7C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实际使用/调用情况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F88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3F8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373F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通信设备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42A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对讲机8台，微信群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ED3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对讲机CH3频道全程畅通，微信群用于信息同步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83DA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通信保障有力</w:t>
            </w:r>
          </w:p>
        </w:tc>
      </w:tr>
      <w:tr w14:paraId="4D85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5BB3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软件工具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E47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数据库管理工具2套、日志分析工具2套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1E9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全部工具正常使用，数据库诊断顺利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385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工具准备充分</w:t>
            </w:r>
          </w:p>
        </w:tc>
      </w:tr>
      <w:tr w14:paraId="5757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C3DC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备份介质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A3B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数据库备份文件1份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C8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备份文件可正常读取，用于数据恢复参考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CBE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4C4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985A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文档工具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AD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应急记录本、评估表格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E2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完整记录演练全过程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D61D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9650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90A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人员到位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04C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计划约25人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266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实际到位22人，3人因其他工作请假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7FC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核心岗位人员全部到位</w:t>
            </w:r>
          </w:p>
        </w:tc>
      </w:tr>
    </w:tbl>
    <w:p w14:paraId="3CFFB22F">
      <w:pPr>
        <w:pStyle w:val="29"/>
        <w:rPr>
          <w:lang w:eastAsia="zh-CN"/>
        </w:rPr>
      </w:pPr>
    </w:p>
    <w:p w14:paraId="7AF95DE0">
      <w:pPr>
        <w:pStyle w:val="28"/>
        <w:rPr>
          <w:lang w:eastAsia="zh-CN"/>
        </w:rPr>
      </w:pPr>
      <w:bookmarkStart w:id="7" w:name="_Toc1647"/>
      <w:r>
        <w:rPr>
          <w:rFonts w:hint="eastAsia"/>
          <w:lang w:eastAsia="zh-CN"/>
        </w:rPr>
        <w:t>问题与改进</w:t>
      </w:r>
      <w:bookmarkEnd w:id="7"/>
    </w:p>
    <w:p w14:paraId="15920D45">
      <w:pPr>
        <w:pStyle w:val="29"/>
        <w:ind w:firstLine="480"/>
        <w:rPr>
          <w:rFonts w:hint="eastAsia"/>
        </w:rPr>
      </w:pPr>
      <w:r>
        <w:rPr>
          <w:rFonts w:hint="eastAsia"/>
        </w:rPr>
        <w:t>问题1：数据库空间监控阈值设置偏低</w:t>
      </w:r>
    </w:p>
    <w:p w14:paraId="79A78FDC">
      <w:pPr>
        <w:pStyle w:val="29"/>
        <w:ind w:firstLine="480"/>
        <w:rPr>
          <w:rFonts w:hint="eastAsia"/>
        </w:rPr>
      </w:pPr>
      <w:r>
        <w:rPr>
          <w:rFonts w:hint="eastAsia"/>
        </w:rPr>
        <w:t>根源分析：当前磁盘空间监控阈值为95%，预警后留给应急处置的时间不足。</w:t>
      </w:r>
    </w:p>
    <w:p w14:paraId="79D02F51">
      <w:pPr>
        <w:pStyle w:val="29"/>
        <w:ind w:firstLine="480"/>
        <w:rPr>
          <w:rFonts w:hint="eastAsia"/>
        </w:rPr>
      </w:pPr>
      <w:r>
        <w:rPr>
          <w:rFonts w:hint="eastAsia"/>
        </w:rPr>
        <w:t>改进建议：</w:t>
      </w:r>
    </w:p>
    <w:p w14:paraId="73687397">
      <w:pPr>
        <w:pStyle w:val="29"/>
        <w:ind w:firstLine="480"/>
        <w:rPr>
          <w:rFonts w:hint="eastAsia"/>
        </w:rPr>
      </w:pPr>
      <w:r>
        <w:rPr>
          <w:rFonts w:hint="eastAsia"/>
        </w:rPr>
        <w:t>将磁盘空间使用率告警阈值调整为85%</w:t>
      </w:r>
    </w:p>
    <w:p w14:paraId="45493986">
      <w:pPr>
        <w:pStyle w:val="29"/>
        <w:ind w:firstLine="480"/>
        <w:rPr>
          <w:rFonts w:hint="eastAsia"/>
        </w:rPr>
      </w:pPr>
      <w:r>
        <w:rPr>
          <w:rFonts w:hint="eastAsia"/>
        </w:rPr>
        <w:t>增加空间增长趋势分析，提前预测空间不足风险</w:t>
      </w:r>
    </w:p>
    <w:p w14:paraId="470E0BD4">
      <w:pPr>
        <w:pStyle w:val="29"/>
        <w:ind w:firstLine="480"/>
        <w:rPr>
          <w:rFonts w:hint="eastAsia"/>
        </w:rPr>
      </w:pPr>
      <w:r>
        <w:rPr>
          <w:rFonts w:hint="eastAsia"/>
        </w:rPr>
        <w:t>建立定期清理临时文件和日志备份的运维制度</w:t>
      </w:r>
    </w:p>
    <w:p w14:paraId="3B40B5DA">
      <w:pPr>
        <w:pStyle w:val="29"/>
        <w:ind w:firstLine="480"/>
        <w:rPr>
          <w:rFonts w:hint="eastAsia"/>
        </w:rPr>
      </w:pPr>
      <w:r>
        <w:rPr>
          <w:rFonts w:hint="eastAsia"/>
        </w:rPr>
        <w:t>问题2：故障诊断流程可进一步标准化</w:t>
      </w:r>
    </w:p>
    <w:p w14:paraId="5F8D0D0B">
      <w:pPr>
        <w:pStyle w:val="29"/>
        <w:ind w:firstLine="480"/>
        <w:rPr>
          <w:rFonts w:hint="eastAsia"/>
        </w:rPr>
      </w:pPr>
      <w:r>
        <w:rPr>
          <w:rFonts w:hint="eastAsia"/>
        </w:rPr>
        <w:t>根源分析：技术组接管现场后，与值班工程师的交接流程不够规范。</w:t>
      </w:r>
    </w:p>
    <w:p w14:paraId="7376B88E">
      <w:pPr>
        <w:pStyle w:val="29"/>
        <w:ind w:firstLine="480"/>
        <w:rPr>
          <w:rFonts w:hint="eastAsia"/>
        </w:rPr>
      </w:pPr>
      <w:r>
        <w:rPr>
          <w:rFonts w:hint="eastAsia"/>
        </w:rPr>
        <w:t>改进建议：</w:t>
      </w:r>
    </w:p>
    <w:p w14:paraId="7ADF74A9">
      <w:pPr>
        <w:pStyle w:val="29"/>
        <w:ind w:firstLine="480"/>
        <w:rPr>
          <w:rFonts w:hint="eastAsia"/>
        </w:rPr>
      </w:pPr>
      <w:r>
        <w:rPr>
          <w:rFonts w:hint="eastAsia"/>
        </w:rPr>
        <w:t>制定标准化的《故障现场交接单》，包含故障现象、已采取措施、注意事项等</w:t>
      </w:r>
      <w:bookmarkStart w:id="8" w:name="_GoBack"/>
      <w:bookmarkEnd w:id="8"/>
    </w:p>
    <w:p w14:paraId="0C82FF47">
      <w:pPr>
        <w:pStyle w:val="29"/>
        <w:ind w:firstLine="480"/>
        <w:rPr>
          <w:rFonts w:hint="eastAsia"/>
        </w:rPr>
      </w:pPr>
      <w:r>
        <w:rPr>
          <w:rFonts w:hint="eastAsia"/>
        </w:rPr>
        <w:t>设立固定的现场交接区，确保信息传递完整</w:t>
      </w:r>
    </w:p>
    <w:p w14:paraId="694281A0">
      <w:pPr>
        <w:pStyle w:val="29"/>
        <w:ind w:firstLine="480"/>
        <w:rPr>
          <w:rFonts w:hint="eastAsia"/>
        </w:rPr>
      </w:pPr>
      <w:r>
        <w:rPr>
          <w:rFonts w:hint="eastAsia"/>
        </w:rPr>
        <w:t>问题3：业务部门通知流程可优化</w:t>
      </w:r>
    </w:p>
    <w:p w14:paraId="36587CE6">
      <w:pPr>
        <w:pStyle w:val="29"/>
        <w:ind w:firstLine="480"/>
        <w:rPr>
          <w:rFonts w:hint="eastAsia"/>
        </w:rPr>
      </w:pPr>
      <w:r>
        <w:rPr>
          <w:rFonts w:hint="eastAsia"/>
        </w:rPr>
        <w:t>根源分析：后勤组通知业务部门时，部分联系人信息未及时更新。</w:t>
      </w:r>
    </w:p>
    <w:p w14:paraId="7D10650E">
      <w:pPr>
        <w:pStyle w:val="29"/>
        <w:ind w:firstLine="480"/>
        <w:rPr>
          <w:rFonts w:hint="eastAsia"/>
        </w:rPr>
      </w:pPr>
      <w:r>
        <w:rPr>
          <w:rFonts w:hint="eastAsia"/>
        </w:rPr>
        <w:t>改进建议：</w:t>
      </w:r>
    </w:p>
    <w:p w14:paraId="377BE33F">
      <w:pPr>
        <w:pStyle w:val="29"/>
        <w:ind w:firstLine="480"/>
        <w:rPr>
          <w:rFonts w:hint="eastAsia"/>
        </w:rPr>
      </w:pPr>
      <w:r>
        <w:rPr>
          <w:rFonts w:hint="eastAsia"/>
        </w:rPr>
        <w:t>建立业务部门应急联系人清单，每季度更新一次</w:t>
      </w:r>
    </w:p>
    <w:p w14:paraId="7DED32A6">
      <w:pPr>
        <w:pStyle w:val="29"/>
        <w:ind w:firstLine="480"/>
      </w:pPr>
      <w:r>
        <w:rPr>
          <w:rFonts w:hint="eastAsia"/>
        </w:rPr>
        <w:t>在应急预案中增加业务影响评估环节，明确不同业务部门的恢复优先级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C81CD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424E1A"/>
    <w:rsid w:val="0E6C0832"/>
    <w:rsid w:val="2AE8528D"/>
    <w:rsid w:val="3442156A"/>
    <w:rsid w:val="34993154"/>
    <w:rsid w:val="3B3358AC"/>
    <w:rsid w:val="432F3601"/>
    <w:rsid w:val="4EC512BE"/>
    <w:rsid w:val="548F2152"/>
    <w:rsid w:val="5DD67CB5"/>
    <w:rsid w:val="6515681C"/>
    <w:rsid w:val="66087371"/>
    <w:rsid w:val="68863414"/>
    <w:rsid w:val="6D042B59"/>
    <w:rsid w:val="6E526272"/>
    <w:rsid w:val="7D99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467</Words>
  <Characters>568</Characters>
  <Lines>246</Lines>
  <Paragraphs>184</Paragraphs>
  <TotalTime>2</TotalTime>
  <ScaleCrop>false</ScaleCrop>
  <LinksUpToDate>false</LinksUpToDate>
  <CharactersWithSpaces>613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2026-03-10T20:22:04Z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