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5AA42">
      <w:pPr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文件编号：ITSS-</w:t>
      </w:r>
      <w:bookmarkStart w:id="5" w:name="_GoBack"/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08</w:t>
      </w:r>
      <w:bookmarkEnd w:id="5"/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2-02</w:t>
      </w:r>
    </w:p>
    <w:p w14:paraId="1CC1563C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015EE60">
      <w:pPr>
        <w:pStyle w:val="24"/>
        <w:spacing w:after="1872"/>
        <w:rPr>
          <w:lang w:eastAsia="zh-CN"/>
        </w:rPr>
      </w:pPr>
      <w:bookmarkStart w:id="0" w:name="_Toc31199"/>
      <w:r>
        <w:rPr>
          <w:lang w:eastAsia="zh-CN"/>
        </w:rPr>
        <w:t>陕西益利德软件科技有限公司</w:t>
      </w:r>
      <w:bookmarkEnd w:id="0"/>
    </w:p>
    <w:p w14:paraId="2466A3A8">
      <w:pPr>
        <w:pStyle w:val="25"/>
        <w:spacing w:after="2808"/>
        <w:rPr>
          <w:rFonts w:hint="eastAsia"/>
        </w:rPr>
      </w:pPr>
      <w:bookmarkStart w:id="1" w:name="_Toc12058"/>
      <w:r>
        <w:rPr>
          <w:rFonts w:hint="eastAsia"/>
          <w:lang w:eastAsia="zh-CN"/>
        </w:rPr>
        <w:t>运维工具自评估报告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1B7B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0A12226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10A7D58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</w:t>
            </w:r>
            <w:r>
              <w:rPr>
                <w:rFonts w:hint="eastAsia" w:eastAsiaTheme="minorEastAsia"/>
                <w:u w:val="single"/>
                <w:lang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.16</w:t>
            </w:r>
          </w:p>
        </w:tc>
      </w:tr>
      <w:tr w14:paraId="34D74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</w:tcPr>
          <w:p w14:paraId="502ABDEE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审核人：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12C5443B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</w:t>
            </w:r>
            <w:r>
              <w:rPr>
                <w:rFonts w:hint="eastAsia" w:eastAsiaTheme="minorEastAsia"/>
                <w:u w:val="single"/>
                <w:lang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.16</w:t>
            </w:r>
          </w:p>
        </w:tc>
      </w:tr>
      <w:tr w14:paraId="3CE9B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2B489E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231A2427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</w:t>
            </w:r>
            <w:r>
              <w:rPr>
                <w:rFonts w:hint="eastAsia" w:eastAsiaTheme="minorEastAsia"/>
                <w:u w:val="single"/>
                <w:lang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.16</w:t>
            </w:r>
          </w:p>
        </w:tc>
      </w:tr>
    </w:tbl>
    <w:p w14:paraId="6CBD6AA9">
      <w:r>
        <w:br w:type="page"/>
      </w:r>
    </w:p>
    <w:p w14:paraId="39B1B408">
      <w:pPr>
        <w:spacing w:before="153" w:line="225" w:lineRule="auto"/>
        <w:ind w:left="3634"/>
        <w:rPr>
          <w:rFonts w:hint="eastAsia"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0D8BB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1545A44">
            <w:pPr>
              <w:spacing w:before="176" w:line="228" w:lineRule="auto"/>
              <w:ind w:left="60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C17C7DB">
            <w:pPr>
              <w:spacing w:before="175" w:line="227" w:lineRule="auto"/>
              <w:ind w:left="25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75AFECA">
            <w:pPr>
              <w:spacing w:before="175" w:line="228" w:lineRule="auto"/>
              <w:ind w:left="73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8ED6A3F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711A4B8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1AE8D24E">
            <w:pPr>
              <w:spacing w:before="176" w:line="229" w:lineRule="auto"/>
              <w:ind w:left="3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92BBB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5963EF5">
            <w:pPr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eastAsia="zh-CN"/>
              </w:rPr>
              <w:t>12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919" w:type="dxa"/>
          </w:tcPr>
          <w:p w14:paraId="2FFA09A8">
            <w:pPr>
              <w:spacing w:before="173" w:line="267" w:lineRule="exact"/>
              <w:ind w:left="248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65144E7">
            <w:pPr>
              <w:spacing w:before="172" w:line="228" w:lineRule="auto"/>
              <w:ind w:left="114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6CD27B7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</w:tcPr>
          <w:p w14:paraId="57794A22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631DCC19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383B71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DC2A827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5FB9D2A8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76D365D9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6F72879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2D8807F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6C68078">
            <w:pPr>
              <w:pStyle w:val="27"/>
              <w:rPr>
                <w:rFonts w:hint="eastAsia"/>
              </w:rPr>
            </w:pPr>
          </w:p>
        </w:tc>
      </w:tr>
      <w:tr w14:paraId="2648C4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B6B257A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889ABA9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48B5348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0069F50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91A95B4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BEE0BD4">
            <w:pPr>
              <w:pStyle w:val="27"/>
              <w:rPr>
                <w:rFonts w:hint="eastAsia"/>
              </w:rPr>
            </w:pPr>
          </w:p>
        </w:tc>
      </w:tr>
      <w:tr w14:paraId="1AF5F8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0A229D5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782BA87E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3DEBDAFE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1C3D076F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6C52F9E6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4649DED2">
            <w:pPr>
              <w:pStyle w:val="27"/>
              <w:rPr>
                <w:rFonts w:hint="eastAsia"/>
              </w:rPr>
            </w:pPr>
          </w:p>
        </w:tc>
      </w:tr>
      <w:tr w14:paraId="674F10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9429B66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B508F91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CA07CA7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53DAD760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0D856D5F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52C193C7">
            <w:pPr>
              <w:pStyle w:val="27"/>
              <w:rPr>
                <w:rFonts w:hint="eastAsia"/>
              </w:rPr>
            </w:pPr>
          </w:p>
        </w:tc>
      </w:tr>
      <w:tr w14:paraId="3C8DA6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F4A74C6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466EADBD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F0C1563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D9D35C2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03240F33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1967C217">
            <w:pPr>
              <w:pStyle w:val="27"/>
              <w:rPr>
                <w:rFonts w:hint="eastAsia"/>
              </w:rPr>
            </w:pPr>
          </w:p>
        </w:tc>
      </w:tr>
    </w:tbl>
    <w:p w14:paraId="21368BAD">
      <w:r>
        <w:br w:type="page"/>
      </w:r>
    </w:p>
    <w:sdt>
      <w:sdtPr>
        <w:rPr>
          <w:rFonts w:ascii="宋体" w:hAnsi="宋体" w:eastAsia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4"/>
          <w:szCs w:val="24"/>
        </w:rPr>
      </w:sdtEndPr>
      <w:sdtContent>
        <w:p w14:paraId="44992ACA">
          <w:pPr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30B510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"_Toc31199" </w:instrText>
          </w:r>
          <w:r>
            <w:fldChar w:fldCharType="separate"/>
          </w:r>
          <w:r>
            <w:rPr>
              <w:rFonts w:hint="eastAsia"/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_Toc31199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430B55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"_Toc12058" </w:instrText>
          </w:r>
          <w:r>
            <w:fldChar w:fldCharType="separate"/>
          </w:r>
          <w:r>
            <w:rPr>
              <w:rFonts w:hint="eastAsia"/>
              <w:lang w:eastAsia="zh-CN"/>
            </w:rPr>
            <w:t>运维工具自评估报告</w:t>
          </w:r>
          <w:r>
            <w:tab/>
          </w:r>
          <w:r>
            <w:fldChar w:fldCharType="begin"/>
          </w:r>
          <w:r>
            <w:instrText xml:space="preserve"> PAGEREF _Toc12058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BA89F3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"_Toc258" </w:instrText>
          </w:r>
          <w:r>
            <w:fldChar w:fldCharType="separate"/>
          </w:r>
          <w:r>
            <w:t>1. 目的</w:t>
          </w:r>
          <w:r>
            <w:tab/>
          </w:r>
          <w:r>
            <w:fldChar w:fldCharType="begin"/>
          </w:r>
          <w:r>
            <w:instrText xml:space="preserve"> PAGEREF _Toc258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EF1FDEB">
          <w:pPr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4A6E587">
      <w:pPr>
        <w:sectPr>
          <w:headerReference r:id="rId3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</w:p>
    <w:p w14:paraId="41C05EFC">
      <w:pPr>
        <w:pStyle w:val="28"/>
      </w:pPr>
      <w:bookmarkStart w:id="2" w:name="_Toc258"/>
      <w:r>
        <w:t>目的</w:t>
      </w:r>
      <w:bookmarkEnd w:id="2"/>
    </w:p>
    <w:p w14:paraId="0C08B59A">
      <w:pPr>
        <w:pStyle w:val="29"/>
        <w:ind w:firstLine="480"/>
      </w:pPr>
      <w:r>
        <w:rPr>
          <w:rFonts w:hint="eastAsia"/>
        </w:rPr>
        <w:t>对运维工具使用情况进行评估,为后期工作提供指导意见</w:t>
      </w:r>
    </w:p>
    <w:tbl>
      <w:tblPr>
        <w:tblStyle w:val="26"/>
        <w:tblW w:w="14197" w:type="dxa"/>
        <w:jc w:val="center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4"/>
        <w:gridCol w:w="850"/>
        <w:gridCol w:w="1839"/>
        <w:gridCol w:w="5248"/>
        <w:gridCol w:w="1149"/>
        <w:gridCol w:w="2329"/>
        <w:gridCol w:w="1228"/>
      </w:tblGrid>
      <w:tr w14:paraId="16C85D57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E5E5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B966F">
            <w:pPr>
              <w:snapToGrid w:val="0"/>
              <w:spacing w:before="21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DBF3A">
            <w:pPr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18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FFEB5">
            <w:pPr>
              <w:snapToGrid w:val="0"/>
              <w:spacing w:before="214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  <w:lang w:eastAsia="zh-CN"/>
              </w:rPr>
              <w:t>主要功能</w:t>
            </w:r>
          </w:p>
          <w:p w14:paraId="57BF74DF">
            <w:pPr>
              <w:snapToGrid w:val="0"/>
              <w:spacing w:before="214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  <w:lang w:eastAsia="zh-CN"/>
              </w:rPr>
              <w:t>（关键功能说明）</w:t>
            </w:r>
          </w:p>
        </w:tc>
        <w:tc>
          <w:tcPr>
            <w:tcW w:w="52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F77AE">
            <w:pPr>
              <w:snapToGrid w:val="0"/>
              <w:spacing w:before="214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  <w:lang w:eastAsia="zh-CN"/>
              </w:rPr>
              <w:t>使用情况说明（工具使用的客户及项目）</w:t>
            </w:r>
          </w:p>
        </w:tc>
        <w:tc>
          <w:tcPr>
            <w:tcW w:w="11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E8C89">
            <w:pPr>
              <w:snapToGrid w:val="0"/>
              <w:spacing w:before="5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  <w:lang w:eastAsia="zh-CN"/>
              </w:rPr>
              <w:t>工具来源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  <w:lang w:eastAsia="zh-CN"/>
              </w:rPr>
              <w:t>（开源工具、自主</w:t>
            </w: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  <w:lang w:eastAsia="zh-CN"/>
              </w:rPr>
              <w:t>研发、外购的说明）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EC75B">
            <w:pPr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22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E5E5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2D529">
            <w:pPr>
              <w:snapToGrid w:val="0"/>
              <w:spacing w:before="21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 w14:paraId="18791818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A490B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FC4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禅道管理平台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8917D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eastAsia="宋体"/>
                <w:sz w:val="24"/>
              </w:rPr>
              <w:t>在工单、事件、问题、变更和配置管理方面，禅道通过其高度可定制的工作流引擎与结构化数据模型，为运维团队构建了多维一体、环环相扣的闭环管理特色</w:t>
            </w:r>
          </w:p>
        </w:tc>
        <w:tc>
          <w:tcPr>
            <w:tcW w:w="52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502F9">
            <w:pPr>
              <w:numPr>
                <w:ilvl w:val="0"/>
                <w:numId w:val="2"/>
              </w:numPr>
              <w:ind w:left="425" w:leftChars="0" w:hanging="425" w:firstLineChars="0"/>
            </w:pPr>
            <w:r>
              <w:rPr>
                <w:rFonts w:hint="eastAsia"/>
                <w:lang w:val="en-US" w:eastAsia="zh-CN"/>
              </w:rPr>
              <w:t>陕西华龙制药有限公司SPS产品支持服务</w:t>
            </w:r>
          </w:p>
          <w:p w14:paraId="3E19B87A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lang w:val="en-US" w:eastAsia="zh-CN"/>
              </w:rPr>
              <w:t>陕西心特软食品有限责任公司信息化系统建设与辅导项目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C8665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开源工具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1E6F8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  <w:lang w:eastAsia="zh-CN"/>
              </w:rPr>
              <w:t>通过过程管理工具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eastAsia="zh-CN"/>
              </w:rPr>
              <w:t>的使用,规范了开发流程,提高了开发效率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42D43">
            <w:pPr>
              <w:snapToGrid w:val="0"/>
              <w:spacing w:before="26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0"/>
                <w:lang w:val="en-US" w:eastAsia="zh-CN"/>
              </w:rPr>
              <w:t>王潇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16</w:t>
            </w:r>
          </w:p>
        </w:tc>
      </w:tr>
      <w:tr w14:paraId="339CEF6A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E75B1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2048B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eastAsia="宋体"/>
                <w:sz w:val="24"/>
              </w:rPr>
              <w:t>Grafana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9CBBD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  <w:lang w:eastAsia="zh-CN"/>
              </w:rPr>
              <w:t>仪表盘、监控中心、应用服务监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  <w:lang w:eastAsia="zh-CN"/>
              </w:rPr>
              <w:t>控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6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  <w:lang w:eastAsia="zh-CN"/>
              </w:rPr>
              <w:t>数据库监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  <w:lang w:eastAsia="zh-CN"/>
              </w:rPr>
              <w:t>控、操作系统监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  <w:lang w:eastAsia="zh-CN"/>
              </w:rPr>
              <w:t>控、告警等。</w:t>
            </w:r>
          </w:p>
        </w:tc>
        <w:tc>
          <w:tcPr>
            <w:tcW w:w="52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FA819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 w:ascii="Arial" w:hAnsi="Arial" w:eastAsia="Arial" w:cs="Arial"/>
                <w:lang w:val="en-US" w:eastAsia="zh-CN"/>
              </w:rPr>
            </w:pPr>
            <w:r>
              <w:rPr>
                <w:rFonts w:hint="eastAsia" w:ascii="Arial" w:hAnsi="Arial" w:eastAsia="Arial" w:cs="Arial"/>
                <w:lang w:val="en-US" w:eastAsia="zh-CN"/>
              </w:rPr>
              <w:t>陕西华龙制药有限公司SPS产品支持服务</w:t>
            </w:r>
          </w:p>
          <w:p w14:paraId="4EF8CF87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Arial" w:hAnsi="Arial" w:eastAsia="Arial" w:cs="Arial"/>
                <w:lang w:val="en-US" w:eastAsia="zh-CN"/>
              </w:rPr>
              <w:t>陕西心特软食品有限责任公司信息化系统建设与辅导项目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1F7126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开源工具</w:t>
            </w:r>
          </w:p>
        </w:tc>
        <w:tc>
          <w:tcPr>
            <w:tcW w:w="23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494AB">
            <w:pPr>
              <w:snapToGrid w:val="0"/>
              <w:spacing w:before="4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  <w:lang w:eastAsia="zh-CN"/>
              </w:rPr>
              <w:t>通过系统监控平台可以及时了解系统的运行情况，在故障发生前进行预防，在故障发生后及时告警，同时也为系统的巡检提供了大量的数据依据，为系统的改进、完善打下了坚实的基础，使故障能够得到及时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eastAsia="zh-CN"/>
              </w:rPr>
              <w:t>处置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CE7FE">
            <w:pPr>
              <w:snapToGrid w:val="0"/>
              <w:spacing w:before="26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王潇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16</w:t>
            </w:r>
          </w:p>
        </w:tc>
      </w:tr>
    </w:tbl>
    <w:p w14:paraId="26997DD1">
      <w:pPr>
        <w:pStyle w:val="29"/>
        <w:ind w:firstLine="0" w:firstLineChars="0"/>
      </w:pPr>
      <w:bookmarkStart w:id="3" w:name="bookmark14"/>
      <w:bookmarkEnd w:id="3"/>
      <w:bookmarkStart w:id="4" w:name="bookmark3"/>
      <w:bookmarkEnd w:id="4"/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5C1FA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27F1B7A"/>
    <w:multiLevelType w:val="singleLevel"/>
    <w:tmpl w:val="427F1B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6D9CC59"/>
    <w:multiLevelType w:val="singleLevel"/>
    <w:tmpl w:val="56D9CC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AB6"/>
    <w:rsid w:val="007A4AB6"/>
    <w:rsid w:val="009276F1"/>
    <w:rsid w:val="00C920AC"/>
    <w:rsid w:val="00CD294C"/>
    <w:rsid w:val="082A5712"/>
    <w:rsid w:val="089B1773"/>
    <w:rsid w:val="1635265D"/>
    <w:rsid w:val="1997232E"/>
    <w:rsid w:val="1AAC1FB7"/>
    <w:rsid w:val="1DD106B2"/>
    <w:rsid w:val="1DEF0B61"/>
    <w:rsid w:val="1EB25806"/>
    <w:rsid w:val="23005595"/>
    <w:rsid w:val="30BC0D4E"/>
    <w:rsid w:val="48DA400F"/>
    <w:rsid w:val="523C53F3"/>
    <w:rsid w:val="52505342"/>
    <w:rsid w:val="5B746998"/>
    <w:rsid w:val="5DD5494D"/>
    <w:rsid w:val="67AB132B"/>
    <w:rsid w:val="67EE31DB"/>
    <w:rsid w:val="6B20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571</Words>
  <Characters>657</Characters>
  <Lines>138</Lines>
  <Paragraphs>79</Paragraphs>
  <TotalTime>2</TotalTime>
  <ScaleCrop>false</ScaleCrop>
  <LinksUpToDate>false</LinksUpToDate>
  <CharactersWithSpaces>663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2026-03-10T21:16:15Z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