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F4253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09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2-01</w:t>
      </w:r>
    </w:p>
    <w:p w14:paraId="3E8111CC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0D5BBAF">
      <w:pPr>
        <w:pStyle w:val="25"/>
        <w:widowControl w:val="0"/>
        <w:spacing w:after="1872"/>
        <w:rPr>
          <w:lang w:eastAsia="zh-CN"/>
        </w:rPr>
      </w:pPr>
      <w:bookmarkStart w:id="0" w:name="_Toc25252"/>
      <w:r>
        <w:rPr>
          <w:lang w:eastAsia="zh-CN"/>
        </w:rPr>
        <w:t>陕西益利德软件科技有限公司</w:t>
      </w:r>
      <w:bookmarkEnd w:id="0"/>
    </w:p>
    <w:p w14:paraId="2F7C9E67">
      <w:pPr>
        <w:pStyle w:val="26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1" w:name="_Toc29628"/>
      <w:r>
        <w:rPr>
          <w:rFonts w:hint="eastAsia"/>
          <w:sz w:val="44"/>
          <w:szCs w:val="44"/>
          <w:lang w:eastAsia="zh-CN"/>
        </w:rPr>
        <w:t>陕西华龙制药有限公司SPS产品支持服务项目数据清洗策略需求分析报告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D016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1B1F51F9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3115A0FA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2025.7.3</w:t>
            </w:r>
          </w:p>
        </w:tc>
      </w:tr>
      <w:tr w14:paraId="31195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4485B9C6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461C47E8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2025.7.3</w:t>
            </w:r>
          </w:p>
        </w:tc>
      </w:tr>
      <w:tr w14:paraId="38276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D9596DE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鲁玉锋</w:t>
            </w:r>
          </w:p>
        </w:tc>
        <w:tc>
          <w:tcPr>
            <w:tcW w:w="4261" w:type="dxa"/>
          </w:tcPr>
          <w:p w14:paraId="12D5229B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sz w:val="21"/>
                <w:u w:val="single"/>
              </w:rPr>
              <w:t>2025.7.3</w:t>
            </w:r>
          </w:p>
        </w:tc>
      </w:tr>
    </w:tbl>
    <w:p w14:paraId="0069CA11">
      <w:pPr>
        <w:pStyle w:val="30"/>
        <w:widowControl w:val="0"/>
        <w:ind w:firstLine="480"/>
      </w:pPr>
      <w:r>
        <w:br w:type="page"/>
      </w:r>
    </w:p>
    <w:p w14:paraId="3F1D3676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04EB8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E6B43D0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6419656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5F59BF0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F1C68A3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09FE710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9A0B331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5A003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CEAC093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919" w:type="dxa"/>
          </w:tcPr>
          <w:p w14:paraId="74FB5BD8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51B7158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3BB56C8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  <w:bookmarkStart w:id="16" w:name="_GoBack"/>
            <w:bookmarkEnd w:id="16"/>
          </w:p>
        </w:tc>
        <w:tc>
          <w:tcPr>
            <w:tcW w:w="1150" w:type="dxa"/>
          </w:tcPr>
          <w:p w14:paraId="520A0474">
            <w:pPr>
              <w:widowControl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528A60BA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25FB34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2F317A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71097B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BF9FC28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88D22E7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5E6DC22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B0BCD36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0F3DAC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64BB3C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060FCBA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F58399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FFBF6F2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C8A0A03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9F3BC30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21B837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1491653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583460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547950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5CE8DD2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EDBAD3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360A9BCC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6A5736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015448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6A4792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7E28E2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FB8338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DFD395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BAF724F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56C411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7FFAA6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A912E9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FAF420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B94320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49E419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6300338">
            <w:pPr>
              <w:pStyle w:val="28"/>
              <w:widowControl w:val="0"/>
              <w:rPr>
                <w:rFonts w:hint="eastAsia"/>
              </w:rPr>
            </w:pPr>
          </w:p>
        </w:tc>
      </w:tr>
    </w:tbl>
    <w:p w14:paraId="19732BCB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5349E414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2063DC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"_Toc25252" </w:instrText>
          </w:r>
          <w:r>
            <w:fldChar w:fldCharType="separate"/>
          </w:r>
          <w:r>
            <w:rPr>
              <w:rFonts w:hint="eastAsia"/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_Toc25252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F91D54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"_Toc29628" </w:instrText>
          </w:r>
          <w:r>
            <w:fldChar w:fldCharType="separate"/>
          </w:r>
          <w:r>
            <w:rPr>
              <w:rFonts w:hint="eastAsia"/>
              <w:szCs w:val="44"/>
              <w:lang w:eastAsia="zh-CN"/>
            </w:rPr>
            <w:t>陕西华龙制药有限公司SPS产品支持服务项目数据清洗策略需求分析报告</w:t>
          </w:r>
          <w:r>
            <w:tab/>
          </w:r>
          <w:r>
            <w:fldChar w:fldCharType="begin"/>
          </w:r>
          <w:r>
            <w:instrText xml:space="preserve"> PAGEREF _Toc29628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5A3D42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"_Toc9538" </w:instrText>
          </w:r>
          <w:r>
            <w:fldChar w:fldCharType="separate"/>
          </w:r>
          <w:r>
            <w:rPr>
              <w:lang w:eastAsia="zh-CN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_Toc9538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BFF1F0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"_Toc31477" </w:instrText>
          </w:r>
          <w:r>
            <w:fldChar w:fldCharType="separate"/>
          </w:r>
          <w:r>
            <w:rPr>
              <w:lang w:eastAsia="zh-CN"/>
            </w:rPr>
            <w:t>1.1. 报告目的</w:t>
          </w:r>
          <w:r>
            <w:tab/>
          </w:r>
          <w:r>
            <w:fldChar w:fldCharType="begin"/>
          </w:r>
          <w:r>
            <w:instrText xml:space="preserve"> PAGEREF _Toc31477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A2DDA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"_Toc12542" </w:instrText>
          </w:r>
          <w:r>
            <w:fldChar w:fldCharType="separate"/>
          </w:r>
          <w:r>
            <w:rPr>
              <w:lang w:eastAsia="zh-CN"/>
            </w:rPr>
            <w:t>1.2. 编制依据</w:t>
          </w:r>
          <w:r>
            <w:tab/>
          </w:r>
          <w:r>
            <w:fldChar w:fldCharType="begin"/>
          </w:r>
          <w:r>
            <w:instrText xml:space="preserve"> PAGEREF _Toc12542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3BF58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"_Toc18349" </w:instrText>
          </w:r>
          <w:r>
            <w:fldChar w:fldCharType="separate"/>
          </w:r>
          <w:r>
            <w:rPr>
              <w:lang w:eastAsia="zh-CN"/>
            </w:rPr>
            <w:t>1.3. 预期读者</w:t>
          </w:r>
          <w:r>
            <w:tab/>
          </w:r>
          <w:r>
            <w:fldChar w:fldCharType="begin"/>
          </w:r>
          <w:r>
            <w:instrText xml:space="preserve"> PAGEREF _Toc18349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9DB09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"_Toc32431" </w:instrText>
          </w:r>
          <w:r>
            <w:fldChar w:fldCharType="separate"/>
          </w:r>
          <w:r>
            <w:rPr>
              <w:lang w:eastAsia="zh-CN"/>
            </w:rPr>
            <w:t>2. 项目</w:t>
          </w:r>
          <w:r>
            <w:rPr>
              <w:rFonts w:hint="eastAsia"/>
              <w:lang w:eastAsia="zh-CN"/>
            </w:rPr>
            <w:t>背景与数据全景分析</w:t>
          </w:r>
          <w:r>
            <w:tab/>
          </w:r>
          <w:r>
            <w:fldChar w:fldCharType="begin"/>
          </w:r>
          <w:r>
            <w:instrText xml:space="preserve"> PAGEREF _Toc32431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197AD9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"_Toc14376" </w:instrText>
          </w:r>
          <w:r>
            <w:fldChar w:fldCharType="separate"/>
          </w:r>
          <w:r>
            <w:rPr>
              <w:lang w:eastAsia="zh-CN"/>
            </w:rPr>
            <w:t xml:space="preserve">2.1. </w:t>
          </w:r>
          <w:r>
            <w:rPr>
              <w:rFonts w:hint="eastAsia"/>
              <w:lang w:eastAsia="zh-CN"/>
            </w:rPr>
            <w:t>项目核心目标与数据依赖</w:t>
          </w:r>
          <w:r>
            <w:tab/>
          </w:r>
          <w:r>
            <w:fldChar w:fldCharType="begin"/>
          </w:r>
          <w:r>
            <w:instrText xml:space="preserve"> PAGEREF _Toc14376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4ED5A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"_Toc16687" </w:instrText>
          </w:r>
          <w:r>
            <w:fldChar w:fldCharType="separate"/>
          </w:r>
          <w:r>
            <w:rPr>
              <w:lang w:eastAsia="zh-CN"/>
            </w:rPr>
            <w:t xml:space="preserve">2.2. </w:t>
          </w:r>
          <w:r>
            <w:t>关键数据源识别与特征分析</w:t>
          </w:r>
          <w:r>
            <w:tab/>
          </w:r>
          <w:r>
            <w:fldChar w:fldCharType="begin"/>
          </w:r>
          <w:r>
            <w:instrText xml:space="preserve"> PAGEREF _Toc16687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B6071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"_Toc21236" </w:instrText>
          </w:r>
          <w:r>
            <w:fldChar w:fldCharType="separate"/>
          </w:r>
          <w:r>
            <w:rPr>
              <w:lang w:eastAsia="zh-CN"/>
            </w:rPr>
            <w:t>3. 数据清洗核心业务需求</w:t>
          </w:r>
          <w:r>
            <w:tab/>
          </w:r>
          <w:r>
            <w:fldChar w:fldCharType="begin"/>
          </w:r>
          <w:r>
            <w:instrText xml:space="preserve"> PAGEREF _Toc21236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B2380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"_Toc28547" </w:instrText>
          </w:r>
          <w:r>
            <w:fldChar w:fldCharType="separate"/>
          </w:r>
          <w:r>
            <w:rPr>
              <w:lang w:eastAsia="zh-CN"/>
            </w:rPr>
            <w:t>3.1. 保障业务决策的准确性与可靠性</w:t>
          </w:r>
          <w:r>
            <w:tab/>
          </w:r>
          <w:r>
            <w:fldChar w:fldCharType="begin"/>
          </w:r>
          <w:r>
            <w:instrText xml:space="preserve"> PAGEREF _Toc28547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186AC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"_Toc23278" </w:instrText>
          </w:r>
          <w:r>
            <w:fldChar w:fldCharType="separate"/>
          </w:r>
          <w:r>
            <w:rPr>
              <w:lang w:eastAsia="zh-CN"/>
            </w:rPr>
            <w:t>3.2. 支撑系统实时监控与连续运行</w:t>
          </w:r>
          <w:r>
            <w:tab/>
          </w:r>
          <w:r>
            <w:fldChar w:fldCharType="begin"/>
          </w:r>
          <w:r>
            <w:instrText xml:space="preserve"> PAGEREF _Toc23278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E04E1A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"_Toc29019" </w:instrText>
          </w:r>
          <w:r>
            <w:fldChar w:fldCharType="separate"/>
          </w:r>
          <w:r>
            <w:rPr>
              <w:lang w:eastAsia="zh-CN"/>
            </w:rPr>
            <w:t>3.3. 实现多源数据的融合与统一</w:t>
          </w:r>
          <w:r>
            <w:tab/>
          </w:r>
          <w:r>
            <w:fldChar w:fldCharType="begin"/>
          </w:r>
          <w:r>
            <w:instrText xml:space="preserve"> PAGEREF _Toc29019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5A75F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"_Toc4156" </w:instrText>
          </w:r>
          <w:r>
            <w:fldChar w:fldCharType="separate"/>
          </w:r>
          <w:r>
            <w:rPr>
              <w:lang w:eastAsia="zh-CN"/>
            </w:rPr>
            <w:t>3.4. 满足数据追溯与审计要求</w:t>
          </w:r>
          <w:r>
            <w:tab/>
          </w:r>
          <w:r>
            <w:fldChar w:fldCharType="begin"/>
          </w:r>
          <w:r>
            <w:instrText xml:space="preserve"> PAGEREF _Toc4156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671B7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"_Toc2191" </w:instrText>
          </w:r>
          <w:r>
            <w:fldChar w:fldCharType="separate"/>
          </w:r>
          <w:r>
            <w:rPr>
              <w:lang w:eastAsia="zh-CN"/>
            </w:rPr>
            <w:t>4. 数据清洗非功能性需求</w:t>
          </w:r>
          <w:r>
            <w:tab/>
          </w:r>
          <w:r>
            <w:fldChar w:fldCharType="begin"/>
          </w:r>
          <w:r>
            <w:instrText xml:space="preserve"> PAGEREF _Toc2191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37B14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"_Toc28256" </w:instrText>
          </w:r>
          <w:r>
            <w:fldChar w:fldCharType="separate"/>
          </w:r>
          <w:r>
            <w:rPr>
              <w:lang w:eastAsia="zh-CN"/>
            </w:rPr>
            <w:t>4.1. 量化性能指标需求</w:t>
          </w:r>
          <w:r>
            <w:tab/>
          </w:r>
          <w:r>
            <w:fldChar w:fldCharType="begin"/>
          </w:r>
          <w:r>
            <w:instrText xml:space="preserve"> PAGEREF _Toc28256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7102E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"_Toc10115" </w:instrText>
          </w:r>
          <w:r>
            <w:fldChar w:fldCharType="separate"/>
          </w:r>
          <w:r>
            <w:rPr>
              <w:lang w:eastAsia="zh-CN"/>
            </w:rPr>
            <w:t>4.2. 协同流程与管理需求</w:t>
          </w:r>
          <w:r>
            <w:tab/>
          </w:r>
          <w:r>
            <w:fldChar w:fldCharType="begin"/>
          </w:r>
          <w:r>
            <w:instrText xml:space="preserve"> PAGEREF _Toc10115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3EE26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"_Toc30602" </w:instrText>
          </w:r>
          <w:r>
            <w:fldChar w:fldCharType="separate"/>
          </w:r>
          <w:r>
            <w:rPr>
              <w:lang w:eastAsia="zh-CN"/>
            </w:rPr>
            <w:t>5. 结论与后续工作建议</w:t>
          </w:r>
          <w:r>
            <w:tab/>
          </w:r>
          <w:r>
            <w:fldChar w:fldCharType="begin"/>
          </w:r>
          <w:r>
            <w:instrText xml:space="preserve"> PAGEREF _Toc30602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9C47D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"_Toc9105" </w:instrText>
          </w:r>
          <w:r>
            <w:fldChar w:fldCharType="separate"/>
          </w:r>
          <w:r>
            <w:rPr>
              <w:lang w:eastAsia="zh-CN"/>
            </w:rPr>
            <w:t>5.1. 核心结论</w:t>
          </w:r>
          <w:r>
            <w:tab/>
          </w:r>
          <w:r>
            <w:fldChar w:fldCharType="begin"/>
          </w:r>
          <w:r>
            <w:instrText xml:space="preserve"> PAGEREF _Toc9105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6F398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"_Toc24533" </w:instrText>
          </w:r>
          <w:r>
            <w:fldChar w:fldCharType="separate"/>
          </w:r>
          <w:r>
            <w:rPr>
              <w:lang w:eastAsia="zh-CN"/>
            </w:rPr>
            <w:t>5.2. 后续工作建议</w:t>
          </w:r>
          <w:r>
            <w:tab/>
          </w:r>
          <w:r>
            <w:fldChar w:fldCharType="begin"/>
          </w:r>
          <w:r>
            <w:instrText xml:space="preserve"> PAGEREF _Toc24533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6EEEAA5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44B618D4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51F2451F">
      <w:pPr>
        <w:pStyle w:val="29"/>
        <w:keepNext w:val="0"/>
        <w:keepLines w:val="0"/>
        <w:widowControl w:val="0"/>
        <w:rPr>
          <w:lang w:eastAsia="zh-CN"/>
        </w:rPr>
      </w:pPr>
      <w:bookmarkStart w:id="2" w:name="_Toc9538"/>
      <w:r>
        <w:rPr>
          <w:lang w:eastAsia="zh-CN"/>
        </w:rPr>
        <w:t>引言</w:t>
      </w:r>
      <w:bookmarkEnd w:id="2"/>
    </w:p>
    <w:p w14:paraId="50009B44">
      <w:pPr>
        <w:pStyle w:val="31"/>
        <w:keepNext w:val="0"/>
        <w:keepLines w:val="0"/>
        <w:widowControl w:val="0"/>
        <w:rPr>
          <w:lang w:eastAsia="zh-CN"/>
        </w:rPr>
      </w:pPr>
      <w:bookmarkStart w:id="3" w:name="_Toc31477"/>
      <w:r>
        <w:rPr>
          <w:lang w:eastAsia="zh-CN"/>
        </w:rPr>
        <w:t>报告目的</w:t>
      </w:r>
      <w:bookmarkEnd w:id="3"/>
    </w:p>
    <w:p w14:paraId="2A6C603C">
      <w:pPr>
        <w:pStyle w:val="30"/>
        <w:widowControl w:val="0"/>
        <w:ind w:firstLine="480"/>
      </w:pPr>
      <w:r>
        <w:t>本报告旨在从项目甲方（业主）的业务目标与合同约定出发，系统性地分析与定义“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陕西华龙制药有限公司SPS产品支持服务项目</w:t>
      </w:r>
      <w:r>
        <w:t>”在数据质量层面的核心需求。本报告的输出，将作为指导和评估乙方（陕西益利德软件科技有限公司）制定《数据清洗策略方案》及开展后续工作的根本依据与验收基准。</w:t>
      </w:r>
    </w:p>
    <w:p w14:paraId="35D2F035">
      <w:pPr>
        <w:pStyle w:val="31"/>
        <w:keepNext w:val="0"/>
        <w:keepLines w:val="0"/>
        <w:widowControl w:val="0"/>
        <w:rPr>
          <w:lang w:eastAsia="zh-CN"/>
        </w:rPr>
      </w:pPr>
      <w:bookmarkStart w:id="4" w:name="_Toc12542"/>
      <w:r>
        <w:rPr>
          <w:lang w:eastAsia="zh-CN"/>
        </w:rPr>
        <w:t>编制依据</w:t>
      </w:r>
      <w:bookmarkEnd w:id="4"/>
    </w:p>
    <w:p w14:paraId="3706EC38">
      <w:pPr>
        <w:pStyle w:val="30"/>
        <w:widowControl w:val="0"/>
        <w:ind w:firstLine="480"/>
      </w:pPr>
      <w:r>
        <w:t>《采购合同》及其全部附件。</w:t>
      </w:r>
    </w:p>
    <w:p w14:paraId="29F83E4A">
      <w:pPr>
        <w:pStyle w:val="30"/>
        <w:widowControl w:val="0"/>
        <w:ind w:firstLine="48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本项目涉及的ERP系统各业务模块（生产、库存、财务等）的业务需求与数据规范。</w:t>
      </w:r>
    </w:p>
    <w:p w14:paraId="0DF600D8">
      <w:pPr>
        <w:pStyle w:val="31"/>
        <w:keepNext w:val="0"/>
        <w:keepLines w:val="0"/>
        <w:widowControl w:val="0"/>
        <w:rPr>
          <w:lang w:eastAsia="zh-CN"/>
        </w:rPr>
      </w:pPr>
      <w:bookmarkStart w:id="5" w:name="_Toc18349"/>
      <w:r>
        <w:rPr>
          <w:lang w:eastAsia="zh-CN"/>
        </w:rPr>
        <w:t>预期读者</w:t>
      </w:r>
      <w:bookmarkEnd w:id="5"/>
    </w:p>
    <w:p w14:paraId="4A290080">
      <w:pPr>
        <w:pStyle w:val="30"/>
        <w:widowControl w:val="0"/>
        <w:ind w:firstLine="480"/>
      </w:pPr>
      <w:r>
        <w:t>甲方项目管理层、技术评审小组</w:t>
      </w:r>
    </w:p>
    <w:p w14:paraId="128DB6ED">
      <w:pPr>
        <w:pStyle w:val="30"/>
        <w:widowControl w:val="0"/>
        <w:ind w:firstLine="480"/>
      </w:pPr>
      <w:r>
        <w:t>乙方项目经理、技术负责人</w:t>
      </w:r>
    </w:p>
    <w:p w14:paraId="6B4C9EF2">
      <w:pPr>
        <w:pStyle w:val="30"/>
        <w:widowControl w:val="0"/>
        <w:ind w:firstLine="480"/>
      </w:pPr>
      <w:r>
        <w:t>项目后续的数据治理与验收相关方</w:t>
      </w:r>
    </w:p>
    <w:p w14:paraId="5B7F7DD9">
      <w:pPr>
        <w:pStyle w:val="29"/>
        <w:keepNext w:val="0"/>
        <w:keepLines w:val="0"/>
        <w:widowControl w:val="0"/>
        <w:rPr>
          <w:lang w:eastAsia="zh-CN"/>
        </w:rPr>
      </w:pPr>
      <w:bookmarkStart w:id="6" w:name="_Toc32431"/>
      <w:r>
        <w:rPr>
          <w:lang w:eastAsia="zh-CN"/>
        </w:rPr>
        <w:t>项目</w:t>
      </w:r>
      <w:r>
        <w:rPr>
          <w:rFonts w:hint="eastAsia"/>
          <w:lang w:eastAsia="zh-CN"/>
        </w:rPr>
        <w:t>背景与数据全景分析</w:t>
      </w:r>
      <w:bookmarkEnd w:id="6"/>
    </w:p>
    <w:p w14:paraId="0449A6AA">
      <w:pPr>
        <w:pStyle w:val="31"/>
        <w:keepNext w:val="0"/>
        <w:keepLines w:val="0"/>
        <w:widowControl w:val="0"/>
        <w:rPr>
          <w:lang w:eastAsia="zh-CN"/>
        </w:rPr>
      </w:pPr>
      <w:bookmarkStart w:id="7" w:name="_Toc14376"/>
      <w:r>
        <w:rPr>
          <w:rFonts w:hint="eastAsia"/>
          <w:lang w:eastAsia="zh-CN"/>
        </w:rPr>
        <w:t>项目核心目标与数据依赖</w:t>
      </w:r>
      <w:bookmarkEnd w:id="7"/>
    </w:p>
    <w:p w14:paraId="164A41B8">
      <w:pPr>
        <w:pStyle w:val="30"/>
        <w:rPr>
          <w:lang w:eastAsia="zh-CN"/>
        </w:rPr>
      </w:pPr>
      <w:r>
        <w:rPr>
          <w:rFonts w:hint="eastAsia"/>
          <w:lang w:eastAsia="zh-CN"/>
        </w:rPr>
        <w:t>本项目的核心目标是保障陕西华龙制药有限公司SPS产品的稳定运行，确保ERP系统及其相关模块的数据准确、完整、及时，支撑企业生产管理、库存管理、财务管理等核心业务的正常开展。所有上层业务应用（如生产计划、成本核算、报表分析）的有效性，均建立在高质量、可信赖的基础数据之上。数据质量是保障系统运行稳定性和业务决策准确性的关键因素。</w:t>
      </w:r>
    </w:p>
    <w:p w14:paraId="54026953">
      <w:pPr>
        <w:pStyle w:val="31"/>
        <w:keepNext w:val="0"/>
        <w:keepLines w:val="0"/>
        <w:widowControl w:val="0"/>
        <w:rPr>
          <w:lang w:eastAsia="zh-CN"/>
        </w:rPr>
      </w:pPr>
      <w:bookmarkStart w:id="8" w:name="_Toc16687"/>
      <w:r>
        <w:rPr>
          <w:lang w:eastAsia="zh-CN"/>
        </w:rPr>
        <w:t>关键数据源识别与特征分析</w:t>
      </w:r>
      <w:bookmarkEnd w:id="8"/>
    </w:p>
    <w:p w14:paraId="5A74C74E">
      <w:pPr>
        <w:pStyle w:val="30"/>
        <w:widowControl w:val="0"/>
        <w:ind w:firstLine="480"/>
      </w:pPr>
      <w:r>
        <w:rPr>
          <w:rFonts w:hint="eastAsia"/>
        </w:rPr>
        <w:t>主要数据源分类如表2-1所示</w:t>
      </w:r>
    </w:p>
    <w:p w14:paraId="14680985">
      <w:pPr>
        <w:widowControl w:val="0"/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3710EDFA">
      <w:pPr>
        <w:pStyle w:val="30"/>
        <w:widowControl w:val="0"/>
        <w:ind w:firstLine="0" w:firstLineChars="0"/>
        <w:jc w:val="center"/>
        <w:rPr>
          <w:rFonts w:hint="eastAsia"/>
        </w:rPr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主要数据源分类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3164"/>
        <w:gridCol w:w="4093"/>
      </w:tblGrid>
      <w:tr w14:paraId="7028D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4FE56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数据域</w:t>
            </w:r>
          </w:p>
        </w:tc>
        <w:tc>
          <w:tcPr>
            <w:tcW w:w="3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402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典型数据源</w:t>
            </w:r>
          </w:p>
        </w:tc>
        <w:tc>
          <w:tcPr>
            <w:tcW w:w="40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F97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数据特征与潜在风险</w:t>
            </w:r>
          </w:p>
        </w:tc>
      </w:tr>
      <w:tr w14:paraId="1F88F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88B2D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生产管理数据</w:t>
            </w:r>
          </w:p>
        </w:tc>
        <w:tc>
          <w:tcPr>
            <w:tcW w:w="3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822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生产工单、工艺路线、BOM表、生产日报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F250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数据关联复杂；存在工单状态不一致、BOM版本混乱、生产时间记录缺失等问题</w:t>
            </w:r>
          </w:p>
        </w:tc>
      </w:tr>
      <w:tr w14:paraId="09E30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B5F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库存管理数据</w:t>
            </w:r>
          </w:p>
        </w:tc>
        <w:tc>
          <w:tcPr>
            <w:tcW w:w="3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90A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出入库记录、库存台账、盘点数据、库龄分析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2D3F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数据量大；存在负库存、账面与实物不符、批次号错误、计量单位不一致等风险</w:t>
            </w:r>
          </w:p>
        </w:tc>
      </w:tr>
      <w:tr w14:paraId="1D4A8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A5F9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质量管理数据</w:t>
            </w:r>
          </w:p>
        </w:tc>
        <w:tc>
          <w:tcPr>
            <w:tcW w:w="3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6D3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质检报告、合格率统计、质量异常记录、GMP相关文档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4EE8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数据敏感性高；存在检验标准不一致、记录不完整、有效期计算错误等问题</w:t>
            </w:r>
          </w:p>
        </w:tc>
      </w:tr>
      <w:tr w14:paraId="27DDD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0763B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设备运维数据</w:t>
            </w:r>
          </w:p>
        </w:tc>
        <w:tc>
          <w:tcPr>
            <w:tcW w:w="3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809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设备台账、维修记录、保养计划、故障报修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F8C7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数据格式多样；存在设备编码不统一、维修记录缺失、保养计划逾期未执行等风险</w:t>
            </w:r>
          </w:p>
        </w:tc>
      </w:tr>
      <w:tr w14:paraId="6CEB5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1CA5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采购与供应商数据</w:t>
            </w:r>
          </w:p>
        </w:tc>
        <w:tc>
          <w:tcPr>
            <w:tcW w:w="3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01E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采购订单、供应商档案、到货记录、应付账款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00DF8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存在供应商信息重复、采购价格异常、到货日期与订单不符等问题</w:t>
            </w:r>
          </w:p>
        </w:tc>
      </w:tr>
      <w:tr w14:paraId="475AA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256D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财务与成本数据</w:t>
            </w:r>
          </w:p>
        </w:tc>
        <w:tc>
          <w:tcPr>
            <w:tcW w:w="3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7D3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凭证记录、成本核算、应收应付、财务报表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3AAE6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数据准确性要求极高；存在科目编码错误、金额不一致、凭证日期混乱等风险</w:t>
            </w:r>
          </w:p>
        </w:tc>
      </w:tr>
      <w:tr w14:paraId="0D87A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6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F78C9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系统日志与监控数据</w:t>
            </w:r>
          </w:p>
        </w:tc>
        <w:tc>
          <w:tcPr>
            <w:tcW w:w="3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80F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应用日志、数据库日志、用户操作日志、性能监控数据</w:t>
            </w:r>
          </w:p>
        </w:tc>
        <w:tc>
          <w:tcPr>
            <w:tcW w:w="40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594F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数据体量大；存在时间戳不准、关键告警被淹没、日志格式不统一等问题</w:t>
            </w:r>
          </w:p>
        </w:tc>
      </w:tr>
    </w:tbl>
    <w:p w14:paraId="789C1587">
      <w:pPr>
        <w:pStyle w:val="29"/>
        <w:keepNext w:val="0"/>
        <w:keepLines w:val="0"/>
        <w:widowControl w:val="0"/>
        <w:rPr>
          <w:lang w:eastAsia="zh-CN"/>
        </w:rPr>
      </w:pPr>
      <w:bookmarkStart w:id="9" w:name="_Toc21236"/>
      <w:r>
        <w:rPr>
          <w:lang w:eastAsia="zh-CN"/>
        </w:rPr>
        <w:t>数据清洗核心业务需求</w:t>
      </w:r>
      <w:bookmarkEnd w:id="9"/>
    </w:p>
    <w:p w14:paraId="4EEC1DCD">
      <w:pPr>
        <w:pStyle w:val="3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保障业务决策的准确性与可靠性</w:t>
      </w:r>
    </w:p>
    <w:p w14:paraId="31EF7790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具体描述：用于生产计划排程的BOM数据、用于成本核算的库存数据、用于财务分析的凭证数据，其准确性必须达到企业内控及GMP规范要求。</w:t>
      </w:r>
    </w:p>
    <w:p w14:paraId="03136121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对清洗工作的要求：必须建立基于业务规则的校验机制，能够识别并标记违背业务逻辑的异常数据（如BOM用量为零、库存出现负数、凭证借贷不平）。</w:t>
      </w:r>
    </w:p>
    <w:p w14:paraId="387330AB">
      <w:pPr>
        <w:pStyle w:val="3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支撑系统实时监控与连续运行</w:t>
      </w:r>
    </w:p>
    <w:p w14:paraId="24FDE5E7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具体描述：ERP系统需支持企业日常业务7×10小时连续运行，关键业务数据的延迟或中断将影响生产与经营决策。</w:t>
      </w:r>
    </w:p>
    <w:p w14:paraId="2431959F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对清洗工作的要求：必须建立数据流水线的健康度监控，能快速诊断数据中断源（是接口异常、数据库故障还是网络问题），并对非故障性短暂缺失提供合理的补偿策略。</w:t>
      </w:r>
    </w:p>
    <w:p w14:paraId="122EA793">
      <w:pPr>
        <w:pStyle w:val="3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实现多源数据的融合与统一</w:t>
      </w:r>
    </w:p>
    <w:p w14:paraId="2A4328C6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具体描述：系统需将生产、库存、采购、财务等不同模块的数据进行关联分析与综合展示。</w:t>
      </w:r>
    </w:p>
    <w:p w14:paraId="3792609A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对清洗工作的要求：必须制定并执行统一的数据标准（如物料编码、客户编码、供应商编码、会计科目编码），清洗过程需包含对不一致代码的转换与映射，确保数据能基于统一的“主数据”进行关联。</w:t>
      </w:r>
    </w:p>
    <w:p w14:paraId="53D8FA39">
      <w:pPr>
        <w:pStyle w:val="31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满足数据追溯与审计要求</w:t>
      </w:r>
    </w:p>
    <w:p w14:paraId="30F7F7F4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具体描述：制药企业需满足GMP、GSP等监管要求，对于生产记录、质量检验、库存变动等关键数据，需要能够追溯原始数据及处理过程。</w:t>
      </w:r>
    </w:p>
    <w:p w14:paraId="690ABB66">
      <w:pPr>
        <w:pStyle w:val="30"/>
        <w:rPr>
          <w:lang w:eastAsia="zh-CN"/>
        </w:rPr>
      </w:pPr>
      <w:r>
        <w:rPr>
          <w:rFonts w:hint="eastAsia"/>
          <w:lang w:eastAsia="zh-CN"/>
        </w:rPr>
        <w:t>对清洗工作的要求：清洗过程必须全程留痕，记录数据从原始状态到最终状态的每一步变换逻辑与责任人，确保数据血缘清晰、可审计。</w:t>
      </w:r>
    </w:p>
    <w:p w14:paraId="5941739E">
      <w:pPr>
        <w:pStyle w:val="29"/>
        <w:keepNext w:val="0"/>
        <w:keepLines w:val="0"/>
        <w:widowControl w:val="0"/>
        <w:rPr>
          <w:lang w:eastAsia="zh-CN"/>
        </w:rPr>
      </w:pPr>
      <w:bookmarkStart w:id="10" w:name="_Toc2191"/>
      <w:r>
        <w:rPr>
          <w:lang w:eastAsia="zh-CN"/>
        </w:rPr>
        <w:t>数据清洗非功能性需求</w:t>
      </w:r>
      <w:bookmarkEnd w:id="10"/>
    </w:p>
    <w:p w14:paraId="1971998E">
      <w:pPr>
        <w:pStyle w:val="31"/>
        <w:keepNext w:val="0"/>
        <w:keepLines w:val="0"/>
        <w:widowControl w:val="0"/>
        <w:rPr>
          <w:lang w:eastAsia="zh-CN"/>
        </w:rPr>
      </w:pPr>
      <w:bookmarkStart w:id="11" w:name="_Toc28256"/>
      <w:r>
        <w:rPr>
          <w:lang w:eastAsia="zh-CN"/>
        </w:rPr>
        <w:t>量化性能指标需求</w:t>
      </w:r>
      <w:bookmarkEnd w:id="11"/>
    </w:p>
    <w:p w14:paraId="0A819C9C">
      <w:pPr>
        <w:pStyle w:val="30"/>
        <w:widowControl w:val="0"/>
        <w:ind w:firstLine="480"/>
      </w:pPr>
      <w:r>
        <w:t>为确保清洗工作本身有效且可控，需预先定义以下可衡量的指标</w:t>
      </w:r>
    </w:p>
    <w:p w14:paraId="78B4EABF">
      <w:pPr>
        <w:pStyle w:val="30"/>
        <w:widowControl w:val="0"/>
        <w:ind w:firstLine="480"/>
      </w:pPr>
      <w:r>
        <w:rPr>
          <w:rFonts w:hint="eastAsia"/>
        </w:rPr>
        <w:t>衡量指标如表4-1所示。</w:t>
      </w:r>
    </w:p>
    <w:p w14:paraId="6292C867">
      <w:pPr>
        <w:pStyle w:val="30"/>
        <w:widowControl w:val="0"/>
        <w:ind w:firstLine="0" w:firstLineChars="0"/>
        <w:jc w:val="center"/>
      </w:pPr>
      <w:r>
        <w:rPr>
          <w:rFonts w:hint="eastAsia"/>
        </w:rPr>
        <w:t xml:space="preserve">表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"柴_标题1"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衡量指标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2958"/>
        <w:gridCol w:w="4829"/>
      </w:tblGrid>
      <w:tr w14:paraId="47F11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FF331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指标类别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009F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需求描述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CE1D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示例性量化要求</w:t>
            </w:r>
          </w:p>
        </w:tc>
      </w:tr>
      <w:tr w14:paraId="15B7F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CAB937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清洗有效性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CF1B3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清洗后数据应达到的质量水平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CA87F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核心业务字段的填充率 ≥ 99%；</w:t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br w:type="textWrapping"/>
            </w: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关键识别类数据的准确率 ≥ 95%。</w:t>
            </w:r>
          </w:p>
        </w:tc>
      </w:tr>
      <w:tr w14:paraId="3D21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15D07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处理时效性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A83A8C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清洗过程不应成为数据使用的瓶颈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920301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95%的数据记录从接入到完成清洗可用，延迟 ≤ 10秒。</w:t>
            </w:r>
          </w:p>
        </w:tc>
      </w:tr>
      <w:tr w14:paraId="79070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D12662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系统可靠性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01964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清洗服务本身应高可用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32C096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数据清洗服务可用性 ≥ 99.9%。</w:t>
            </w:r>
          </w:p>
        </w:tc>
      </w:tr>
      <w:tr w14:paraId="6B567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A9E1E9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</w:rPr>
            </w:pPr>
            <w:r>
              <w:rPr>
                <w:rStyle w:val="23"/>
                <w:rFonts w:ascii="Segoe UI" w:hAnsi="Segoe UI" w:eastAsia="Segoe UI" w:cs="Segoe UI"/>
                <w:bCs/>
                <w:sz w:val="18"/>
                <w:szCs w:val="18"/>
                <w:lang w:eastAsia="zh-CN"/>
              </w:rPr>
              <w:t>流程可管理性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2044F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清洗规则应易于维护和调整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40CF15">
            <w:pPr>
              <w:spacing w:line="300" w:lineRule="atLeast"/>
              <w:rPr>
                <w:rFonts w:ascii="Segoe UI" w:hAnsi="Segoe UI" w:eastAsia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hAnsi="Segoe UI" w:eastAsia="Segoe UI" w:cs="Segoe UI"/>
                <w:sz w:val="18"/>
                <w:szCs w:val="18"/>
                <w:lang w:eastAsia="zh-CN"/>
              </w:rPr>
              <w:t>支持通过配置界面管理80%以上的业务规则，无需修改代码。</w:t>
            </w:r>
          </w:p>
        </w:tc>
      </w:tr>
    </w:tbl>
    <w:p w14:paraId="0E3FFE39">
      <w:pPr>
        <w:pStyle w:val="31"/>
        <w:keepNext w:val="0"/>
        <w:keepLines w:val="0"/>
        <w:widowControl w:val="0"/>
        <w:rPr>
          <w:lang w:eastAsia="zh-CN"/>
        </w:rPr>
      </w:pPr>
      <w:bookmarkStart w:id="12" w:name="_Toc10115"/>
      <w:r>
        <w:rPr>
          <w:lang w:eastAsia="zh-CN"/>
        </w:rPr>
        <w:t>协同流程与管理需求</w:t>
      </w:r>
      <w:bookmarkEnd w:id="12"/>
    </w:p>
    <w:p w14:paraId="0986F1F9">
      <w:pPr>
        <w:pStyle w:val="30"/>
        <w:widowControl w:val="0"/>
        <w:ind w:firstLine="480"/>
      </w:pPr>
      <w:r>
        <w:t>规则制定流程：必须建立由甲方业务部门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（生产、财务、仓储等）</w:t>
      </w:r>
      <w:r>
        <w:t>发起、双方技术团队确认的数据清洗规则制定与评审闭环流程。</w:t>
      </w:r>
    </w:p>
    <w:p w14:paraId="500B2F63">
      <w:pPr>
        <w:pStyle w:val="30"/>
        <w:widowControl w:val="0"/>
        <w:ind w:firstLine="480"/>
      </w:pPr>
      <w:r>
        <w:t>问题处置流程：必须定义清晰的数据质量异常事件（如某类数据准确率持续下降）的发现、上报、分析与处置流程，并明确双方接口人。</w:t>
      </w:r>
    </w:p>
    <w:p w14:paraId="1D63BE74">
      <w:pPr>
        <w:pStyle w:val="30"/>
        <w:widowControl w:val="0"/>
        <w:ind w:firstLine="480"/>
      </w:pPr>
      <w:r>
        <w:t>交付物需求：清洗工作需产出明确的交付物，包括但不限于：</w:t>
      </w:r>
    </w:p>
    <w:p w14:paraId="05B758E2">
      <w:pPr>
        <w:pStyle w:val="30"/>
        <w:widowControl w:val="0"/>
        <w:numPr>
          <w:ilvl w:val="0"/>
          <w:numId w:val="2"/>
        </w:numPr>
        <w:ind w:firstLineChars="0"/>
      </w:pPr>
      <w:r>
        <w:t>《数据清洗规则库》</w:t>
      </w:r>
    </w:p>
    <w:p w14:paraId="2182185D">
      <w:pPr>
        <w:pStyle w:val="30"/>
        <w:widowControl w:val="0"/>
        <w:numPr>
          <w:ilvl w:val="0"/>
          <w:numId w:val="2"/>
        </w:numPr>
        <w:ind w:firstLineChars="0"/>
      </w:pPr>
      <w:r>
        <w:t>《数据质量日报/周报》</w:t>
      </w:r>
    </w:p>
    <w:p w14:paraId="1105DDDF">
      <w:pPr>
        <w:pStyle w:val="30"/>
        <w:widowControl w:val="0"/>
        <w:numPr>
          <w:ilvl w:val="0"/>
          <w:numId w:val="2"/>
        </w:numPr>
        <w:ind w:firstLineChars="0"/>
      </w:pPr>
      <w:r>
        <w:t>《清洗过程审计日志》。</w:t>
      </w:r>
    </w:p>
    <w:p w14:paraId="6BCEB9DC">
      <w:pPr>
        <w:pStyle w:val="29"/>
        <w:keepNext w:val="0"/>
        <w:keepLines w:val="0"/>
        <w:widowControl w:val="0"/>
        <w:rPr>
          <w:lang w:eastAsia="zh-CN"/>
        </w:rPr>
      </w:pPr>
      <w:bookmarkStart w:id="13" w:name="_Toc30602"/>
      <w:r>
        <w:rPr>
          <w:lang w:eastAsia="zh-CN"/>
        </w:rPr>
        <w:t>结论与后续工作建议</w:t>
      </w:r>
      <w:bookmarkEnd w:id="13"/>
    </w:p>
    <w:p w14:paraId="232F3C5D">
      <w:pPr>
        <w:pStyle w:val="31"/>
        <w:rPr>
          <w:lang w:eastAsia="zh-CN"/>
        </w:rPr>
      </w:pPr>
      <w:bookmarkStart w:id="14" w:name="_Toc9105"/>
      <w:r>
        <w:rPr>
          <w:lang w:eastAsia="zh-CN"/>
        </w:rPr>
        <w:t>核心结论</w:t>
      </w:r>
      <w:bookmarkEnd w:id="14"/>
    </w:p>
    <w:p w14:paraId="649668E2">
      <w:pPr>
        <w:pStyle w:val="30"/>
        <w:widowControl w:val="0"/>
        <w:ind w:firstLine="48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涉及生产、库存、财务等多类核心业务数据，数据质量直接影响企业运营效率和合规性。成功的数据清洗是保障ERP系统稳定运行和业务决策准确性的先决条件。必须将上述业务与非功能性需求，转化为一份具备可操作性的《数据清洗策略实施方案》。</w:t>
      </w:r>
    </w:p>
    <w:p w14:paraId="7A224806">
      <w:pPr>
        <w:pStyle w:val="31"/>
        <w:rPr>
          <w:lang w:eastAsia="zh-CN"/>
        </w:rPr>
      </w:pPr>
      <w:bookmarkStart w:id="15" w:name="_Toc24533"/>
      <w:r>
        <w:rPr>
          <w:lang w:eastAsia="zh-CN"/>
        </w:rPr>
        <w:t>后续工作建议</w:t>
      </w:r>
      <w:bookmarkEnd w:id="15"/>
    </w:p>
    <w:p w14:paraId="1813DAD4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启动方案编制：建议项目组立即依据本报告，启动《数据清洗策略实施方案》的编制工作。</w:t>
      </w:r>
    </w:p>
    <w:p w14:paraId="59A0B83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方案核心要素：该方案应至少包含：具体清洗场景与规则设计、技术架构与工具选型、详细实施计划、量化验收标准（KPI）、以及满足第4.2条定义的协同管理流程。</w:t>
      </w:r>
    </w:p>
    <w:p w14:paraId="24A334E6">
      <w:pPr>
        <w:pStyle w:val="30"/>
        <w:widowControl w:val="0"/>
        <w:ind w:firstLine="480"/>
      </w:pPr>
      <w:r>
        <w:rPr>
          <w:rFonts w:hint="eastAsia"/>
        </w:rPr>
        <w:t>评审与确认：该方案需提交甲方项目评审会，由业务方（生产部、财务部、仓储部等）与技术方共同评审确认后，作为项目执行的基准文件。</w:t>
      </w:r>
    </w:p>
    <w:p w14:paraId="3D422F02">
      <w:pPr>
        <w:pStyle w:val="30"/>
        <w:widowControl w:val="0"/>
        <w:ind w:firstLine="480"/>
      </w:pPr>
      <w:r>
        <w:t>附件：</w:t>
      </w:r>
    </w:p>
    <w:p w14:paraId="4AA9AF3B">
      <w:pPr>
        <w:pStyle w:val="30"/>
        <w:widowControl w:val="0"/>
        <w:numPr>
          <w:ilvl w:val="0"/>
          <w:numId w:val="3"/>
        </w:numPr>
        <w:ind w:firstLineChars="0"/>
      </w:pPr>
      <w:r>
        <w:t>《采购合同》数据相关设备与系统清单摘要</w:t>
      </w:r>
    </w:p>
    <w:p w14:paraId="0E98553E">
      <w:pPr>
        <w:pStyle w:val="30"/>
        <w:widowControl w:val="0"/>
        <w:numPr>
          <w:ilvl w:val="0"/>
          <w:numId w:val="3"/>
        </w:numPr>
        <w:ind w:firstLineChars="0"/>
      </w:pPr>
      <w:r>
        <w:t>关键业务场景与数据质量关联性说明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FF129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1D4BAD9"/>
    <w:multiLevelType w:val="singleLevel"/>
    <w:tmpl w:val="C1D4BA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3BB8982"/>
    <w:multiLevelType w:val="singleLevel"/>
    <w:tmpl w:val="E3BB89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242AD4"/>
    <w:rsid w:val="033310BE"/>
    <w:rsid w:val="0571302A"/>
    <w:rsid w:val="0DD51C7C"/>
    <w:rsid w:val="13B3480E"/>
    <w:rsid w:val="1D9D5600"/>
    <w:rsid w:val="1EEC37CD"/>
    <w:rsid w:val="319E66A5"/>
    <w:rsid w:val="361273E5"/>
    <w:rsid w:val="3CA64660"/>
    <w:rsid w:val="3D346110"/>
    <w:rsid w:val="40183AC7"/>
    <w:rsid w:val="457A3767"/>
    <w:rsid w:val="4EA01857"/>
    <w:rsid w:val="59605B4E"/>
    <w:rsid w:val="5D086F45"/>
    <w:rsid w:val="60600E46"/>
    <w:rsid w:val="62650996"/>
    <w:rsid w:val="646627A3"/>
    <w:rsid w:val="6925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2578</Words>
  <Characters>2730</Characters>
  <Lines>175</Lines>
  <Paragraphs>191</Paragraphs>
  <TotalTime>8</TotalTime>
  <ScaleCrop>false</ScaleCrop>
  <LinksUpToDate>false</LinksUpToDate>
  <CharactersWithSpaces>2820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2026-03-10T17:49:21Z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