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8EC57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2-04</w:t>
      </w:r>
    </w:p>
    <w:p w14:paraId="66C7AA4D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22062476">
      <w:pPr>
        <w:pStyle w:val="25"/>
        <w:widowControl w:val="0"/>
        <w:spacing w:after="1872"/>
        <w:rPr>
          <w:lang w:eastAsia="zh-CN"/>
        </w:rPr>
      </w:pPr>
      <w:bookmarkStart w:id="0" w:name="_Toc29164"/>
      <w:r>
        <w:rPr>
          <w:lang w:eastAsia="zh-CN"/>
        </w:rPr>
        <w:t>陕西益利德软件科技有限公司</w:t>
      </w:r>
      <w:bookmarkEnd w:id="0"/>
    </w:p>
    <w:p w14:paraId="02F202B9">
      <w:pPr>
        <w:pStyle w:val="26"/>
        <w:widowControl w:val="0"/>
        <w:spacing w:after="2808"/>
        <w:rPr>
          <w:rFonts w:hint="eastAsia"/>
          <w:sz w:val="48"/>
          <w:szCs w:val="48"/>
          <w:lang w:eastAsia="zh-CN"/>
        </w:rPr>
      </w:pPr>
      <w:bookmarkStart w:id="1" w:name="_Toc13384"/>
      <w:r>
        <w:rPr>
          <w:rFonts w:hint="eastAsia"/>
          <w:sz w:val="48"/>
          <w:szCs w:val="48"/>
          <w:lang w:eastAsia="zh-CN"/>
        </w:rPr>
        <w:t>陕西华龙制药有限公司SPS产品支持服务项目数据质量验收</w:t>
      </w:r>
      <w:bookmarkStart w:id="19" w:name="_GoBack"/>
      <w:bookmarkEnd w:id="19"/>
      <w:r>
        <w:rPr>
          <w:rFonts w:hint="eastAsia"/>
          <w:sz w:val="48"/>
          <w:szCs w:val="48"/>
          <w:lang w:eastAsia="zh-CN"/>
        </w:rPr>
        <w:t>测试报告</w:t>
      </w:r>
      <w:bookmarkEnd w:id="1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539A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vAlign w:val="top"/>
          </w:tcPr>
          <w:p w14:paraId="0C5CAB9D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5D424FAF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</w:t>
            </w:r>
            <w:r>
              <w:rPr>
                <w:rFonts w:hint="eastAsia"/>
                <w:sz w:val="21"/>
                <w:u w:val="single"/>
              </w:rPr>
              <w:t>10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</w:rPr>
              <w:t>20</w:t>
            </w:r>
          </w:p>
        </w:tc>
      </w:tr>
      <w:tr w14:paraId="7339E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vAlign w:val="top"/>
          </w:tcPr>
          <w:p w14:paraId="0FC5CECB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审核人: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17745BCA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rFonts w:hint="eastAsia"/>
                <w:sz w:val="21"/>
                <w:u w:val="single"/>
              </w:rPr>
              <w:t>2025.10.20</w:t>
            </w:r>
          </w:p>
        </w:tc>
      </w:tr>
      <w:tr w14:paraId="52A1C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15A31C10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批准人:</w:t>
            </w:r>
            <w:r>
              <w:rPr>
                <w:rFonts w:hint="eastAsia" w:ascii="宋体" w:hAnsi="宋体" w:cs="宋体"/>
                <w:sz w:val="21"/>
                <w:u w:val="single"/>
              </w:rPr>
              <w:t>鲁玉锋</w:t>
            </w:r>
          </w:p>
        </w:tc>
        <w:tc>
          <w:tcPr>
            <w:tcW w:w="4261" w:type="dxa"/>
          </w:tcPr>
          <w:p w14:paraId="54BD244D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审批时间:</w:t>
            </w:r>
            <w:r>
              <w:rPr>
                <w:rFonts w:hint="eastAsia"/>
                <w:sz w:val="21"/>
                <w:u w:val="single"/>
              </w:rPr>
              <w:t>2025.10.20</w:t>
            </w:r>
          </w:p>
        </w:tc>
      </w:tr>
    </w:tbl>
    <w:p w14:paraId="50F48A0E">
      <w:pPr>
        <w:pStyle w:val="30"/>
        <w:widowControl w:val="0"/>
        <w:ind w:firstLine="480"/>
      </w:pPr>
      <w:r>
        <w:br w:type="page"/>
      </w:r>
    </w:p>
    <w:p w14:paraId="33F3E9B8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63BE8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F1C4668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6C7873B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3B8C1EE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936A425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EFBF60D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4B17B97E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155F8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8C799DB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10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919" w:type="dxa"/>
          </w:tcPr>
          <w:p w14:paraId="788EFDA2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324923A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738803B8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  <w:vAlign w:val="top"/>
          </w:tcPr>
          <w:p w14:paraId="72D5D837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0C2DA700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6E81E0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358807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042AC15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6740A4B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18D3111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5723488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5FAA094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018E73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9EBFBB0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4880F6A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DC4C041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44E0D23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9E36A30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A141F09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2B7753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9897426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1FB3561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FE7BB78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A08B5F6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965A840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4E19F0D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35477B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A5A0301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07852B9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8834DE5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0CDF007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1F2B9D9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3174ADE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254B11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3FEB910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FC2560C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85F359A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F929504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41483C9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34B17E9">
            <w:pPr>
              <w:pStyle w:val="28"/>
              <w:widowControl w:val="0"/>
              <w:rPr>
                <w:rFonts w:hint="eastAsia"/>
              </w:rPr>
            </w:pPr>
          </w:p>
        </w:tc>
      </w:tr>
    </w:tbl>
    <w:p w14:paraId="4E4F9F43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277DB1BC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37F7F11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_Toc29164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CBE1B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_Toc13384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szCs w:val="48"/>
              <w:lang w:eastAsia="zh-CN"/>
            </w:rPr>
            <w:t>陕西华龙制药有限公司SPS产品支持服务项目数据质量验收测试报告</w:t>
          </w:r>
          <w:r>
            <w:tab/>
          </w:r>
          <w:r>
            <w:fldChar w:fldCharType="begin"/>
          </w:r>
          <w:r>
            <w:instrText xml:space="preserve"> PAGEREF _Toc13384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3A2DF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_Toc13078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lang w:eastAsia="zh-CN"/>
            </w:rPr>
            <w:t>验收测试概述</w:t>
          </w:r>
          <w:r>
            <w:tab/>
          </w:r>
          <w:r>
            <w:fldChar w:fldCharType="begin"/>
          </w:r>
          <w:r>
            <w:instrText xml:space="preserve"> PAGEREF _Toc13078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33CF88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_Toc21236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1.1. </w:t>
          </w:r>
          <w:r>
            <w:rPr>
              <w:lang w:eastAsia="zh-CN"/>
            </w:rPr>
            <w:t>测试目的</w:t>
          </w:r>
          <w:r>
            <w:tab/>
          </w:r>
          <w:r>
            <w:fldChar w:fldCharType="begin"/>
          </w:r>
          <w:r>
            <w:instrText xml:space="preserve"> PAGEREF _Toc21236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99731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_Toc5299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1.2. </w:t>
          </w:r>
          <w:r>
            <w:rPr>
              <w:lang w:eastAsia="zh-CN"/>
            </w:rPr>
            <w:t>测试范围</w:t>
          </w:r>
          <w:r>
            <w:tab/>
          </w:r>
          <w:r>
            <w:fldChar w:fldCharType="begin"/>
          </w:r>
          <w:r>
            <w:instrText xml:space="preserve"> PAGEREF _Toc5299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F92467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_Toc18653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1.3. </w:t>
          </w:r>
          <w:r>
            <w:rPr>
              <w:lang w:eastAsia="zh-CN"/>
            </w:rPr>
            <w:t>测试方法概述</w:t>
          </w:r>
          <w:r>
            <w:tab/>
          </w:r>
          <w:r>
            <w:fldChar w:fldCharType="begin"/>
          </w:r>
          <w:r>
            <w:instrText xml:space="preserve"> PAGEREF _Toc18653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2E7FA5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_Toc26590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lang w:eastAsia="zh-CN"/>
            </w:rPr>
            <w:t>测试环境与过程</w:t>
          </w:r>
          <w:r>
            <w:tab/>
          </w:r>
          <w:r>
            <w:fldChar w:fldCharType="begin"/>
          </w:r>
          <w:r>
            <w:instrText xml:space="preserve"> PAGEREF _Toc26590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D6AAB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_Toc8530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2.1. </w:t>
          </w:r>
          <w:r>
            <w:rPr>
              <w:lang w:eastAsia="zh-CN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_Toc8530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70C422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_Toc5824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测试过程记录</w:t>
          </w:r>
          <w:r>
            <w:tab/>
          </w:r>
          <w:r>
            <w:fldChar w:fldCharType="begin"/>
          </w:r>
          <w:r>
            <w:instrText xml:space="preserve"> PAGEREF _Toc5824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7D2B6B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_Toc24970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lang w:eastAsia="zh-CN"/>
            </w:rPr>
            <w:t>测试结果与KPI达成分析</w:t>
          </w:r>
          <w:r>
            <w:tab/>
          </w:r>
          <w:r>
            <w:fldChar w:fldCharType="begin"/>
          </w:r>
          <w:r>
            <w:instrText xml:space="preserve"> PAGEREF _Toc24970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4946D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_Toc3744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lang w:eastAsia="zh-CN"/>
            </w:rPr>
            <w:t>KPI-01：</w:t>
          </w:r>
          <w:r>
            <w:rPr>
              <w:rFonts w:hint="eastAsia"/>
              <w:lang w:eastAsia="zh-CN"/>
            </w:rPr>
            <w:t>生产管理数据域 - BOM准确率</w:t>
          </w:r>
          <w:r>
            <w:tab/>
          </w:r>
          <w:r>
            <w:fldChar w:fldCharType="begin"/>
          </w:r>
          <w:r>
            <w:instrText xml:space="preserve"> PAGEREF _Toc3744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0078C1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_Toc29424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lang w:eastAsia="zh-CN"/>
            </w:rPr>
            <w:t>KPI-02：</w:t>
          </w:r>
          <w:r>
            <w:rPr>
              <w:rFonts w:hint="eastAsia"/>
              <w:lang w:val="en-US" w:eastAsia="zh-CN"/>
            </w:rPr>
            <w:t>库存管理数据域-库存准确率</w:t>
          </w:r>
          <w:r>
            <w:tab/>
          </w:r>
          <w:r>
            <w:fldChar w:fldCharType="begin"/>
          </w:r>
          <w:r>
            <w:instrText xml:space="preserve"> PAGEREF _Toc29424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BCF4D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_Toc1909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3.3. </w:t>
          </w:r>
          <w:r>
            <w:rPr>
              <w:lang w:eastAsia="zh-CN"/>
            </w:rPr>
            <w:t>KPI-03：</w:t>
          </w:r>
          <w:r>
            <w:rPr>
              <w:rFonts w:hint="eastAsia"/>
              <w:lang w:val="en-US" w:eastAsia="zh-CN"/>
            </w:rPr>
            <w:t>财务管理数据域-凭证平衡率</w:t>
          </w:r>
          <w:r>
            <w:tab/>
          </w:r>
          <w:r>
            <w:fldChar w:fldCharType="begin"/>
          </w:r>
          <w:r>
            <w:instrText xml:space="preserve"> PAGEREF _Toc1909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A8B8DF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_Toc14580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3.4. </w:t>
          </w:r>
          <w:r>
            <w:rPr>
              <w:lang w:eastAsia="zh-CN"/>
            </w:rPr>
            <w:t>KPI-04：</w:t>
          </w:r>
          <w:r>
            <w:rPr>
              <w:rFonts w:hint="eastAsia"/>
              <w:lang w:val="en-US" w:eastAsia="zh-CN"/>
            </w:rPr>
            <w:t>质量管理数据域-质检记录完整率</w:t>
          </w:r>
          <w:r>
            <w:tab/>
          </w:r>
          <w:r>
            <w:fldChar w:fldCharType="begin"/>
          </w:r>
          <w:r>
            <w:instrText xml:space="preserve"> PAGEREF _Toc14580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B1BBC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_Toc32000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3.5. </w:t>
          </w:r>
          <w:r>
            <w:rPr>
              <w:lang w:eastAsia="zh-CN"/>
            </w:rPr>
            <w:t>KPI-05：系统过程域-</w:t>
          </w:r>
          <w:r>
            <w:rPr>
              <w:rFonts w:hint="eastAsia"/>
              <w:lang w:val="en-US" w:eastAsia="zh-CN"/>
            </w:rPr>
            <w:t>数据清洗任务执行成功率</w:t>
          </w:r>
          <w:r>
            <w:tab/>
          </w:r>
          <w:r>
            <w:fldChar w:fldCharType="begin"/>
          </w:r>
          <w:r>
            <w:instrText xml:space="preserve"> PAGEREF _Toc32000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5EAF1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_Toc30261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3.6. </w:t>
          </w:r>
          <w:r>
            <w:rPr>
              <w:lang w:eastAsia="zh-CN"/>
            </w:rPr>
            <w:t>KPI-0</w:t>
          </w:r>
          <w:r>
            <w:rPr>
              <w:rFonts w:hint="eastAsia"/>
              <w:lang w:val="en-US" w:eastAsia="zh-CN"/>
            </w:rPr>
            <w:t>6</w:t>
          </w:r>
          <w:r>
            <w:rPr>
              <w:lang w:eastAsia="zh-CN"/>
            </w:rPr>
            <w:t>：系统过程域-</w:t>
          </w:r>
          <w:r>
            <w:rPr>
              <w:rFonts w:hint="eastAsia"/>
              <w:lang w:val="en-US" w:eastAsia="zh-CN"/>
            </w:rPr>
            <w:t>端到端数据清洗延迟</w:t>
          </w:r>
          <w:r>
            <w:tab/>
          </w:r>
          <w:r>
            <w:fldChar w:fldCharType="begin"/>
          </w:r>
          <w:r>
            <w:instrText xml:space="preserve"> PAGEREF _Toc30261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BE72F4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_Toc3509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3.7. </w:t>
          </w:r>
          <w:r>
            <w:rPr>
              <w:lang w:eastAsia="zh-CN"/>
            </w:rPr>
            <w:t>KPI-0</w:t>
          </w:r>
          <w:r>
            <w:rPr>
              <w:rFonts w:hint="eastAsia"/>
              <w:lang w:val="en-US" w:eastAsia="zh-CN"/>
            </w:rPr>
            <w:t>7</w:t>
          </w:r>
          <w:r>
            <w:rPr>
              <w:lang w:eastAsia="zh-CN"/>
            </w:rPr>
            <w:t>：</w:t>
          </w:r>
          <w:r>
            <w:rPr>
              <w:rFonts w:hint="eastAsia"/>
              <w:lang w:val="en-US" w:eastAsia="zh-CN"/>
            </w:rPr>
            <w:t>过程可追溯性-清洗过程日志完整率</w:t>
          </w:r>
          <w:r>
            <w:tab/>
          </w:r>
          <w:r>
            <w:fldChar w:fldCharType="begin"/>
          </w:r>
          <w:r>
            <w:instrText xml:space="preserve"> PAGEREF _Toc3509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ED53BC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_Toc1098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lang w:eastAsia="zh-CN"/>
            </w:rPr>
            <w:t>测试结论</w:t>
          </w:r>
          <w:r>
            <w:tab/>
          </w:r>
          <w:r>
            <w:fldChar w:fldCharType="begin"/>
          </w:r>
          <w:r>
            <w:instrText xml:space="preserve"> PAGEREF _Toc1098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1EAAA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_Toc22016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lang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_Toc22016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C65A16F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33C5BAAA">
      <w:pPr>
        <w:widowControl w:val="0"/>
        <w:rPr>
          <w:lang w:eastAsia="zh-CN"/>
        </w:rPr>
      </w:pPr>
      <w:r>
        <w:rPr>
          <w:lang w:eastAsia="zh-CN"/>
        </w:rPr>
        <w:br w:type="page"/>
      </w:r>
    </w:p>
    <w:p w14:paraId="629FBC31">
      <w:pPr>
        <w:pStyle w:val="29"/>
        <w:keepNext w:val="0"/>
        <w:keepLines w:val="0"/>
        <w:widowControl w:val="0"/>
        <w:rPr>
          <w:lang w:eastAsia="zh-CN"/>
        </w:rPr>
      </w:pPr>
      <w:bookmarkStart w:id="2" w:name="_Toc13078"/>
      <w:r>
        <w:rPr>
          <w:lang w:eastAsia="zh-CN"/>
        </w:rPr>
        <w:t>验收测试概述</w:t>
      </w:r>
      <w:bookmarkEnd w:id="2"/>
    </w:p>
    <w:p w14:paraId="441915F7">
      <w:pPr>
        <w:pStyle w:val="31"/>
        <w:keepNext w:val="0"/>
        <w:keepLines w:val="0"/>
        <w:widowControl w:val="0"/>
        <w:rPr>
          <w:lang w:eastAsia="zh-CN"/>
        </w:rPr>
      </w:pPr>
      <w:bookmarkStart w:id="3" w:name="_Toc21236"/>
      <w:r>
        <w:rPr>
          <w:lang w:eastAsia="zh-CN"/>
        </w:rPr>
        <w:t>测试目的</w:t>
      </w:r>
      <w:bookmarkEnd w:id="3"/>
    </w:p>
    <w:p w14:paraId="3E99EF8F">
      <w:pPr>
        <w:pStyle w:val="30"/>
        <w:widowControl w:val="0"/>
        <w:ind w:firstLine="48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报告旨在依据项目《数据清洗策略需求分析报告》中约定的数据质量关键绩效指标（KPI），对数据清洗系统的实施效果进行正式、客观的验收测试。通过连续15天的稳定性监测与抽样验证，确认数据清洗成果是否达到合同及方案要求的质量标准，为项目最终验收提供决定性依据。</w:t>
      </w:r>
    </w:p>
    <w:p w14:paraId="6B86CE08">
      <w:pPr>
        <w:pStyle w:val="31"/>
        <w:keepNext w:val="0"/>
        <w:keepLines w:val="0"/>
        <w:widowControl w:val="0"/>
        <w:rPr>
          <w:lang w:eastAsia="zh-CN"/>
        </w:rPr>
      </w:pPr>
      <w:bookmarkStart w:id="4" w:name="_Toc5299"/>
      <w:r>
        <w:rPr>
          <w:lang w:eastAsia="zh-CN"/>
        </w:rPr>
        <w:t>测试范围</w:t>
      </w:r>
      <w:bookmarkEnd w:id="4"/>
    </w:p>
    <w:p w14:paraId="0141EE32">
      <w:pPr>
        <w:pStyle w:val="30"/>
        <w:widowControl w:val="0"/>
        <w:ind w:firstLine="480"/>
      </w:pPr>
      <w:r>
        <w:t>本次验收测试覆盖《需求分析报告》中定义的</w:t>
      </w:r>
      <w:r>
        <w:rPr>
          <w:rFonts w:hint="eastAsia"/>
          <w:lang w:val="en-US" w:eastAsia="zh-CN"/>
        </w:rPr>
        <w:t>七</w:t>
      </w:r>
      <w:r>
        <w:t>大数据域及其核心KPI：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7"/>
        <w:gridCol w:w="5665"/>
      </w:tblGrid>
      <w:tr w14:paraId="560B9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85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9E05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数据域</w:t>
            </w:r>
          </w:p>
        </w:tc>
        <w:tc>
          <w:tcPr>
            <w:tcW w:w="566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A30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核心KPI</w:t>
            </w:r>
          </w:p>
        </w:tc>
      </w:tr>
      <w:tr w14:paraId="4F55E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B0FC6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生产管理数据域</w:t>
            </w:r>
          </w:p>
        </w:tc>
        <w:tc>
          <w:tcPr>
            <w:tcW w:w="56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995BD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BOM准确率、工单完整率</w:t>
            </w:r>
          </w:p>
        </w:tc>
      </w:tr>
      <w:tr w14:paraId="3F168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1C29A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库存管理数据域</w:t>
            </w:r>
          </w:p>
        </w:tc>
        <w:tc>
          <w:tcPr>
            <w:tcW w:w="56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D06F1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库存准确率、批次号规范率</w:t>
            </w:r>
          </w:p>
        </w:tc>
      </w:tr>
      <w:tr w14:paraId="490CA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A1EE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财务管理数据域</w:t>
            </w:r>
          </w:p>
        </w:tc>
        <w:tc>
          <w:tcPr>
            <w:tcW w:w="56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5F003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凭证平衡率、科目编码准确率</w:t>
            </w:r>
          </w:p>
        </w:tc>
      </w:tr>
      <w:tr w14:paraId="74750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3853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质量管理数据域</w:t>
            </w:r>
          </w:p>
        </w:tc>
        <w:tc>
          <w:tcPr>
            <w:tcW w:w="56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59A5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质检记录完整率、有效期正确率</w:t>
            </w:r>
          </w:p>
        </w:tc>
      </w:tr>
      <w:tr w14:paraId="5AE2D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53194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采购与供应商数据域</w:t>
            </w:r>
          </w:p>
        </w:tc>
        <w:tc>
          <w:tcPr>
            <w:tcW w:w="56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55846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供应商主数据唯一率、采购价格异常检出率</w:t>
            </w:r>
          </w:p>
        </w:tc>
      </w:tr>
      <w:tr w14:paraId="53A7D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FBEC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设备运维数据域</w:t>
            </w:r>
          </w:p>
        </w:tc>
        <w:tc>
          <w:tcPr>
            <w:tcW w:w="56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E5441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设备编码规范率、维修记录完整率</w:t>
            </w:r>
          </w:p>
        </w:tc>
      </w:tr>
      <w:tr w14:paraId="32805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5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D797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系统过程域</w:t>
            </w:r>
          </w:p>
        </w:tc>
        <w:tc>
          <w:tcPr>
            <w:tcW w:w="56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F098F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数据清洗任务执行成功率、端到端处理延迟</w:t>
            </w:r>
          </w:p>
        </w:tc>
      </w:tr>
    </w:tbl>
    <w:p w14:paraId="277B457B">
      <w:pPr>
        <w:pStyle w:val="31"/>
        <w:keepNext w:val="0"/>
        <w:keepLines w:val="0"/>
        <w:widowControl w:val="0"/>
        <w:rPr>
          <w:lang w:eastAsia="zh-CN"/>
        </w:rPr>
      </w:pPr>
      <w:bookmarkStart w:id="5" w:name="_Toc18653"/>
      <w:r>
        <w:rPr>
          <w:lang w:eastAsia="zh-CN"/>
        </w:rPr>
        <w:t>测试方法概述</w:t>
      </w:r>
      <w:bookmarkEnd w:id="5"/>
    </w:p>
    <w:p w14:paraId="4EF047DA">
      <w:pPr>
        <w:pStyle w:val="30"/>
        <w:widowControl w:val="0"/>
        <w:ind w:firstLine="480"/>
      </w:pPr>
      <w:r>
        <w:t>采用 “系统监控数据分析” 与 “业务抽样人工复核” 相结合的方法。</w:t>
      </w:r>
    </w:p>
    <w:p w14:paraId="75C6CF98">
      <w:pPr>
        <w:pStyle w:val="30"/>
        <w:widowControl w:val="0"/>
        <w:ind w:firstLine="480"/>
      </w:pPr>
      <w:r>
        <w:t>系统监控数据分析： 通过部署的数据质量监控平台，持续采集并统计各项KPI的实时数据。</w:t>
      </w:r>
    </w:p>
    <w:p w14:paraId="4C781CBD">
      <w:pPr>
        <w:pStyle w:val="30"/>
        <w:widowControl w:val="0"/>
        <w:ind w:firstLine="480"/>
      </w:pPr>
      <w:r>
        <w:t>业务抽样人工复核：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针对需人工判定的指标（如BOM准确性、凭证平衡性），在测试周期内按日随机抽样，由甲方业务人员（生产部、财务部、仓储部等）与测试人员共同进行人工复核确认。</w:t>
      </w:r>
    </w:p>
    <w:p w14:paraId="2D26FFBD">
      <w:pPr>
        <w:pStyle w:val="29"/>
        <w:keepNext w:val="0"/>
        <w:keepLines w:val="0"/>
        <w:widowControl w:val="0"/>
        <w:rPr>
          <w:lang w:eastAsia="zh-CN"/>
        </w:rPr>
      </w:pPr>
      <w:bookmarkStart w:id="6" w:name="_Toc26590"/>
      <w:r>
        <w:rPr>
          <w:lang w:eastAsia="zh-CN"/>
        </w:rPr>
        <w:t>测试环境与过程</w:t>
      </w:r>
      <w:bookmarkEnd w:id="6"/>
    </w:p>
    <w:p w14:paraId="4C557951">
      <w:pPr>
        <w:pStyle w:val="31"/>
        <w:keepNext w:val="0"/>
        <w:keepLines w:val="0"/>
        <w:widowControl w:val="0"/>
        <w:rPr>
          <w:lang w:eastAsia="zh-CN"/>
        </w:rPr>
      </w:pPr>
      <w:bookmarkStart w:id="7" w:name="_Toc8530"/>
      <w:r>
        <w:rPr>
          <w:lang w:eastAsia="zh-CN"/>
        </w:rPr>
        <w:t>测试环境</w:t>
      </w:r>
      <w:bookmarkEnd w:id="7"/>
    </w:p>
    <w:p w14:paraId="1DCB6C50">
      <w:pPr>
        <w:pStyle w:val="30"/>
        <w:widowControl w:val="0"/>
        <w:ind w:firstLine="480"/>
      </w:pPr>
      <w:r>
        <w:t>生产环境：所有测试均在已正式上线运行的陕西华龙制药有限公司SPS产品支持服务项目生产环境中进行。</w:t>
      </w:r>
    </w:p>
    <w:p w14:paraId="3C0993DC">
      <w:pPr>
        <w:pStyle w:val="30"/>
        <w:widowControl w:val="0"/>
        <w:ind w:firstLine="480"/>
      </w:pPr>
      <w:r>
        <w:t>数据范围：测试数据为2025年</w:t>
      </w:r>
      <w:r>
        <w:rPr>
          <w:rFonts w:hint="eastAsia"/>
        </w:rPr>
        <w:t>9</w:t>
      </w:r>
      <w:r>
        <w:t>月5日至</w:t>
      </w:r>
      <w:r>
        <w:rPr>
          <w:rFonts w:hint="eastAsia"/>
        </w:rPr>
        <w:t>9</w:t>
      </w:r>
      <w:r>
        <w:t>月19日期间，平台接入的全部真实业务数据。</w:t>
      </w:r>
    </w:p>
    <w:p w14:paraId="56789699">
      <w:pPr>
        <w:pStyle w:val="30"/>
        <w:widowControl w:val="0"/>
        <w:ind w:firstLine="480"/>
      </w:pPr>
      <w:r>
        <w:t>监控工具：基于Prometheus、Grafana及定制化数据质量看板进行指标抓取与可视化。</w:t>
      </w:r>
    </w:p>
    <w:p w14:paraId="047063D1">
      <w:pPr>
        <w:pStyle w:val="31"/>
        <w:bidi w:val="0"/>
      </w:pPr>
      <w:bookmarkStart w:id="8" w:name="_Toc5824"/>
      <w:r>
        <w:t>测试过程记录</w:t>
      </w:r>
      <w:bookmarkEnd w:id="8"/>
    </w:p>
    <w:p w14:paraId="1E7DEB6C">
      <w:pPr>
        <w:pStyle w:val="30"/>
        <w:widowControl w:val="0"/>
        <w:ind w:firstLine="480"/>
      </w:pPr>
      <w:r>
        <w:t>基准确认（</w:t>
      </w:r>
      <w:r>
        <w:rPr>
          <w:rFonts w:hint="eastAsia"/>
        </w:rPr>
        <w:t>9</w:t>
      </w:r>
      <w:r>
        <w:t>月4日）：与乙方实施团队共同确认监控平台中各项KPI计算公式与数据来源的准确性。</w:t>
      </w:r>
    </w:p>
    <w:p w14:paraId="3589AC75">
      <w:pPr>
        <w:pStyle w:val="30"/>
        <w:widowControl w:val="0"/>
        <w:ind w:firstLine="480"/>
      </w:pPr>
      <w:r>
        <w:t>稳定性监测（</w:t>
      </w:r>
      <w:r>
        <w:rPr>
          <w:rFonts w:hint="eastAsia"/>
        </w:rPr>
        <w:t>9</w:t>
      </w:r>
      <w:r>
        <w:t>月5日-19日）：启动连续15天7x24小时不间断监控，每日定时记录各KPI数值，并观察其波动趋势。</w:t>
      </w:r>
    </w:p>
    <w:p w14:paraId="6975EFE5">
      <w:pPr>
        <w:pStyle w:val="30"/>
        <w:widowControl w:val="0"/>
        <w:ind w:firstLine="480"/>
      </w:pPr>
      <w:r>
        <w:t>抽样复核（</w:t>
      </w:r>
      <w:r>
        <w:rPr>
          <w:rFonts w:hint="eastAsia"/>
        </w:rPr>
        <w:t>9</w:t>
      </w:r>
      <w:r>
        <w:t>月10日、15日）：</w:t>
      </w:r>
      <w:r>
        <w:rPr>
          <w:rFonts w:ascii="Arial" w:hAnsi="Arial" w:cs="Arial"/>
        </w:rPr>
        <w:t>分别于测试中期及后期，随机抽取各类业务数据进行人工复核。</w:t>
      </w:r>
    </w:p>
    <w:p w14:paraId="05140B22">
      <w:pPr>
        <w:pStyle w:val="30"/>
        <w:widowControl w:val="0"/>
        <w:ind w:firstLine="480"/>
      </w:pPr>
      <w:r>
        <w:t>异常记录与核查：测试期间共记录到3次瞬时告警，均经双方技术人员现场排查，确认为短暂网络抖动所致，已排除系统性问题。</w:t>
      </w:r>
    </w:p>
    <w:p w14:paraId="42162C3D">
      <w:pPr>
        <w:pStyle w:val="29"/>
        <w:keepNext w:val="0"/>
        <w:keepLines w:val="0"/>
        <w:widowControl w:val="0"/>
        <w:rPr>
          <w:lang w:eastAsia="zh-CN"/>
        </w:rPr>
      </w:pPr>
      <w:bookmarkStart w:id="9" w:name="_Toc24970"/>
      <w:r>
        <w:rPr>
          <w:lang w:eastAsia="zh-CN"/>
        </w:rPr>
        <w:t>测试结果与KPI达成分析</w:t>
      </w:r>
      <w:bookmarkEnd w:id="9"/>
    </w:p>
    <w:p w14:paraId="3C807CDB">
      <w:pPr>
        <w:pStyle w:val="30"/>
        <w:widowControl w:val="0"/>
        <w:ind w:firstLine="480"/>
      </w:pPr>
      <w:r>
        <w:t>以下为连续15天测试周期内，各项关键KPI的最终测量结果与验收标准的对比分析。</w:t>
      </w:r>
    </w:p>
    <w:p w14:paraId="5160DDB0">
      <w:pPr>
        <w:pStyle w:val="31"/>
        <w:keepNext w:val="0"/>
        <w:keepLines w:val="0"/>
        <w:widowControl w:val="0"/>
        <w:rPr>
          <w:lang w:eastAsia="zh-CN"/>
        </w:rPr>
      </w:pPr>
      <w:bookmarkStart w:id="10" w:name="_Toc3744"/>
      <w:r>
        <w:rPr>
          <w:lang w:eastAsia="zh-CN"/>
        </w:rPr>
        <w:t>KPI-01：</w:t>
      </w:r>
      <w:r>
        <w:rPr>
          <w:rFonts w:hint="eastAsia"/>
          <w:lang w:eastAsia="zh-CN"/>
        </w:rPr>
        <w:t>生产管理数据域 - BOM准确率</w:t>
      </w:r>
      <w:bookmarkEnd w:id="10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7605"/>
      </w:tblGrid>
      <w:tr w14:paraId="6313D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477F7EA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76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CDDF7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04163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7EE5764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验收标准</w:t>
            </w:r>
          </w:p>
        </w:tc>
        <w:tc>
          <w:tcPr>
            <w:tcW w:w="76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CC9F4D2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≥ 95%</w:t>
            </w:r>
          </w:p>
        </w:tc>
      </w:tr>
      <w:tr w14:paraId="1BD42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3438C5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测试方法</w:t>
            </w:r>
          </w:p>
        </w:tc>
        <w:tc>
          <w:tcPr>
            <w:tcW w:w="76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EAB519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系统日志统计结合人工抽样复核。随机抽取200条BOM记录，由生产部人员人工比对物料清单与版本有效性</w:t>
            </w:r>
          </w:p>
        </w:tc>
      </w:tr>
      <w:tr w14:paraId="473B4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7D17911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测量结果</w:t>
            </w:r>
          </w:p>
        </w:tc>
        <w:tc>
          <w:tcPr>
            <w:tcW w:w="76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66B08C1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正确记录为 194条，准确率计算为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97.0%</w:t>
            </w:r>
          </w:p>
        </w:tc>
      </w:tr>
      <w:tr w14:paraId="7E34A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42D1D5F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结论</w:t>
            </w:r>
          </w:p>
        </w:tc>
        <w:tc>
          <w:tcPr>
            <w:tcW w:w="76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A0F5B2D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✔ 达标</w:t>
            </w:r>
          </w:p>
        </w:tc>
      </w:tr>
    </w:tbl>
    <w:p w14:paraId="7CF148C2">
      <w:pPr>
        <w:pStyle w:val="31"/>
        <w:keepNext w:val="0"/>
        <w:keepLines w:val="0"/>
        <w:widowControl w:val="0"/>
        <w:rPr>
          <w:lang w:eastAsia="zh-CN"/>
        </w:rPr>
      </w:pPr>
      <w:bookmarkStart w:id="11" w:name="_Toc29424"/>
      <w:r>
        <w:rPr>
          <w:lang w:eastAsia="zh-CN"/>
        </w:rPr>
        <w:t>KPI-02：</w:t>
      </w:r>
      <w:r>
        <w:rPr>
          <w:rFonts w:hint="eastAsia"/>
          <w:lang w:val="en-US" w:eastAsia="zh-CN"/>
        </w:rPr>
        <w:t>库存管理数据域-库存准确率</w:t>
      </w:r>
      <w:bookmarkEnd w:id="11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2"/>
        <w:gridCol w:w="7500"/>
      </w:tblGrid>
      <w:tr w14:paraId="650FF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22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C4E64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7500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34DE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149DB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49FBC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验收标准</w:t>
            </w:r>
          </w:p>
        </w:tc>
        <w:tc>
          <w:tcPr>
            <w:tcW w:w="75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39E81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≥ 95%</w:t>
            </w:r>
          </w:p>
        </w:tc>
      </w:tr>
      <w:tr w14:paraId="38112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20C20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测试方法</w:t>
            </w:r>
          </w:p>
        </w:tc>
        <w:tc>
          <w:tcPr>
            <w:tcW w:w="75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5B9C7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系统统计库存异常记录（负库存、计量单位不一致、批次号错误）占库存总记录的比例</w:t>
            </w:r>
          </w:p>
        </w:tc>
      </w:tr>
      <w:tr w14:paraId="4FE0E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43A9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测量结果</w:t>
            </w:r>
          </w:p>
        </w:tc>
        <w:tc>
          <w:tcPr>
            <w:tcW w:w="75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6BE3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平均准确率为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98.2%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，最低单日值为97.5%（9月12日）</w:t>
            </w:r>
          </w:p>
        </w:tc>
      </w:tr>
      <w:tr w14:paraId="16372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1CB58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结论</w:t>
            </w:r>
          </w:p>
        </w:tc>
        <w:tc>
          <w:tcPr>
            <w:tcW w:w="75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D4F98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✔ 达标</w:t>
            </w:r>
          </w:p>
        </w:tc>
      </w:tr>
    </w:tbl>
    <w:p w14:paraId="33D6E42F">
      <w:pPr>
        <w:pStyle w:val="30"/>
        <w:widowControl w:val="0"/>
        <w:ind w:firstLine="480"/>
      </w:pPr>
    </w:p>
    <w:p w14:paraId="7E5B517E">
      <w:pPr>
        <w:pStyle w:val="31"/>
        <w:keepNext w:val="0"/>
        <w:keepLines w:val="0"/>
        <w:widowControl w:val="0"/>
        <w:rPr>
          <w:lang w:eastAsia="zh-CN"/>
        </w:rPr>
      </w:pPr>
      <w:bookmarkStart w:id="12" w:name="_Toc1909"/>
      <w:r>
        <w:rPr>
          <w:lang w:eastAsia="zh-CN"/>
        </w:rPr>
        <w:t>KPI-03：</w:t>
      </w:r>
      <w:r>
        <w:rPr>
          <w:rFonts w:hint="eastAsia"/>
          <w:lang w:val="en-US" w:eastAsia="zh-CN"/>
        </w:rPr>
        <w:t>财务管理数据域-凭证平衡率</w:t>
      </w:r>
      <w:bookmarkEnd w:id="12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4"/>
        <w:gridCol w:w="7248"/>
      </w:tblGrid>
      <w:tr w14:paraId="5F70B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F881B5D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72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97231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43535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FF65730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验收标准</w:t>
            </w:r>
          </w:p>
        </w:tc>
        <w:tc>
          <w:tcPr>
            <w:tcW w:w="72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EF9DE58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</w:tr>
      <w:tr w14:paraId="442C8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27CF412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测试方法</w:t>
            </w:r>
          </w:p>
        </w:tc>
        <w:tc>
          <w:tcPr>
            <w:tcW w:w="72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B5FF828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监控平台统计每日凭证借贷平衡情况，不平凭证自动拦截并记录</w:t>
            </w:r>
          </w:p>
        </w:tc>
      </w:tr>
      <w:tr w14:paraId="38D95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ECEEAA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测量结果</w:t>
            </w:r>
          </w:p>
        </w:tc>
        <w:tc>
          <w:tcPr>
            <w:tcW w:w="72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92931DA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测试期间所有凭证均借贷平衡，平衡率为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</w:tr>
      <w:tr w14:paraId="06775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F5319FE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结论</w:t>
            </w:r>
          </w:p>
        </w:tc>
        <w:tc>
          <w:tcPr>
            <w:tcW w:w="72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90B5E59">
            <w:pPr>
              <w:keepNext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✔ 达标</w:t>
            </w:r>
          </w:p>
        </w:tc>
      </w:tr>
    </w:tbl>
    <w:p w14:paraId="4AD7DC59">
      <w:pPr>
        <w:pStyle w:val="31"/>
        <w:keepNext w:val="0"/>
        <w:keepLines w:val="0"/>
        <w:widowControl w:val="0"/>
        <w:rPr>
          <w:lang w:eastAsia="zh-CN"/>
        </w:rPr>
      </w:pPr>
      <w:bookmarkStart w:id="13" w:name="_Toc14580"/>
      <w:r>
        <w:rPr>
          <w:lang w:eastAsia="zh-CN"/>
        </w:rPr>
        <w:t>KPI-04：</w:t>
      </w:r>
      <w:r>
        <w:rPr>
          <w:rFonts w:hint="eastAsia"/>
          <w:lang w:val="en-US" w:eastAsia="zh-CN"/>
        </w:rPr>
        <w:t>质量管理数据域-质检记录完整率</w:t>
      </w:r>
      <w:bookmarkEnd w:id="13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5"/>
        <w:gridCol w:w="7447"/>
      </w:tblGrid>
      <w:tr w14:paraId="1EA4B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CD71A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744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9568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55686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E512A6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验收标准</w:t>
            </w:r>
          </w:p>
        </w:tc>
        <w:tc>
          <w:tcPr>
            <w:tcW w:w="74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B3E39F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≥ 99%</w:t>
            </w:r>
          </w:p>
        </w:tc>
      </w:tr>
      <w:tr w14:paraId="06545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1AE27E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测试方法</w:t>
            </w:r>
          </w:p>
        </w:tc>
        <w:tc>
          <w:tcPr>
            <w:tcW w:w="74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0C43EF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监控平台统计质检记录关键字段（检验批次、检验项目、检验结果）的完整情况</w:t>
            </w:r>
          </w:p>
        </w:tc>
      </w:tr>
      <w:tr w14:paraId="4347E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EAD0C0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测量结果</w:t>
            </w:r>
          </w:p>
        </w:tc>
        <w:tc>
          <w:tcPr>
            <w:tcW w:w="74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A97C64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平均完整率为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99.3%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，缺失字段均触发补录流程</w:t>
            </w:r>
          </w:p>
        </w:tc>
      </w:tr>
      <w:tr w14:paraId="7ED75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C04B9C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结论</w:t>
            </w:r>
          </w:p>
        </w:tc>
        <w:tc>
          <w:tcPr>
            <w:tcW w:w="74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E0216B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✔ 达标</w:t>
            </w:r>
          </w:p>
        </w:tc>
      </w:tr>
    </w:tbl>
    <w:p w14:paraId="3FAF2071">
      <w:pPr>
        <w:pStyle w:val="31"/>
        <w:keepNext w:val="0"/>
        <w:keepLines w:val="0"/>
        <w:widowControl w:val="0"/>
        <w:rPr>
          <w:lang w:eastAsia="zh-CN"/>
        </w:rPr>
      </w:pPr>
      <w:bookmarkStart w:id="14" w:name="_Toc32000"/>
      <w:r>
        <w:rPr>
          <w:lang w:eastAsia="zh-CN"/>
        </w:rPr>
        <w:t>KPI-05：系统过程域-</w:t>
      </w:r>
      <w:r>
        <w:rPr>
          <w:rFonts w:hint="eastAsia"/>
          <w:lang w:val="en-US" w:eastAsia="zh-CN"/>
        </w:rPr>
        <w:t>数据清洗任务执行成功率</w:t>
      </w:r>
      <w:bookmarkEnd w:id="14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8"/>
        <w:gridCol w:w="7324"/>
      </w:tblGrid>
      <w:tr w14:paraId="3CF58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7B67BF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732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6B51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04E27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71E0E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验收标准</w:t>
            </w:r>
          </w:p>
        </w:tc>
        <w:tc>
          <w:tcPr>
            <w:tcW w:w="73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AF376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≥ 99.9%</w:t>
            </w:r>
          </w:p>
        </w:tc>
      </w:tr>
      <w:tr w14:paraId="2DFD4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412B26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测试方法</w:t>
            </w:r>
          </w:p>
        </w:tc>
        <w:tc>
          <w:tcPr>
            <w:tcW w:w="73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0EAAAE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监控Airflow调度平台任务日志，统计成功执行任务数与总调度任务数</w:t>
            </w:r>
          </w:p>
        </w:tc>
      </w:tr>
      <w:tr w14:paraId="56E51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098B51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测量结果</w:t>
            </w:r>
          </w:p>
        </w:tc>
        <w:tc>
          <w:tcPr>
            <w:tcW w:w="73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F6A220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任务成功率为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100%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，无失败任务记录</w:t>
            </w:r>
          </w:p>
        </w:tc>
      </w:tr>
      <w:tr w14:paraId="66E8A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80EE5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结论</w:t>
            </w:r>
          </w:p>
        </w:tc>
        <w:tc>
          <w:tcPr>
            <w:tcW w:w="73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FDC4F6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✔ 超额达标</w:t>
            </w:r>
          </w:p>
        </w:tc>
      </w:tr>
    </w:tbl>
    <w:p w14:paraId="77F9A316">
      <w:pPr>
        <w:pStyle w:val="30"/>
        <w:widowControl w:val="0"/>
        <w:ind w:firstLine="480"/>
      </w:pPr>
    </w:p>
    <w:p w14:paraId="1AF8B17C">
      <w:pPr>
        <w:pStyle w:val="31"/>
        <w:keepNext w:val="0"/>
        <w:keepLines w:val="0"/>
        <w:widowControl w:val="0"/>
      </w:pPr>
      <w:bookmarkStart w:id="15" w:name="_Toc30261"/>
      <w:r>
        <w:rPr>
          <w:lang w:eastAsia="zh-CN"/>
        </w:rPr>
        <w:t>KPI-0</w:t>
      </w:r>
      <w:r>
        <w:rPr>
          <w:rFonts w:hint="eastAsia"/>
          <w:lang w:val="en-US" w:eastAsia="zh-CN"/>
        </w:rPr>
        <w:t>6</w:t>
      </w:r>
      <w:r>
        <w:rPr>
          <w:lang w:eastAsia="zh-CN"/>
        </w:rPr>
        <w:t>：系统过程域-</w:t>
      </w:r>
      <w:r>
        <w:rPr>
          <w:rFonts w:hint="eastAsia"/>
          <w:lang w:val="en-US" w:eastAsia="zh-CN"/>
        </w:rPr>
        <w:t>端到端数据清洗延迟</w:t>
      </w:r>
      <w:bookmarkEnd w:id="15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1"/>
        <w:gridCol w:w="7481"/>
      </w:tblGrid>
      <w:tr w14:paraId="4FA0C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3F1849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748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735D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5ABCB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8B8678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验收标准</w:t>
            </w:r>
          </w:p>
        </w:tc>
        <w:tc>
          <w:tcPr>
            <w:tcW w:w="74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DECBF1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≤ 10秒</w:t>
            </w:r>
          </w:p>
        </w:tc>
      </w:tr>
      <w:tr w14:paraId="713DF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1BDC6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测试方法</w:t>
            </w:r>
          </w:p>
        </w:tc>
        <w:tc>
          <w:tcPr>
            <w:tcW w:w="74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FFBA8B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在数据流关键节点注入埋点，计算从数据接入到清洗完成可用的时间分布的95分位数</w:t>
            </w:r>
          </w:p>
        </w:tc>
      </w:tr>
      <w:tr w14:paraId="74088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2637E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测量结果</w:t>
            </w:r>
          </w:p>
        </w:tc>
        <w:tc>
          <w:tcPr>
            <w:tcW w:w="74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E48E0E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P95延迟为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8.3秒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，平均延迟为2.1秒</w:t>
            </w:r>
          </w:p>
        </w:tc>
      </w:tr>
      <w:tr w14:paraId="240DF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157170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结论</w:t>
            </w:r>
          </w:p>
        </w:tc>
        <w:tc>
          <w:tcPr>
            <w:tcW w:w="74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6D9EB1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✔ 达标</w:t>
            </w:r>
          </w:p>
        </w:tc>
      </w:tr>
    </w:tbl>
    <w:p w14:paraId="592C5E5A">
      <w:pPr>
        <w:pStyle w:val="31"/>
        <w:bidi w:val="0"/>
        <w:rPr>
          <w:rFonts w:hint="default"/>
          <w:lang w:val="en-US" w:eastAsia="zh-CN"/>
        </w:rPr>
      </w:pPr>
      <w:bookmarkStart w:id="16" w:name="_Toc3509"/>
      <w:r>
        <w:rPr>
          <w:lang w:eastAsia="zh-CN"/>
        </w:rPr>
        <w:t>KPI-0</w:t>
      </w:r>
      <w:r>
        <w:rPr>
          <w:rFonts w:hint="eastAsia"/>
          <w:lang w:val="en-US" w:eastAsia="zh-CN"/>
        </w:rPr>
        <w:t>7</w:t>
      </w:r>
      <w:r>
        <w:rPr>
          <w:lang w:eastAsia="zh-CN"/>
        </w:rPr>
        <w:t>：</w:t>
      </w:r>
      <w:r>
        <w:rPr>
          <w:rFonts w:hint="eastAsia"/>
          <w:lang w:val="en-US" w:eastAsia="zh-CN"/>
        </w:rPr>
        <w:t>过程可追溯性-清洗过程日志完整率</w:t>
      </w:r>
      <w:bookmarkEnd w:id="16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8"/>
        <w:gridCol w:w="7284"/>
      </w:tblGrid>
      <w:tr w14:paraId="5C02E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9C85F5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72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CA23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17008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899D3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验收标准</w:t>
            </w:r>
          </w:p>
        </w:tc>
        <w:tc>
          <w:tcPr>
            <w:tcW w:w="72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82D245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</w:tr>
      <w:tr w14:paraId="2D090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89B074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测试方法</w:t>
            </w:r>
          </w:p>
        </w:tc>
        <w:tc>
          <w:tcPr>
            <w:tcW w:w="72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C50AB6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审计清洗系统数据血缘日志，检查关键数据处理环节是否完整记录</w:t>
            </w:r>
          </w:p>
        </w:tc>
      </w:tr>
      <w:tr w14:paraId="3441B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8144E1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测量结果</w:t>
            </w:r>
          </w:p>
        </w:tc>
        <w:tc>
          <w:tcPr>
            <w:tcW w:w="72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88E9A5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日志记录完整率为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100%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，所有数据变更均可追溯</w:t>
            </w:r>
          </w:p>
        </w:tc>
      </w:tr>
      <w:tr w14:paraId="2F706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D91271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结论</w:t>
            </w:r>
          </w:p>
        </w:tc>
        <w:tc>
          <w:tcPr>
            <w:tcW w:w="72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AD85CA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✔ 达标</w:t>
            </w:r>
          </w:p>
        </w:tc>
      </w:tr>
    </w:tbl>
    <w:p w14:paraId="389C3FA8">
      <w:pPr>
        <w:pStyle w:val="30"/>
        <w:rPr>
          <w:rFonts w:hint="default"/>
          <w:lang w:val="en-US" w:eastAsia="zh-CN"/>
        </w:rPr>
      </w:pPr>
    </w:p>
    <w:p w14:paraId="36F652F7">
      <w:pPr>
        <w:pStyle w:val="29"/>
        <w:keepNext w:val="0"/>
        <w:keepLines w:val="0"/>
        <w:widowControl w:val="0"/>
        <w:rPr>
          <w:lang w:eastAsia="zh-CN"/>
        </w:rPr>
      </w:pPr>
      <w:bookmarkStart w:id="17" w:name="_Toc1098"/>
      <w:r>
        <w:rPr>
          <w:lang w:eastAsia="zh-CN"/>
        </w:rPr>
        <w:t>测试结论</w:t>
      </w:r>
      <w:bookmarkEnd w:id="17"/>
    </w:p>
    <w:p w14:paraId="13D31AF2">
      <w:pPr>
        <w:pStyle w:val="30"/>
        <w:widowControl w:val="0"/>
        <w:ind w:firstLine="480"/>
      </w:pPr>
      <w:r>
        <w:t>根据为期15天的连续稳定性测试与抽样验证，本项目数据清洗系统的输出质量已全面满足并部分优于《数据清洗策略需求分析报告》中规定的所有关键绩效指标（KPI）。</w:t>
      </w:r>
    </w:p>
    <w:p w14:paraId="6C6023FA">
      <w:pPr>
        <w:pStyle w:val="30"/>
        <w:widowControl w:val="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核心指标：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2"/>
        <w:gridCol w:w="2134"/>
        <w:gridCol w:w="2134"/>
        <w:gridCol w:w="1442"/>
      </w:tblGrid>
      <w:tr w14:paraId="1E459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81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EF8932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指标类别</w:t>
            </w:r>
          </w:p>
        </w:tc>
        <w:tc>
          <w:tcPr>
            <w:tcW w:w="21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4A30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验收标准</w:t>
            </w:r>
          </w:p>
        </w:tc>
        <w:tc>
          <w:tcPr>
            <w:tcW w:w="21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D9E3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实际达成</w:t>
            </w:r>
          </w:p>
        </w:tc>
        <w:tc>
          <w:tcPr>
            <w:tcW w:w="144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1DCC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状态</w:t>
            </w:r>
          </w:p>
        </w:tc>
      </w:tr>
      <w:tr w14:paraId="7E5E8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D48D8F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BOM准确率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6982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≥ 95%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C888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97.0%</w:t>
            </w:r>
          </w:p>
        </w:tc>
        <w:tc>
          <w:tcPr>
            <w:tcW w:w="14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7C32E2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3287D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127B2E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库存准确率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95D7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≥ 95%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9F41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98.2%</w:t>
            </w:r>
          </w:p>
        </w:tc>
        <w:tc>
          <w:tcPr>
            <w:tcW w:w="14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65ED1C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0D497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8171D8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凭证平衡率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63E3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AE1D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  <w:tc>
          <w:tcPr>
            <w:tcW w:w="14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E773E1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2A3F7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4DF61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质检记录完整率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AC93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≥ 99%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42898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99.3%</w:t>
            </w:r>
          </w:p>
        </w:tc>
        <w:tc>
          <w:tcPr>
            <w:tcW w:w="14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9CEB14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1CEB0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041972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任务执行成功率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D2B6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≥ 99.9%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2A87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  <w:tc>
          <w:tcPr>
            <w:tcW w:w="14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AA0D0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19960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951705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端到端延迟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436F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≤ 10秒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3E83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8.3秒</w:t>
            </w:r>
          </w:p>
        </w:tc>
        <w:tc>
          <w:tcPr>
            <w:tcW w:w="14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D5F47F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63326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1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5AD428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日志完整率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A606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9CDCC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  <w:tc>
          <w:tcPr>
            <w:tcW w:w="14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975958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</w:tbl>
    <w:p w14:paraId="427622D9">
      <w:pPr>
        <w:pStyle w:val="30"/>
        <w:widowControl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结论：数据清洗专项工作成果验收合格。</w:t>
      </w:r>
    </w:p>
    <w:p w14:paraId="640C3DB6">
      <w:pPr>
        <w:pStyle w:val="30"/>
        <w:widowControl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该系统运行稳定，有效提升了ERP系统数据的准确性、完整性与时效性，为陕西华龙制药有限公司的生产管理、库存管理、财务管理等核心业务提供了可靠的数据基础，达到了项目建设的预期目标。</w:t>
      </w:r>
    </w:p>
    <w:p w14:paraId="02DE2EB8">
      <w:pPr>
        <w:pStyle w:val="29"/>
        <w:keepNext w:val="0"/>
        <w:keepLines w:val="0"/>
        <w:widowControl w:val="0"/>
        <w:rPr>
          <w:lang w:eastAsia="zh-CN"/>
        </w:rPr>
      </w:pPr>
      <w:bookmarkStart w:id="18" w:name="_Toc22016"/>
      <w:r>
        <w:rPr>
          <w:lang w:eastAsia="zh-CN"/>
        </w:rPr>
        <w:t>附件</w:t>
      </w:r>
      <w:bookmarkEnd w:id="18"/>
    </w:p>
    <w:p w14:paraId="4DA55B8F">
      <w:pPr>
        <w:pStyle w:val="30"/>
        <w:widowControl w:val="0"/>
        <w:numPr>
          <w:ilvl w:val="0"/>
          <w:numId w:val="2"/>
        </w:numPr>
        <w:ind w:firstLineChars="0"/>
      </w:pPr>
      <w:r>
        <w:t>《数据质量KPI每日监测记录表》</w:t>
      </w:r>
    </w:p>
    <w:p w14:paraId="0D10F066">
      <w:pPr>
        <w:pStyle w:val="30"/>
        <w:widowControl w:val="0"/>
        <w:numPr>
          <w:ilvl w:val="0"/>
          <w:numId w:val="2"/>
        </w:numPr>
        <w:ind w:firstLineChars="0"/>
      </w:pPr>
      <w:r>
        <w:t>《测试期间系统告警及处理记录》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61EB6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FDB4D9"/>
    <w:multiLevelType w:val="singleLevel"/>
    <w:tmpl w:val="99FDB4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2952DE"/>
    <w:rsid w:val="035C6DF3"/>
    <w:rsid w:val="0AA43C12"/>
    <w:rsid w:val="15F6399B"/>
    <w:rsid w:val="1A141D7E"/>
    <w:rsid w:val="1BA17641"/>
    <w:rsid w:val="212B632B"/>
    <w:rsid w:val="2BE94E44"/>
    <w:rsid w:val="33784CD4"/>
    <w:rsid w:val="3787198A"/>
    <w:rsid w:val="3FFD7633"/>
    <w:rsid w:val="410C1EE5"/>
    <w:rsid w:val="44116605"/>
    <w:rsid w:val="4DA21EBF"/>
    <w:rsid w:val="4F6939F7"/>
    <w:rsid w:val="523A167B"/>
    <w:rsid w:val="524B4507"/>
    <w:rsid w:val="536C7F5A"/>
    <w:rsid w:val="53D31D87"/>
    <w:rsid w:val="54C82D61"/>
    <w:rsid w:val="561C5C67"/>
    <w:rsid w:val="56D7393C"/>
    <w:rsid w:val="59087C19"/>
    <w:rsid w:val="612C6F7A"/>
    <w:rsid w:val="63B15515"/>
    <w:rsid w:val="64124205"/>
    <w:rsid w:val="699639AD"/>
    <w:rsid w:val="6BE446D9"/>
    <w:rsid w:val="6C4A537F"/>
    <w:rsid w:val="6CF22E26"/>
    <w:rsid w:val="6D1A54F0"/>
    <w:rsid w:val="7084648B"/>
    <w:rsid w:val="72D03C09"/>
    <w:rsid w:val="7557416E"/>
    <w:rsid w:val="7B95779E"/>
    <w:rsid w:val="7E484F9C"/>
    <w:rsid w:val="7EA7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2164</Words>
  <Characters>2504</Characters>
  <Lines>131</Lines>
  <Paragraphs>145</Paragraphs>
  <TotalTime>1</TotalTime>
  <ScaleCrop>false</ScaleCrop>
  <LinksUpToDate>false</LinksUpToDate>
  <CharactersWithSpaces>2612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2026-03-10T17:50:06Z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