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DBDE44">
      <w:pPr>
        <w:spacing w:before="78" w:line="219" w:lineRule="auto"/>
        <w:ind w:left="25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eastAsia="zh-CN"/>
        </w:rPr>
        <w:t>3</w:t>
      </w:r>
      <w:r>
        <w:rPr>
          <w:rFonts w:ascii="宋体" w:hAnsi="宋体" w:eastAsia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eastAsia="zh-CN"/>
        </w:rPr>
        <w:t>2-03</w:t>
      </w:r>
    </w:p>
    <w:p w14:paraId="28EABAF5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eastAsia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50132431">
      <w:pPr>
        <w:pStyle w:val="24"/>
        <w:spacing w:after="1872"/>
        <w:rPr>
          <w:lang w:eastAsia="zh-CN"/>
        </w:rPr>
      </w:pPr>
      <w:bookmarkStart w:id="0" w:name="_Toc5738"/>
      <w:r>
        <w:rPr>
          <w:lang w:eastAsia="zh-CN"/>
        </w:rPr>
        <w:t>陕西益利德软件科技有限公司</w:t>
      </w:r>
      <w:bookmarkEnd w:id="0"/>
    </w:p>
    <w:p w14:paraId="096047D1">
      <w:pPr>
        <w:pStyle w:val="25"/>
        <w:spacing w:after="2808"/>
        <w:rPr>
          <w:rFonts w:hint="eastAsia"/>
          <w:lang w:eastAsia="zh-CN"/>
        </w:rPr>
      </w:pPr>
      <w:bookmarkStart w:id="1" w:name="_Toc27593"/>
      <w:r>
        <w:rPr>
          <w:rFonts w:hint="eastAsia"/>
          <w:lang w:eastAsia="zh-CN"/>
        </w:rPr>
        <w:t>运维服务能力指标体系跟踪表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3147CD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4DAFD280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王潇</w:t>
            </w:r>
          </w:p>
        </w:tc>
        <w:tc>
          <w:tcPr>
            <w:tcW w:w="4261" w:type="dxa"/>
          </w:tcPr>
          <w:p w14:paraId="6D2B4D77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2025.7.3</w:t>
            </w:r>
          </w:p>
        </w:tc>
      </w:tr>
      <w:tr w14:paraId="0CA34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2AAA8B5E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刘钢要</w:t>
            </w:r>
          </w:p>
        </w:tc>
        <w:tc>
          <w:tcPr>
            <w:tcW w:w="4261" w:type="dxa"/>
          </w:tcPr>
          <w:p w14:paraId="6BB151FD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2025.7.3</w:t>
            </w:r>
          </w:p>
        </w:tc>
      </w:tr>
      <w:tr w14:paraId="6F188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6E6666E7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鲁玉锋</w:t>
            </w:r>
          </w:p>
        </w:tc>
        <w:tc>
          <w:tcPr>
            <w:tcW w:w="4261" w:type="dxa"/>
          </w:tcPr>
          <w:p w14:paraId="6986AFF0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2025.7.3</w:t>
            </w:r>
          </w:p>
        </w:tc>
      </w:tr>
    </w:tbl>
    <w:p w14:paraId="1BD26C62">
      <w:pPr>
        <w:rPr>
          <w:rFonts w:hint="eastAsia" w:ascii="宋体" w:hAnsi="宋体" w:eastAsia="宋体" w:cs="宋体"/>
          <w:b/>
          <w:bCs/>
          <w:spacing w:val="4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br w:type="page"/>
      </w:r>
    </w:p>
    <w:p w14:paraId="72949E7A">
      <w:pPr>
        <w:spacing w:before="153" w:line="225" w:lineRule="auto"/>
        <w:jc w:val="center"/>
        <w:rPr>
          <w:rFonts w:hint="eastAsia"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138784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555" w:type="dxa"/>
          </w:tcPr>
          <w:p w14:paraId="4A9094F9">
            <w:pPr>
              <w:spacing w:before="176" w:line="228" w:lineRule="auto"/>
              <w:ind w:left="607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27AFE89A">
            <w:pPr>
              <w:spacing w:before="175" w:line="227" w:lineRule="auto"/>
              <w:ind w:left="253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27B351D">
            <w:pPr>
              <w:spacing w:before="175" w:line="228" w:lineRule="auto"/>
              <w:ind w:left="73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6BB152DA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CC473AD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67967EB3">
            <w:pPr>
              <w:spacing w:before="176" w:line="229" w:lineRule="auto"/>
              <w:ind w:left="311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82F28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50F201EE">
            <w:pPr>
              <w:spacing w:before="173" w:line="267" w:lineRule="exact"/>
              <w:ind w:left="26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eastAsia="zh-CN"/>
              </w:rPr>
              <w:t>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8</w:t>
            </w:r>
          </w:p>
        </w:tc>
        <w:tc>
          <w:tcPr>
            <w:tcW w:w="919" w:type="dxa"/>
          </w:tcPr>
          <w:p w14:paraId="6F40D77B">
            <w:pPr>
              <w:spacing w:before="173" w:line="267" w:lineRule="exact"/>
              <w:ind w:left="248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5978997">
            <w:pPr>
              <w:spacing w:before="172" w:line="228" w:lineRule="auto"/>
              <w:ind w:left="114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41861BBB">
            <w:pPr>
              <w:spacing w:before="173" w:line="229" w:lineRule="auto"/>
              <w:ind w:left="314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王潇</w:t>
            </w:r>
          </w:p>
        </w:tc>
        <w:tc>
          <w:tcPr>
            <w:tcW w:w="1150" w:type="dxa"/>
          </w:tcPr>
          <w:p w14:paraId="50E29F69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刘钢要</w:t>
            </w:r>
            <w:bookmarkStart w:id="2" w:name="_GoBack"/>
            <w:bookmarkEnd w:id="2"/>
          </w:p>
        </w:tc>
        <w:tc>
          <w:tcPr>
            <w:tcW w:w="1240" w:type="dxa"/>
          </w:tcPr>
          <w:p w14:paraId="210A6E1E">
            <w:pPr>
              <w:spacing w:before="173" w:line="229" w:lineRule="auto"/>
              <w:ind w:left="314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  <w:t>鲁玉锋</w:t>
            </w:r>
          </w:p>
        </w:tc>
      </w:tr>
      <w:tr w14:paraId="3A927E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343B1BE7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5AAA31B3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4E41967D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453719EB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6DEA2469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4A83BA64">
            <w:pPr>
              <w:pStyle w:val="27"/>
              <w:rPr>
                <w:rFonts w:hint="eastAsia"/>
              </w:rPr>
            </w:pPr>
          </w:p>
        </w:tc>
      </w:tr>
      <w:tr w14:paraId="5ABFA5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20FA6588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4115DDB6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7EE757A5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0C1A4E8E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68444991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1EC7316B">
            <w:pPr>
              <w:pStyle w:val="27"/>
              <w:rPr>
                <w:rFonts w:hint="eastAsia"/>
              </w:rPr>
            </w:pPr>
          </w:p>
        </w:tc>
      </w:tr>
      <w:tr w14:paraId="6BB5F3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555" w:type="dxa"/>
          </w:tcPr>
          <w:p w14:paraId="0537FCA4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4FE3CBDC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71109E2C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2590E35D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426F377C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3FB05B93">
            <w:pPr>
              <w:pStyle w:val="27"/>
              <w:rPr>
                <w:rFonts w:hint="eastAsia"/>
              </w:rPr>
            </w:pPr>
          </w:p>
        </w:tc>
      </w:tr>
      <w:tr w14:paraId="05BCF6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3E5845FD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5B81CE74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1DDA264A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54FB98CF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53221251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5D259473">
            <w:pPr>
              <w:pStyle w:val="27"/>
              <w:rPr>
                <w:rFonts w:hint="eastAsia"/>
              </w:rPr>
            </w:pPr>
          </w:p>
        </w:tc>
      </w:tr>
      <w:tr w14:paraId="329482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  <w:jc w:val="center"/>
        </w:trPr>
        <w:tc>
          <w:tcPr>
            <w:tcW w:w="1555" w:type="dxa"/>
          </w:tcPr>
          <w:p w14:paraId="3D4DC206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6B19239D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3E782A28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22F61E91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56FF78F1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21CF8E58">
            <w:pPr>
              <w:pStyle w:val="27"/>
              <w:rPr>
                <w:rFonts w:hint="eastAsia"/>
              </w:rPr>
            </w:pPr>
          </w:p>
        </w:tc>
      </w:tr>
    </w:tbl>
    <w:p w14:paraId="066B2BED">
      <w:pPr>
        <w:sectPr>
          <w:headerReference r:id="rId3" w:type="default"/>
          <w:pgSz w:w="11906" w:h="16838"/>
          <w:pgMar w:top="1417" w:right="1800" w:bottom="1440" w:left="1800" w:header="1140" w:footer="992" w:gutter="0"/>
          <w:cols w:space="425" w:num="1"/>
          <w:docGrid w:type="lines" w:linePitch="312" w:charSpace="0"/>
        </w:sectPr>
      </w:pPr>
      <w:r>
        <w:br w:type="page"/>
      </w:r>
    </w:p>
    <w:p w14:paraId="5880C5B7">
      <w:pPr>
        <w:pStyle w:val="29"/>
        <w:ind w:firstLine="0" w:firstLineChars="0"/>
        <w:jc w:val="center"/>
      </w:pPr>
      <w:r>
        <w:rPr>
          <w:rFonts w:hint="eastAsia"/>
          <w:b/>
          <w:bCs/>
        </w:rPr>
        <w:t>运维服务能力指标完成情况跟踪表</w:t>
      </w:r>
    </w:p>
    <w:tbl>
      <w:tblPr>
        <w:tblStyle w:val="39"/>
        <w:tblW w:w="10811" w:type="dxa"/>
        <w:tblInd w:w="6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5"/>
        <w:gridCol w:w="1104"/>
        <w:gridCol w:w="2028"/>
        <w:gridCol w:w="828"/>
        <w:gridCol w:w="660"/>
        <w:gridCol w:w="947"/>
        <w:gridCol w:w="850"/>
        <w:gridCol w:w="851"/>
        <w:gridCol w:w="992"/>
        <w:gridCol w:w="992"/>
        <w:gridCol w:w="1044"/>
      </w:tblGrid>
      <w:tr w14:paraId="787D58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" w:hRule="atLeast"/>
        </w:trPr>
        <w:tc>
          <w:tcPr>
            <w:tcW w:w="515" w:type="dxa"/>
            <w:vMerge w:val="restart"/>
            <w:vAlign w:val="center"/>
          </w:tcPr>
          <w:p w14:paraId="5F2DD42C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大类</w:t>
            </w:r>
          </w:p>
        </w:tc>
        <w:tc>
          <w:tcPr>
            <w:tcW w:w="1104" w:type="dxa"/>
            <w:vMerge w:val="restart"/>
            <w:vAlign w:val="center"/>
          </w:tcPr>
          <w:p w14:paraId="7C317BE4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指标类别</w:t>
            </w:r>
          </w:p>
        </w:tc>
        <w:tc>
          <w:tcPr>
            <w:tcW w:w="2028" w:type="dxa"/>
            <w:vMerge w:val="restart"/>
            <w:vAlign w:val="center"/>
          </w:tcPr>
          <w:p w14:paraId="116AC6DA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指标度量项</w:t>
            </w:r>
          </w:p>
        </w:tc>
        <w:tc>
          <w:tcPr>
            <w:tcW w:w="828" w:type="dxa"/>
            <w:vMerge w:val="restart"/>
            <w:vAlign w:val="center"/>
          </w:tcPr>
          <w:p w14:paraId="485B57C3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指标要求</w:t>
            </w:r>
          </w:p>
        </w:tc>
        <w:tc>
          <w:tcPr>
            <w:tcW w:w="660" w:type="dxa"/>
            <w:vMerge w:val="restart"/>
            <w:vAlign w:val="center"/>
          </w:tcPr>
          <w:p w14:paraId="7342A103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频率</w:t>
            </w:r>
          </w:p>
        </w:tc>
        <w:tc>
          <w:tcPr>
            <w:tcW w:w="5676" w:type="dxa"/>
            <w:gridSpan w:val="6"/>
            <w:vAlign w:val="center"/>
          </w:tcPr>
          <w:p w14:paraId="23546523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统计时间</w:t>
            </w:r>
          </w:p>
        </w:tc>
      </w:tr>
      <w:tr w14:paraId="34622A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" w:hRule="atLeast"/>
        </w:trPr>
        <w:tc>
          <w:tcPr>
            <w:tcW w:w="515" w:type="dxa"/>
            <w:vMerge w:val="continue"/>
            <w:vAlign w:val="center"/>
          </w:tcPr>
          <w:p w14:paraId="7BB0AC1A">
            <w:pPr>
              <w:jc w:val="center"/>
            </w:pPr>
          </w:p>
        </w:tc>
        <w:tc>
          <w:tcPr>
            <w:tcW w:w="1104" w:type="dxa"/>
            <w:vMerge w:val="continue"/>
            <w:vAlign w:val="center"/>
          </w:tcPr>
          <w:p w14:paraId="43C75BA7">
            <w:pPr>
              <w:jc w:val="center"/>
            </w:pPr>
          </w:p>
        </w:tc>
        <w:tc>
          <w:tcPr>
            <w:tcW w:w="2028" w:type="dxa"/>
            <w:vMerge w:val="continue"/>
          </w:tcPr>
          <w:p w14:paraId="5213F96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828" w:type="dxa"/>
            <w:vMerge w:val="continue"/>
            <w:vAlign w:val="center"/>
          </w:tcPr>
          <w:p w14:paraId="63538ED3">
            <w:pPr>
              <w:jc w:val="center"/>
            </w:pPr>
          </w:p>
        </w:tc>
        <w:tc>
          <w:tcPr>
            <w:tcW w:w="660" w:type="dxa"/>
            <w:vMerge w:val="continue"/>
            <w:vAlign w:val="center"/>
          </w:tcPr>
          <w:p w14:paraId="179B2D84">
            <w:pPr>
              <w:jc w:val="center"/>
            </w:pPr>
          </w:p>
        </w:tc>
        <w:tc>
          <w:tcPr>
            <w:tcW w:w="947" w:type="dxa"/>
            <w:vAlign w:val="center"/>
          </w:tcPr>
          <w:p w14:paraId="372DD3E8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2025年7月</w:t>
            </w:r>
          </w:p>
        </w:tc>
        <w:tc>
          <w:tcPr>
            <w:tcW w:w="850" w:type="dxa"/>
            <w:vAlign w:val="center"/>
          </w:tcPr>
          <w:p w14:paraId="74273289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2025年8月</w:t>
            </w:r>
          </w:p>
        </w:tc>
        <w:tc>
          <w:tcPr>
            <w:tcW w:w="851" w:type="dxa"/>
            <w:vAlign w:val="center"/>
          </w:tcPr>
          <w:p w14:paraId="1ECAA802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2025年9月</w:t>
            </w:r>
          </w:p>
        </w:tc>
        <w:tc>
          <w:tcPr>
            <w:tcW w:w="992" w:type="dxa"/>
            <w:vAlign w:val="center"/>
          </w:tcPr>
          <w:p w14:paraId="5F9C207A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2025年10月</w:t>
            </w:r>
          </w:p>
        </w:tc>
        <w:tc>
          <w:tcPr>
            <w:tcW w:w="992" w:type="dxa"/>
            <w:vAlign w:val="center"/>
          </w:tcPr>
          <w:p w14:paraId="0396DAA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2025年11月</w:t>
            </w:r>
          </w:p>
        </w:tc>
        <w:tc>
          <w:tcPr>
            <w:tcW w:w="1044" w:type="dxa"/>
            <w:vAlign w:val="center"/>
          </w:tcPr>
          <w:p w14:paraId="4D4F6647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2025年12月</w:t>
            </w:r>
          </w:p>
        </w:tc>
      </w:tr>
      <w:tr w14:paraId="67677F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" w:hRule="atLeast"/>
        </w:trPr>
        <w:tc>
          <w:tcPr>
            <w:tcW w:w="515" w:type="dxa"/>
            <w:vMerge w:val="restart"/>
            <w:vAlign w:val="center"/>
          </w:tcPr>
          <w:p w14:paraId="350AF3D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</w:t>
            </w:r>
          </w:p>
        </w:tc>
        <w:tc>
          <w:tcPr>
            <w:tcW w:w="1104" w:type="dxa"/>
            <w:vMerge w:val="restart"/>
            <w:vAlign w:val="center"/>
          </w:tcPr>
          <w:p w14:paraId="0038D77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</w:t>
            </w:r>
          </w:p>
        </w:tc>
        <w:tc>
          <w:tcPr>
            <w:tcW w:w="2028" w:type="dxa"/>
          </w:tcPr>
          <w:p w14:paraId="1FAEED1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人员储备完成率</w:t>
            </w:r>
          </w:p>
        </w:tc>
        <w:tc>
          <w:tcPr>
            <w:tcW w:w="828" w:type="dxa"/>
          </w:tcPr>
          <w:p w14:paraId="14C949D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</w:tcPr>
          <w:p w14:paraId="0921B85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</w:tcPr>
          <w:p w14:paraId="6DA973D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18CCD1B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0496741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1AEF32B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6579C3C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/>
            <w:vAlign w:val="top"/>
          </w:tcPr>
          <w:p w14:paraId="0B58FB6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1B0CF3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515" w:type="dxa"/>
            <w:vMerge w:val="continue"/>
            <w:vAlign w:val="center"/>
          </w:tcPr>
          <w:p w14:paraId="08A538C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457F91B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4A06038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人员能力合格率</w:t>
            </w:r>
          </w:p>
        </w:tc>
        <w:tc>
          <w:tcPr>
            <w:tcW w:w="828" w:type="dxa"/>
          </w:tcPr>
          <w:p w14:paraId="63C1468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08BB7AA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1B5CB80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4F0BAA5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0D92E3B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57368C9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62BD588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/>
            <w:vAlign w:val="top"/>
          </w:tcPr>
          <w:p w14:paraId="14F9DF54">
            <w:pPr>
              <w:jc w:val="center"/>
              <w:rPr>
                <w:rFonts w:hint="default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7F6465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515" w:type="dxa"/>
            <w:vMerge w:val="continue"/>
            <w:vAlign w:val="center"/>
          </w:tcPr>
          <w:p w14:paraId="5ADA6C4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0878B29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196819A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培训计划完成率</w:t>
            </w:r>
          </w:p>
        </w:tc>
        <w:tc>
          <w:tcPr>
            <w:tcW w:w="828" w:type="dxa"/>
          </w:tcPr>
          <w:p w14:paraId="49AE055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340FF8B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947" w:type="dxa"/>
          </w:tcPr>
          <w:p w14:paraId="63C4F54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850" w:type="dxa"/>
          </w:tcPr>
          <w:p w14:paraId="160236C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851" w:type="dxa"/>
          </w:tcPr>
          <w:p w14:paraId="6DFC3A8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005EE6E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53CDD27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/>
            <w:vAlign w:val="top"/>
          </w:tcPr>
          <w:p w14:paraId="1A0FD3D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1AB7DD7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515" w:type="dxa"/>
            <w:vMerge w:val="continue"/>
            <w:vAlign w:val="center"/>
          </w:tcPr>
          <w:p w14:paraId="49841C4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6C3D90C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10E72876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招聘人员及时到岗率</w:t>
            </w:r>
          </w:p>
        </w:tc>
        <w:tc>
          <w:tcPr>
            <w:tcW w:w="828" w:type="dxa"/>
          </w:tcPr>
          <w:p w14:paraId="0F08038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</w:tcPr>
          <w:p w14:paraId="417BD83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</w:tcPr>
          <w:p w14:paraId="47217F3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6B1AD37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7F2EB48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3DD0591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7CF77EA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/>
            <w:vAlign w:val="top"/>
          </w:tcPr>
          <w:p w14:paraId="3DC3CE8D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59B61D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515" w:type="dxa"/>
            <w:vMerge w:val="continue"/>
            <w:vAlign w:val="center"/>
          </w:tcPr>
          <w:p w14:paraId="1AB7131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7C64276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29498B2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备份计划完成率</w:t>
            </w:r>
          </w:p>
        </w:tc>
        <w:tc>
          <w:tcPr>
            <w:tcW w:w="828" w:type="dxa"/>
          </w:tcPr>
          <w:p w14:paraId="056BB86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</w:tcPr>
          <w:p w14:paraId="108CFB9E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</w:t>
            </w:r>
          </w:p>
        </w:tc>
        <w:tc>
          <w:tcPr>
            <w:tcW w:w="947" w:type="dxa"/>
          </w:tcPr>
          <w:p w14:paraId="0B9D8D7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36495A3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3715A74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54BE047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18BEF8C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/>
            <w:vAlign w:val="top"/>
          </w:tcPr>
          <w:p w14:paraId="715A4A5F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4C01EB7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515" w:type="dxa"/>
            <w:vMerge w:val="continue"/>
            <w:vAlign w:val="center"/>
          </w:tcPr>
          <w:p w14:paraId="3A9EEBF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7DCE5D0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70D4E07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绩效考核合格率</w:t>
            </w:r>
          </w:p>
        </w:tc>
        <w:tc>
          <w:tcPr>
            <w:tcW w:w="828" w:type="dxa"/>
          </w:tcPr>
          <w:p w14:paraId="31B505B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08A9CD8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753F3BF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15EB5C5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0142AD6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760337E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7484CA4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/>
            <w:vAlign w:val="top"/>
          </w:tcPr>
          <w:p w14:paraId="2550C2B6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3CA1535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515" w:type="dxa"/>
            <w:vMerge w:val="restart"/>
            <w:vAlign w:val="center"/>
          </w:tcPr>
          <w:p w14:paraId="00B3065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资源</w:t>
            </w:r>
          </w:p>
        </w:tc>
        <w:tc>
          <w:tcPr>
            <w:tcW w:w="1104" w:type="dxa"/>
            <w:vAlign w:val="center"/>
          </w:tcPr>
          <w:p w14:paraId="6F07878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工具</w:t>
            </w:r>
          </w:p>
        </w:tc>
        <w:tc>
          <w:tcPr>
            <w:tcW w:w="2028" w:type="dxa"/>
          </w:tcPr>
          <w:p w14:paraId="0EE7484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工具使用自评估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数</w:t>
            </w:r>
          </w:p>
        </w:tc>
        <w:tc>
          <w:tcPr>
            <w:tcW w:w="828" w:type="dxa"/>
          </w:tcPr>
          <w:p w14:paraId="59CC589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≥1次</w:t>
            </w:r>
          </w:p>
        </w:tc>
        <w:tc>
          <w:tcPr>
            <w:tcW w:w="660" w:type="dxa"/>
          </w:tcPr>
          <w:p w14:paraId="0F700E7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</w:tcPr>
          <w:p w14:paraId="58E7FB7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56A6F75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5E6ADEA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44EB982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1D39364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/>
            <w:vAlign w:val="top"/>
          </w:tcPr>
          <w:p w14:paraId="36E45CBF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1次</w:t>
            </w:r>
          </w:p>
        </w:tc>
      </w:tr>
      <w:tr w14:paraId="279ADA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515" w:type="dxa"/>
            <w:vMerge w:val="continue"/>
            <w:vAlign w:val="center"/>
          </w:tcPr>
          <w:p w14:paraId="1406AB9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restart"/>
            <w:vAlign w:val="center"/>
          </w:tcPr>
          <w:p w14:paraId="5EF16CD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服务台</w:t>
            </w:r>
          </w:p>
        </w:tc>
        <w:tc>
          <w:tcPr>
            <w:tcW w:w="2028" w:type="dxa"/>
          </w:tcPr>
          <w:p w14:paraId="6EE840CD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投诉24小时内有效处理率</w:t>
            </w:r>
          </w:p>
        </w:tc>
        <w:tc>
          <w:tcPr>
            <w:tcW w:w="828" w:type="dxa"/>
          </w:tcPr>
          <w:p w14:paraId="5F0ADF1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60" w:type="dxa"/>
          </w:tcPr>
          <w:p w14:paraId="3F1EA2C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947" w:type="dxa"/>
          </w:tcPr>
          <w:p w14:paraId="155738B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850" w:type="dxa"/>
          </w:tcPr>
          <w:p w14:paraId="4E283D9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851" w:type="dxa"/>
          </w:tcPr>
          <w:p w14:paraId="78D0AE8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992" w:type="dxa"/>
          </w:tcPr>
          <w:p w14:paraId="78C3C8C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992" w:type="dxa"/>
          </w:tcPr>
          <w:p w14:paraId="09FB725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1044" w:type="dxa"/>
            <w:shd w:val="clear"/>
            <w:vAlign w:val="top"/>
          </w:tcPr>
          <w:p w14:paraId="0E5F0014">
            <w:pPr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</w:tr>
      <w:tr w14:paraId="7A4F38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515" w:type="dxa"/>
            <w:vMerge w:val="continue"/>
            <w:vAlign w:val="center"/>
          </w:tcPr>
          <w:p w14:paraId="7AB8F8C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252DE5C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6CD5EA1F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成功回访事件覆盖率</w:t>
            </w:r>
          </w:p>
        </w:tc>
        <w:tc>
          <w:tcPr>
            <w:tcW w:w="828" w:type="dxa"/>
          </w:tcPr>
          <w:p w14:paraId="6583A2B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≥60%</w:t>
            </w:r>
          </w:p>
        </w:tc>
        <w:tc>
          <w:tcPr>
            <w:tcW w:w="660" w:type="dxa"/>
          </w:tcPr>
          <w:p w14:paraId="06073A0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</w:tcPr>
          <w:p w14:paraId="5E4AD53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77E1BC2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29FBE79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3FF0EB1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1876C92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/>
            <w:vAlign w:val="top"/>
          </w:tcPr>
          <w:p w14:paraId="200F1504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80%</w:t>
            </w:r>
          </w:p>
        </w:tc>
      </w:tr>
      <w:tr w14:paraId="74A7F5D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515" w:type="dxa"/>
            <w:vMerge w:val="continue"/>
            <w:vAlign w:val="center"/>
          </w:tcPr>
          <w:p w14:paraId="4C2509B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43F2423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备件库</w:t>
            </w:r>
          </w:p>
        </w:tc>
        <w:tc>
          <w:tcPr>
            <w:tcW w:w="2028" w:type="dxa"/>
          </w:tcPr>
          <w:p w14:paraId="3FE218A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备件准确率</w:t>
            </w:r>
          </w:p>
        </w:tc>
        <w:tc>
          <w:tcPr>
            <w:tcW w:w="828" w:type="dxa"/>
          </w:tcPr>
          <w:p w14:paraId="5FD9C4F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40663E4D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每季度</w:t>
            </w:r>
          </w:p>
        </w:tc>
        <w:tc>
          <w:tcPr>
            <w:tcW w:w="947" w:type="dxa"/>
          </w:tcPr>
          <w:p w14:paraId="2D70F28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6114133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5A32AC8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96%</w:t>
            </w:r>
          </w:p>
        </w:tc>
        <w:tc>
          <w:tcPr>
            <w:tcW w:w="992" w:type="dxa"/>
          </w:tcPr>
          <w:p w14:paraId="6510A42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4A77785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/>
            <w:vAlign w:val="top"/>
          </w:tcPr>
          <w:p w14:paraId="644F7BB6">
            <w:pPr>
              <w:jc w:val="center"/>
              <w:rPr>
                <w:rFonts w:hint="default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147EEA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5" w:type="dxa"/>
            <w:vMerge w:val="continue"/>
            <w:vAlign w:val="center"/>
          </w:tcPr>
          <w:p w14:paraId="6A8FE73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2DA6113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服务知识</w:t>
            </w:r>
          </w:p>
        </w:tc>
        <w:tc>
          <w:tcPr>
            <w:tcW w:w="2028" w:type="dxa"/>
          </w:tcPr>
          <w:p w14:paraId="56EEEB2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服务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知识利用率</w:t>
            </w:r>
          </w:p>
        </w:tc>
        <w:tc>
          <w:tcPr>
            <w:tcW w:w="828" w:type="dxa"/>
          </w:tcPr>
          <w:p w14:paraId="26BF38C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</w:tcPr>
          <w:p w14:paraId="10F180A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1BE0A0F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138CF77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21FE0C6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96%</w:t>
            </w:r>
          </w:p>
        </w:tc>
        <w:tc>
          <w:tcPr>
            <w:tcW w:w="992" w:type="dxa"/>
          </w:tcPr>
          <w:p w14:paraId="2A2EE7D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648213A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/>
            <w:vAlign w:val="top"/>
          </w:tcPr>
          <w:p w14:paraId="6D39C07E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1F70AB9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515" w:type="dxa"/>
            <w:vMerge w:val="continue"/>
            <w:vAlign w:val="center"/>
          </w:tcPr>
          <w:p w14:paraId="63FD3CB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050F4B3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最终软件库</w:t>
            </w:r>
          </w:p>
        </w:tc>
        <w:tc>
          <w:tcPr>
            <w:tcW w:w="2028" w:type="dxa"/>
          </w:tcPr>
          <w:p w14:paraId="36C4634E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软件库中软件的可用率</w:t>
            </w:r>
          </w:p>
        </w:tc>
        <w:tc>
          <w:tcPr>
            <w:tcW w:w="828" w:type="dxa"/>
          </w:tcPr>
          <w:p w14:paraId="27226C4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6EA0711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</w:tcPr>
          <w:p w14:paraId="1C1FCAB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0AB0811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3053E73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1DDA808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62826AF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/>
            <w:vAlign w:val="top"/>
          </w:tcPr>
          <w:p w14:paraId="404DE24A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lang w:eastAsia="zh-CN"/>
              </w:rPr>
              <w:t>90%</w:t>
            </w:r>
          </w:p>
        </w:tc>
      </w:tr>
      <w:tr w14:paraId="283525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515" w:type="dxa"/>
            <w:vMerge w:val="continue"/>
            <w:vAlign w:val="center"/>
          </w:tcPr>
          <w:p w14:paraId="4073FB4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3C7AAAF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服务数据</w:t>
            </w:r>
          </w:p>
        </w:tc>
        <w:tc>
          <w:tcPr>
            <w:tcW w:w="2028" w:type="dxa"/>
          </w:tcPr>
          <w:p w14:paraId="48FD314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服务数据的准确率</w:t>
            </w:r>
          </w:p>
        </w:tc>
        <w:tc>
          <w:tcPr>
            <w:tcW w:w="828" w:type="dxa"/>
          </w:tcPr>
          <w:p w14:paraId="3458341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36D2C17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</w:tcPr>
          <w:p w14:paraId="4E543EF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1100F3B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6C9330E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65C75A2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2BDA03A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/>
            <w:vAlign w:val="top"/>
          </w:tcPr>
          <w:p w14:paraId="65CAD8B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99%</w:t>
            </w:r>
          </w:p>
        </w:tc>
      </w:tr>
      <w:tr w14:paraId="746465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515" w:type="dxa"/>
            <w:vAlign w:val="center"/>
          </w:tcPr>
          <w:p w14:paraId="19F8547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</w:t>
            </w:r>
          </w:p>
        </w:tc>
        <w:tc>
          <w:tcPr>
            <w:tcW w:w="1104" w:type="dxa"/>
            <w:vAlign w:val="center"/>
          </w:tcPr>
          <w:p w14:paraId="66CCF9A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技术研发</w:t>
            </w:r>
          </w:p>
        </w:tc>
        <w:tc>
          <w:tcPr>
            <w:tcW w:w="2028" w:type="dxa"/>
          </w:tcPr>
          <w:p w14:paraId="60932E4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技术研发成果达成率</w:t>
            </w:r>
          </w:p>
        </w:tc>
        <w:tc>
          <w:tcPr>
            <w:tcW w:w="828" w:type="dxa"/>
          </w:tcPr>
          <w:p w14:paraId="096317C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</w:tcPr>
          <w:p w14:paraId="39934FA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</w:tcPr>
          <w:p w14:paraId="6362D1B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6115425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079EAEB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6DA080C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4179799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/>
            <w:vAlign w:val="top"/>
          </w:tcPr>
          <w:p w14:paraId="6C3B205F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0DC11C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515" w:type="dxa"/>
            <w:vMerge w:val="restart"/>
            <w:vAlign w:val="center"/>
          </w:tcPr>
          <w:p w14:paraId="4A9C490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</w:t>
            </w:r>
          </w:p>
        </w:tc>
        <w:tc>
          <w:tcPr>
            <w:tcW w:w="1104" w:type="dxa"/>
            <w:vAlign w:val="center"/>
          </w:tcPr>
          <w:p w14:paraId="68AB56F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过程框架设计</w:t>
            </w:r>
          </w:p>
        </w:tc>
        <w:tc>
          <w:tcPr>
            <w:tcW w:w="2028" w:type="dxa"/>
          </w:tcPr>
          <w:p w14:paraId="1033C9AD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过程框架设计与服务需求的匹配率</w:t>
            </w:r>
          </w:p>
        </w:tc>
        <w:tc>
          <w:tcPr>
            <w:tcW w:w="828" w:type="dxa"/>
          </w:tcPr>
          <w:p w14:paraId="2DCCAF1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≥85%</w:t>
            </w:r>
          </w:p>
        </w:tc>
        <w:tc>
          <w:tcPr>
            <w:tcW w:w="660" w:type="dxa"/>
          </w:tcPr>
          <w:p w14:paraId="2064E20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593F67D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707F089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54790A6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96%</w:t>
            </w:r>
          </w:p>
        </w:tc>
        <w:tc>
          <w:tcPr>
            <w:tcW w:w="992" w:type="dxa"/>
          </w:tcPr>
          <w:p w14:paraId="4291F0C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73CE114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/>
            <w:vAlign w:val="top"/>
          </w:tcPr>
          <w:p w14:paraId="437A941C">
            <w:pPr>
              <w:jc w:val="center"/>
              <w:rPr>
                <w:rFonts w:hint="default" w:ascii="Arial" w:hAnsi="Arial" w:eastAsia="宋体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96%</w:t>
            </w:r>
          </w:p>
        </w:tc>
      </w:tr>
      <w:tr w14:paraId="70EA35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515" w:type="dxa"/>
            <w:vMerge w:val="continue"/>
            <w:vAlign w:val="center"/>
          </w:tcPr>
          <w:p w14:paraId="447B764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restart"/>
            <w:vAlign w:val="center"/>
          </w:tcPr>
          <w:p w14:paraId="4F74B73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服务级别</w:t>
            </w:r>
          </w:p>
        </w:tc>
        <w:tc>
          <w:tcPr>
            <w:tcW w:w="2028" w:type="dxa"/>
          </w:tcPr>
          <w:p w14:paraId="4BA6834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服务级别达成率</w:t>
            </w:r>
          </w:p>
        </w:tc>
        <w:tc>
          <w:tcPr>
            <w:tcW w:w="828" w:type="dxa"/>
          </w:tcPr>
          <w:p w14:paraId="4E0694F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6D8D38E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947" w:type="dxa"/>
          </w:tcPr>
          <w:p w14:paraId="5DCC846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850" w:type="dxa"/>
          </w:tcPr>
          <w:p w14:paraId="09FF595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851" w:type="dxa"/>
          </w:tcPr>
          <w:p w14:paraId="2412A80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7AC6184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1C9EF51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/>
            <w:vAlign w:val="top"/>
          </w:tcPr>
          <w:p w14:paraId="192CAF40">
            <w:pPr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30D1FF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515" w:type="dxa"/>
            <w:vMerge w:val="continue"/>
            <w:vAlign w:val="center"/>
          </w:tcPr>
          <w:p w14:paraId="6413EC8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6B6606A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441B22EB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SLA达成情况按时监控率</w:t>
            </w:r>
          </w:p>
        </w:tc>
        <w:tc>
          <w:tcPr>
            <w:tcW w:w="828" w:type="dxa"/>
          </w:tcPr>
          <w:p w14:paraId="601765D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7CA9D19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19DAD02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7A6FF52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341BDD1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2BFD76A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35BCA59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/>
            <w:vAlign w:val="top"/>
          </w:tcPr>
          <w:p w14:paraId="2129D7BE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2B8049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515" w:type="dxa"/>
            <w:vMerge w:val="continue"/>
            <w:vAlign w:val="center"/>
          </w:tcPr>
          <w:p w14:paraId="03485F2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0A769C8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035FC695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未达成指标分析并制定改进措施比率</w:t>
            </w:r>
          </w:p>
        </w:tc>
        <w:tc>
          <w:tcPr>
            <w:tcW w:w="828" w:type="dxa"/>
          </w:tcPr>
          <w:p w14:paraId="0C51FCF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60" w:type="dxa"/>
          </w:tcPr>
          <w:p w14:paraId="4061645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73528E9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4136497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5AAC729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24B5762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6081B75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/>
            <w:vAlign w:val="top"/>
          </w:tcPr>
          <w:p w14:paraId="6B62646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228B446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515" w:type="dxa"/>
            <w:vMerge w:val="continue"/>
            <w:vAlign w:val="center"/>
          </w:tcPr>
          <w:p w14:paraId="73A1F55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restart"/>
            <w:vAlign w:val="center"/>
          </w:tcPr>
          <w:p w14:paraId="274D494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</w:t>
            </w:r>
          </w:p>
        </w:tc>
        <w:tc>
          <w:tcPr>
            <w:tcW w:w="2028" w:type="dxa"/>
          </w:tcPr>
          <w:p w14:paraId="5B00A6E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服务报告按时交付率</w:t>
            </w:r>
          </w:p>
        </w:tc>
        <w:tc>
          <w:tcPr>
            <w:tcW w:w="828" w:type="dxa"/>
          </w:tcPr>
          <w:p w14:paraId="431070D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60" w:type="dxa"/>
          </w:tcPr>
          <w:p w14:paraId="68C4EDE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65E7609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7870E74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1E66778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5C032D2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00E8589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/>
            <w:vAlign w:val="top"/>
          </w:tcPr>
          <w:p w14:paraId="6C9A378B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3336590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515" w:type="dxa"/>
            <w:vMerge w:val="continue"/>
            <w:vAlign w:val="center"/>
          </w:tcPr>
          <w:p w14:paraId="53CCB10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6EAF886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5F106F6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服务报告审核率</w:t>
            </w:r>
          </w:p>
        </w:tc>
        <w:tc>
          <w:tcPr>
            <w:tcW w:w="828" w:type="dxa"/>
          </w:tcPr>
          <w:p w14:paraId="148E545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60" w:type="dxa"/>
          </w:tcPr>
          <w:p w14:paraId="3345DDC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1A5ADFA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2B43163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47B8CC5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17842FE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452F566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/>
            <w:vAlign w:val="top"/>
          </w:tcPr>
          <w:p w14:paraId="4412E6A4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2EB429C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515" w:type="dxa"/>
            <w:vMerge w:val="continue"/>
            <w:vAlign w:val="center"/>
          </w:tcPr>
          <w:p w14:paraId="4701625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1B2586E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事件管理</w:t>
            </w:r>
          </w:p>
        </w:tc>
        <w:tc>
          <w:tcPr>
            <w:tcW w:w="2028" w:type="dxa"/>
          </w:tcPr>
          <w:p w14:paraId="09B6399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事件及时响应率</w:t>
            </w:r>
          </w:p>
        </w:tc>
        <w:tc>
          <w:tcPr>
            <w:tcW w:w="828" w:type="dxa"/>
          </w:tcPr>
          <w:p w14:paraId="2ECB591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4A2603B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947" w:type="dxa"/>
          </w:tcPr>
          <w:p w14:paraId="2F69C2C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850" w:type="dxa"/>
          </w:tcPr>
          <w:p w14:paraId="0761F55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99%</w:t>
            </w:r>
          </w:p>
        </w:tc>
        <w:tc>
          <w:tcPr>
            <w:tcW w:w="851" w:type="dxa"/>
          </w:tcPr>
          <w:p w14:paraId="540E6C3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485A50B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4BD8964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/>
            <w:vAlign w:val="top"/>
          </w:tcPr>
          <w:p w14:paraId="4F09713D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99%</w:t>
            </w:r>
          </w:p>
        </w:tc>
      </w:tr>
      <w:tr w14:paraId="3207DD4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515" w:type="dxa"/>
            <w:vMerge w:val="continue"/>
            <w:vAlign w:val="center"/>
          </w:tcPr>
          <w:p w14:paraId="50B3DDC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restart"/>
            <w:vAlign w:val="center"/>
          </w:tcPr>
          <w:p w14:paraId="1F5032B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问题管理</w:t>
            </w:r>
          </w:p>
        </w:tc>
        <w:tc>
          <w:tcPr>
            <w:tcW w:w="2028" w:type="dxa"/>
          </w:tcPr>
          <w:p w14:paraId="62B6C0B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三次同类事件分析率</w:t>
            </w:r>
          </w:p>
        </w:tc>
        <w:tc>
          <w:tcPr>
            <w:tcW w:w="828" w:type="dxa"/>
          </w:tcPr>
          <w:p w14:paraId="180C20B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</w:tcPr>
          <w:p w14:paraId="244F1BF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09EFA6C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49DDB29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5918978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90%</w:t>
            </w:r>
          </w:p>
        </w:tc>
        <w:tc>
          <w:tcPr>
            <w:tcW w:w="992" w:type="dxa"/>
          </w:tcPr>
          <w:p w14:paraId="1F7A05F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27447CA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/>
            <w:vAlign w:val="top"/>
          </w:tcPr>
          <w:p w14:paraId="096DC51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%</w:t>
            </w:r>
          </w:p>
        </w:tc>
      </w:tr>
      <w:tr w14:paraId="4D8FC9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515" w:type="dxa"/>
            <w:vMerge w:val="continue"/>
            <w:vAlign w:val="center"/>
          </w:tcPr>
          <w:p w14:paraId="72C01FE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4F95464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2CB5C56C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问题三个月内得到解决的比率</w:t>
            </w:r>
          </w:p>
        </w:tc>
        <w:tc>
          <w:tcPr>
            <w:tcW w:w="828" w:type="dxa"/>
          </w:tcPr>
          <w:p w14:paraId="5463797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</w:tcPr>
          <w:p w14:paraId="073834D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124F9E5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137ACDC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6934C7B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28DDDC4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625900E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/>
            <w:vAlign w:val="top"/>
          </w:tcPr>
          <w:p w14:paraId="0B84D86B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7EA1C5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515" w:type="dxa"/>
            <w:vMerge w:val="continue"/>
            <w:vAlign w:val="center"/>
          </w:tcPr>
          <w:p w14:paraId="2024E7A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restart"/>
            <w:vAlign w:val="center"/>
          </w:tcPr>
          <w:p w14:paraId="42D7257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变更管理</w:t>
            </w:r>
          </w:p>
        </w:tc>
        <w:tc>
          <w:tcPr>
            <w:tcW w:w="2028" w:type="dxa"/>
          </w:tcPr>
          <w:p w14:paraId="52C52A7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变更成功率</w:t>
            </w:r>
          </w:p>
        </w:tc>
        <w:tc>
          <w:tcPr>
            <w:tcW w:w="828" w:type="dxa"/>
          </w:tcPr>
          <w:p w14:paraId="70FBB23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02F183D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065A782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57BFABA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6F2A48A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44323BC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562B5C8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/>
            <w:vAlign w:val="top"/>
          </w:tcPr>
          <w:p w14:paraId="5889020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64F5265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515" w:type="dxa"/>
            <w:vMerge w:val="continue"/>
            <w:vAlign w:val="center"/>
          </w:tcPr>
          <w:p w14:paraId="1F27873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4A7ACE4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644935D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紧急变更比率</w:t>
            </w:r>
          </w:p>
        </w:tc>
        <w:tc>
          <w:tcPr>
            <w:tcW w:w="828" w:type="dxa"/>
          </w:tcPr>
          <w:p w14:paraId="67A3591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&lt;10%</w:t>
            </w:r>
          </w:p>
        </w:tc>
        <w:tc>
          <w:tcPr>
            <w:tcW w:w="660" w:type="dxa"/>
          </w:tcPr>
          <w:p w14:paraId="009D94F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386941E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39129AF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19CF6BF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992" w:type="dxa"/>
          </w:tcPr>
          <w:p w14:paraId="456EB19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429F97D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/>
            <w:vAlign w:val="top"/>
          </w:tcPr>
          <w:p w14:paraId="7F8FFBF9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0</w:t>
            </w:r>
          </w:p>
        </w:tc>
      </w:tr>
      <w:tr w14:paraId="1906B1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" w:hRule="atLeast"/>
        </w:trPr>
        <w:tc>
          <w:tcPr>
            <w:tcW w:w="515" w:type="dxa"/>
            <w:vMerge w:val="continue"/>
            <w:vAlign w:val="center"/>
          </w:tcPr>
          <w:p w14:paraId="2BCC89E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60D2785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发布管理</w:t>
            </w:r>
          </w:p>
        </w:tc>
        <w:tc>
          <w:tcPr>
            <w:tcW w:w="2028" w:type="dxa"/>
          </w:tcPr>
          <w:p w14:paraId="0560A31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发布实施成功率</w:t>
            </w:r>
          </w:p>
        </w:tc>
        <w:tc>
          <w:tcPr>
            <w:tcW w:w="828" w:type="dxa"/>
          </w:tcPr>
          <w:p w14:paraId="675E57C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2959D7F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76BDF4F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706AAAD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4728426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6E8977C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2AC6381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/>
            <w:vAlign w:val="top"/>
          </w:tcPr>
          <w:p w14:paraId="11626F7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6E6370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515" w:type="dxa"/>
            <w:vMerge w:val="continue"/>
            <w:vAlign w:val="center"/>
          </w:tcPr>
          <w:p w14:paraId="30C7446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restart"/>
            <w:vAlign w:val="center"/>
          </w:tcPr>
          <w:p w14:paraId="679789A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配置管理</w:t>
            </w:r>
          </w:p>
        </w:tc>
        <w:tc>
          <w:tcPr>
            <w:tcW w:w="2028" w:type="dxa"/>
          </w:tcPr>
          <w:p w14:paraId="3B884633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配置项更新时间达标率</w:t>
            </w:r>
          </w:p>
        </w:tc>
        <w:tc>
          <w:tcPr>
            <w:tcW w:w="828" w:type="dxa"/>
          </w:tcPr>
          <w:p w14:paraId="75F9E26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</w:tcPr>
          <w:p w14:paraId="0E6F550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601D854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678F7E5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06EE9F4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95%</w:t>
            </w:r>
          </w:p>
        </w:tc>
        <w:tc>
          <w:tcPr>
            <w:tcW w:w="992" w:type="dxa"/>
          </w:tcPr>
          <w:p w14:paraId="0B605DA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0AF6804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/>
            <w:vAlign w:val="top"/>
          </w:tcPr>
          <w:p w14:paraId="2DA2FF4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%</w:t>
            </w:r>
          </w:p>
        </w:tc>
      </w:tr>
      <w:tr w14:paraId="06285C3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515" w:type="dxa"/>
            <w:vMerge w:val="continue"/>
            <w:vAlign w:val="center"/>
          </w:tcPr>
          <w:p w14:paraId="77E420A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05C6B7E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338A337F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抽查配置管理数据库准确率</w:t>
            </w:r>
          </w:p>
        </w:tc>
        <w:tc>
          <w:tcPr>
            <w:tcW w:w="828" w:type="dxa"/>
          </w:tcPr>
          <w:p w14:paraId="57E65E6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≥98%</w:t>
            </w:r>
          </w:p>
        </w:tc>
        <w:tc>
          <w:tcPr>
            <w:tcW w:w="660" w:type="dxa"/>
          </w:tcPr>
          <w:p w14:paraId="3BC0C2B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6CFB389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7CB66BE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7D55F9D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665EC29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5C5BDCB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/>
            <w:vAlign w:val="top"/>
          </w:tcPr>
          <w:p w14:paraId="4B2F4BB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2B32D49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515" w:type="dxa"/>
            <w:vMerge w:val="continue"/>
            <w:vAlign w:val="center"/>
          </w:tcPr>
          <w:p w14:paraId="5566069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4618991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服务可用性和连续性管理</w:t>
            </w:r>
          </w:p>
        </w:tc>
        <w:tc>
          <w:tcPr>
            <w:tcW w:w="2028" w:type="dxa"/>
          </w:tcPr>
          <w:p w14:paraId="38B4E77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系统可用率</w:t>
            </w:r>
          </w:p>
        </w:tc>
        <w:tc>
          <w:tcPr>
            <w:tcW w:w="828" w:type="dxa"/>
          </w:tcPr>
          <w:p w14:paraId="0F205BE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≥98%</w:t>
            </w:r>
          </w:p>
        </w:tc>
        <w:tc>
          <w:tcPr>
            <w:tcW w:w="660" w:type="dxa"/>
          </w:tcPr>
          <w:p w14:paraId="6771A18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0D4F7DC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3D9845A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15B5112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5E5EE35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7943B3C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/>
            <w:vAlign w:val="top"/>
          </w:tcPr>
          <w:p w14:paraId="3555B8B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57B6117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515" w:type="dxa"/>
            <w:vMerge w:val="continue"/>
            <w:vAlign w:val="center"/>
          </w:tcPr>
          <w:p w14:paraId="5813079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6D16F80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系统容量管理</w:t>
            </w:r>
          </w:p>
        </w:tc>
        <w:tc>
          <w:tcPr>
            <w:tcW w:w="2028" w:type="dxa"/>
          </w:tcPr>
          <w:p w14:paraId="253726E0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由于容量原因发生的事件次数</w:t>
            </w:r>
          </w:p>
        </w:tc>
        <w:tc>
          <w:tcPr>
            <w:tcW w:w="828" w:type="dxa"/>
          </w:tcPr>
          <w:p w14:paraId="4FDB278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&lt;3次</w:t>
            </w:r>
          </w:p>
        </w:tc>
        <w:tc>
          <w:tcPr>
            <w:tcW w:w="660" w:type="dxa"/>
          </w:tcPr>
          <w:p w14:paraId="2588632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7C5175D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5C2361D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546C9A8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992" w:type="dxa"/>
          </w:tcPr>
          <w:p w14:paraId="6570A30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2D2A2A2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/>
            <w:vAlign w:val="top"/>
          </w:tcPr>
          <w:p w14:paraId="45A06E11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0</w:t>
            </w:r>
          </w:p>
        </w:tc>
      </w:tr>
      <w:tr w14:paraId="1C24DBF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515" w:type="dxa"/>
            <w:vMerge w:val="continue"/>
            <w:vAlign w:val="center"/>
          </w:tcPr>
          <w:p w14:paraId="7EC8380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restart"/>
            <w:vAlign w:val="center"/>
          </w:tcPr>
          <w:p w14:paraId="621B2B4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信息安全</w:t>
            </w:r>
          </w:p>
        </w:tc>
        <w:tc>
          <w:tcPr>
            <w:tcW w:w="2028" w:type="dxa"/>
          </w:tcPr>
          <w:p w14:paraId="47592E6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客户信息泄露次数</w:t>
            </w:r>
          </w:p>
        </w:tc>
        <w:tc>
          <w:tcPr>
            <w:tcW w:w="828" w:type="dxa"/>
          </w:tcPr>
          <w:p w14:paraId="4356ABF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0次</w:t>
            </w:r>
          </w:p>
        </w:tc>
        <w:tc>
          <w:tcPr>
            <w:tcW w:w="660" w:type="dxa"/>
          </w:tcPr>
          <w:p w14:paraId="6F100E8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</w:tcPr>
          <w:p w14:paraId="560B1FA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03CAEB6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1AB62AD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5996FC3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10575A2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/>
            <w:vAlign w:val="top"/>
          </w:tcPr>
          <w:p w14:paraId="02292651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0</w:t>
            </w:r>
          </w:p>
        </w:tc>
      </w:tr>
      <w:tr w14:paraId="5DF8B00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515" w:type="dxa"/>
            <w:vMerge w:val="continue"/>
            <w:vAlign w:val="center"/>
          </w:tcPr>
          <w:p w14:paraId="4D180BC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2E893BE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61CB8F2A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信息安全事件客户投诉</w:t>
            </w:r>
          </w:p>
        </w:tc>
        <w:tc>
          <w:tcPr>
            <w:tcW w:w="828" w:type="dxa"/>
          </w:tcPr>
          <w:p w14:paraId="5940295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0次</w:t>
            </w:r>
          </w:p>
        </w:tc>
        <w:tc>
          <w:tcPr>
            <w:tcW w:w="660" w:type="dxa"/>
          </w:tcPr>
          <w:p w14:paraId="0D7E6B0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</w:tcPr>
          <w:p w14:paraId="45DC105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266C4AB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237B88F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5542BCA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7C4B563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/>
            <w:vAlign w:val="top"/>
          </w:tcPr>
          <w:p w14:paraId="71373AC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0</w:t>
            </w:r>
          </w:p>
        </w:tc>
      </w:tr>
      <w:tr w14:paraId="4E3255E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515" w:type="dxa"/>
            <w:vMerge w:val="restart"/>
            <w:vAlign w:val="center"/>
          </w:tcPr>
          <w:p w14:paraId="2885BF6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</w:t>
            </w:r>
          </w:p>
        </w:tc>
        <w:tc>
          <w:tcPr>
            <w:tcW w:w="1104" w:type="dxa"/>
            <w:vMerge w:val="restart"/>
            <w:vAlign w:val="center"/>
          </w:tcPr>
          <w:p w14:paraId="2E0BC6F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</w:t>
            </w:r>
          </w:p>
        </w:tc>
        <w:tc>
          <w:tcPr>
            <w:tcW w:w="2028" w:type="dxa"/>
          </w:tcPr>
          <w:p w14:paraId="14DD3D6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交付及时率</w:t>
            </w:r>
          </w:p>
        </w:tc>
        <w:tc>
          <w:tcPr>
            <w:tcW w:w="828" w:type="dxa"/>
          </w:tcPr>
          <w:p w14:paraId="0688CD4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49377C6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70AD297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3E1C286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5946A23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98%</w:t>
            </w:r>
          </w:p>
        </w:tc>
        <w:tc>
          <w:tcPr>
            <w:tcW w:w="992" w:type="dxa"/>
          </w:tcPr>
          <w:p w14:paraId="05C973D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1C6ED05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/>
            <w:vAlign w:val="top"/>
          </w:tcPr>
          <w:p w14:paraId="623C228D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04E2D7E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515" w:type="dxa"/>
            <w:vMerge w:val="continue"/>
            <w:vAlign w:val="center"/>
          </w:tcPr>
          <w:p w14:paraId="7C16175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768A6D0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37865CB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远程交付的确认率</w:t>
            </w:r>
          </w:p>
        </w:tc>
        <w:tc>
          <w:tcPr>
            <w:tcW w:w="828" w:type="dxa"/>
          </w:tcPr>
          <w:p w14:paraId="389FE65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≥97%</w:t>
            </w:r>
          </w:p>
        </w:tc>
        <w:tc>
          <w:tcPr>
            <w:tcW w:w="660" w:type="dxa"/>
          </w:tcPr>
          <w:p w14:paraId="6953ABB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49EF296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771333E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36BBBBB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99%</w:t>
            </w:r>
          </w:p>
        </w:tc>
        <w:tc>
          <w:tcPr>
            <w:tcW w:w="992" w:type="dxa"/>
          </w:tcPr>
          <w:p w14:paraId="5B1DA41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1B2BDD5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/>
            <w:vAlign w:val="top"/>
          </w:tcPr>
          <w:p w14:paraId="7CD64EA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2CD7559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515" w:type="dxa"/>
            <w:vMerge w:val="continue"/>
            <w:vAlign w:val="center"/>
          </w:tcPr>
          <w:p w14:paraId="0D80E4E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24DB1A3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04885ED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例行操作记录完整率</w:t>
            </w:r>
          </w:p>
        </w:tc>
        <w:tc>
          <w:tcPr>
            <w:tcW w:w="828" w:type="dxa"/>
          </w:tcPr>
          <w:p w14:paraId="7EABD2F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20C9650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6934F3B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2F7776B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1512619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7D3785A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560FF5D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/>
            <w:vAlign w:val="top"/>
          </w:tcPr>
          <w:p w14:paraId="3D564724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1FB133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515" w:type="dxa"/>
            <w:vMerge w:val="restart"/>
            <w:vAlign w:val="center"/>
          </w:tcPr>
          <w:p w14:paraId="5BFBBDA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应急</w:t>
            </w:r>
          </w:p>
        </w:tc>
        <w:tc>
          <w:tcPr>
            <w:tcW w:w="1104" w:type="dxa"/>
            <w:vMerge w:val="restart"/>
            <w:vAlign w:val="center"/>
          </w:tcPr>
          <w:p w14:paraId="63A6844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应急</w:t>
            </w:r>
          </w:p>
        </w:tc>
        <w:tc>
          <w:tcPr>
            <w:tcW w:w="2028" w:type="dxa"/>
          </w:tcPr>
          <w:p w14:paraId="062E94B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应急预案的覆盖率</w:t>
            </w:r>
          </w:p>
        </w:tc>
        <w:tc>
          <w:tcPr>
            <w:tcW w:w="828" w:type="dxa"/>
          </w:tcPr>
          <w:p w14:paraId="440C8F1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</w:tcPr>
          <w:p w14:paraId="30DA584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437A278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404AA68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0AE27B8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2DA8D92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419EBBF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/>
            <w:vAlign w:val="top"/>
          </w:tcPr>
          <w:p w14:paraId="019D47E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1B910E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515" w:type="dxa"/>
            <w:vMerge w:val="continue"/>
            <w:vAlign w:val="center"/>
          </w:tcPr>
          <w:p w14:paraId="6BFFF82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55DFAAC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00A6D67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及时响应率</w:t>
            </w:r>
          </w:p>
        </w:tc>
        <w:tc>
          <w:tcPr>
            <w:tcW w:w="828" w:type="dxa"/>
          </w:tcPr>
          <w:p w14:paraId="1B7EE5C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60" w:type="dxa"/>
          </w:tcPr>
          <w:p w14:paraId="6E41ECD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7228E35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25A75FC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2112D61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6AAB5CE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4B173CF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/>
            <w:vAlign w:val="top"/>
          </w:tcPr>
          <w:p w14:paraId="558ABB0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0CFCAD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515" w:type="dxa"/>
            <w:vMerge w:val="restart"/>
            <w:vAlign w:val="center"/>
          </w:tcPr>
          <w:p w14:paraId="26E11B92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质量</w:t>
            </w:r>
          </w:p>
        </w:tc>
        <w:tc>
          <w:tcPr>
            <w:tcW w:w="1104" w:type="dxa"/>
            <w:vAlign w:val="center"/>
          </w:tcPr>
          <w:p w14:paraId="24EB675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客户满意度</w:t>
            </w:r>
          </w:p>
        </w:tc>
        <w:tc>
          <w:tcPr>
            <w:tcW w:w="2028" w:type="dxa"/>
          </w:tcPr>
          <w:p w14:paraId="75E82A0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满意度</w:t>
            </w:r>
          </w:p>
        </w:tc>
        <w:tc>
          <w:tcPr>
            <w:tcW w:w="828" w:type="dxa"/>
          </w:tcPr>
          <w:p w14:paraId="66A13BF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≥95.5分</w:t>
            </w:r>
          </w:p>
        </w:tc>
        <w:tc>
          <w:tcPr>
            <w:tcW w:w="660" w:type="dxa"/>
          </w:tcPr>
          <w:p w14:paraId="5285478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</w:tcPr>
          <w:p w14:paraId="5E15914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7C735A6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7061480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5F14865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3171823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/>
            <w:vAlign w:val="top"/>
          </w:tcPr>
          <w:p w14:paraId="6A9CE83E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97.4分</w:t>
            </w:r>
          </w:p>
        </w:tc>
      </w:tr>
      <w:tr w14:paraId="7307E4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515" w:type="dxa"/>
            <w:vMerge w:val="continue"/>
            <w:vAlign w:val="center"/>
          </w:tcPr>
          <w:p w14:paraId="5494CBD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6B5DC4C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管理评审</w:t>
            </w:r>
          </w:p>
        </w:tc>
        <w:tc>
          <w:tcPr>
            <w:tcW w:w="2028" w:type="dxa"/>
          </w:tcPr>
          <w:p w14:paraId="075240C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管理评审次数</w:t>
            </w:r>
          </w:p>
        </w:tc>
        <w:tc>
          <w:tcPr>
            <w:tcW w:w="828" w:type="dxa"/>
          </w:tcPr>
          <w:p w14:paraId="798B3D1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1次</w:t>
            </w:r>
          </w:p>
        </w:tc>
        <w:tc>
          <w:tcPr>
            <w:tcW w:w="660" w:type="dxa"/>
          </w:tcPr>
          <w:p w14:paraId="6DB3D42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</w:tcPr>
          <w:p w14:paraId="26DDCD2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26134E6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4DB43A2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16270D5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73374DB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/>
            <w:vAlign w:val="top"/>
          </w:tcPr>
          <w:p w14:paraId="2BAC7B0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1次</w:t>
            </w:r>
          </w:p>
        </w:tc>
      </w:tr>
      <w:tr w14:paraId="46D6C0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" w:hRule="atLeast"/>
        </w:trPr>
        <w:tc>
          <w:tcPr>
            <w:tcW w:w="515" w:type="dxa"/>
            <w:vMerge w:val="continue"/>
            <w:vAlign w:val="center"/>
          </w:tcPr>
          <w:p w14:paraId="10D2858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775A8AB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内部审核</w:t>
            </w:r>
          </w:p>
        </w:tc>
        <w:tc>
          <w:tcPr>
            <w:tcW w:w="2028" w:type="dxa"/>
          </w:tcPr>
          <w:p w14:paraId="6787E75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内部审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核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次数</w:t>
            </w:r>
          </w:p>
        </w:tc>
        <w:tc>
          <w:tcPr>
            <w:tcW w:w="828" w:type="dxa"/>
          </w:tcPr>
          <w:p w14:paraId="63C3E22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≥1次</w:t>
            </w:r>
          </w:p>
        </w:tc>
        <w:tc>
          <w:tcPr>
            <w:tcW w:w="660" w:type="dxa"/>
          </w:tcPr>
          <w:p w14:paraId="6CC8E12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</w:tcPr>
          <w:p w14:paraId="7172FC0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633B3E1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72C9859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3817DE0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06ACC3E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/>
            <w:vAlign w:val="top"/>
          </w:tcPr>
          <w:p w14:paraId="2CE3375A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1次</w:t>
            </w:r>
          </w:p>
        </w:tc>
      </w:tr>
    </w:tbl>
    <w:p w14:paraId="7BBA83FE">
      <w:pPr>
        <w:pStyle w:val="29"/>
        <w:ind w:firstLine="0" w:firstLineChars="0"/>
        <w:jc w:val="center"/>
      </w:pPr>
    </w:p>
    <w:sectPr>
      <w:pgSz w:w="16838" w:h="11906" w:orient="landscape"/>
      <w:pgMar w:top="1800" w:right="1417" w:bottom="1800" w:left="1440" w:header="1140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233685">
    <w:pPr>
      <w:pStyle w:val="16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3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4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5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5F5"/>
    <w:rsid w:val="000845F5"/>
    <w:rsid w:val="000913F3"/>
    <w:rsid w:val="005734F6"/>
    <w:rsid w:val="00A90584"/>
    <w:rsid w:val="00D837A1"/>
    <w:rsid w:val="00ED3BD8"/>
    <w:rsid w:val="0978425B"/>
    <w:rsid w:val="0BC1013B"/>
    <w:rsid w:val="11F34DC7"/>
    <w:rsid w:val="1B0342CC"/>
    <w:rsid w:val="1D905BC0"/>
    <w:rsid w:val="1FF30CE1"/>
    <w:rsid w:val="21E12E8E"/>
    <w:rsid w:val="289447B6"/>
    <w:rsid w:val="2B0A694D"/>
    <w:rsid w:val="30CA5E03"/>
    <w:rsid w:val="3E59580C"/>
    <w:rsid w:val="43B76ADD"/>
    <w:rsid w:val="590F3861"/>
    <w:rsid w:val="5D1E4863"/>
    <w:rsid w:val="5DB91FED"/>
    <w:rsid w:val="5EFF7ED4"/>
    <w:rsid w:val="65A2780B"/>
    <w:rsid w:val="66B477F6"/>
    <w:rsid w:val="69320EA6"/>
    <w:rsid w:val="6C832144"/>
    <w:rsid w:val="70CC35BD"/>
    <w:rsid w:val="718D136F"/>
    <w:rsid w:val="72535AB4"/>
    <w:rsid w:val="74830E88"/>
    <w:rsid w:val="75A87AEF"/>
    <w:rsid w:val="7A1D3808"/>
    <w:rsid w:val="7EE3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2"/>
    <w:basedOn w:val="1"/>
    <w:next w:val="1"/>
    <w:qFormat/>
    <w:uiPriority w:val="0"/>
    <w:pPr>
      <w:ind w:left="420" w:leftChars="200"/>
    </w:pPr>
  </w:style>
  <w:style w:type="paragraph" w:styleId="12">
    <w:name w:val="annotation text"/>
    <w:basedOn w:val="1"/>
    <w:qFormat/>
    <w:uiPriority w:val="0"/>
  </w:style>
  <w:style w:type="paragraph" w:styleId="13">
    <w:name w:val="Body Text"/>
    <w:basedOn w:val="1"/>
    <w:semiHidden/>
    <w:qFormat/>
    <w:uiPriority w:val="0"/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17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</w:rPr>
  </w:style>
  <w:style w:type="paragraph" w:customStyle="1" w:styleId="28">
    <w:name w:val="柴_标题1"/>
    <w:basedOn w:val="3"/>
    <w:next w:val="29"/>
    <w:link w:val="38"/>
    <w:qFormat/>
    <w:uiPriority w:val="0"/>
    <w:pPr>
      <w:spacing w:before="100" w:after="90" w:line="360" w:lineRule="auto"/>
    </w:pPr>
    <w:rPr>
      <w:rFonts w:eastAsia="宋体"/>
      <w:sz w:val="32"/>
    </w:rPr>
  </w:style>
  <w:style w:type="paragraph" w:customStyle="1" w:styleId="29">
    <w:name w:val="柴_正文"/>
    <w:basedOn w:val="13"/>
    <w:qFormat/>
    <w:uiPriority w:val="0"/>
    <w:pPr>
      <w:spacing w:line="360" w:lineRule="auto"/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4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5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3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3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1363</Words>
  <Characters>1816</Characters>
  <Lines>123</Lines>
  <Paragraphs>150</Paragraphs>
  <TotalTime>0</TotalTime>
  <ScaleCrop>false</ScaleCrop>
  <LinksUpToDate>false</LinksUpToDate>
  <CharactersWithSpaces>1816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2026-03-10T02:00:29Z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