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7D0281">
      <w:pPr>
        <w:keepNext w:val="0"/>
        <w:keepLines w:val="0"/>
        <w:pageBreakBefore w:val="0"/>
        <w:widowControl w:val="0"/>
        <w:wordWrap/>
        <w:overflowPunct/>
        <w:topLinePunct/>
        <w:bidi w:val="0"/>
        <w:spacing w:before="78" w:line="219" w:lineRule="auto"/>
        <w:ind w:left="25"/>
        <w:rPr>
          <w:rFonts w:hint="default" w:ascii="宋体" w:hAnsi="宋体" w:eastAsia="宋体" w:cs="宋体"/>
          <w:sz w:val="24"/>
          <w:szCs w:val="24"/>
          <w:lang w:val="en-US" w:eastAsia="zh-CN"/>
        </w:rPr>
      </w:pPr>
      <w:r>
        <w:rPr>
          <w:rFonts w:ascii="宋体" w:hAnsi="宋体" w:eastAsia="宋体" w:cs="宋体"/>
          <w:b/>
          <w:bCs/>
          <w:spacing w:val="-3"/>
          <w:sz w:val="24"/>
          <w:szCs w:val="24"/>
        </w:rPr>
        <w:t>文件编号：ITSS-0</w:t>
      </w:r>
      <w:r>
        <w:rPr>
          <w:rFonts w:hint="eastAsia" w:ascii="宋体" w:hAnsi="宋体" w:eastAsia="宋体" w:cs="宋体"/>
          <w:b/>
          <w:bCs/>
          <w:spacing w:val="-3"/>
          <w:sz w:val="24"/>
          <w:szCs w:val="24"/>
          <w:lang w:val="en-US" w:eastAsia="zh-CN"/>
        </w:rPr>
        <w:t>5</w:t>
      </w:r>
      <w:r>
        <w:rPr>
          <w:rFonts w:ascii="宋体" w:hAnsi="宋体" w:eastAsia="宋体" w:cs="宋体"/>
          <w:b/>
          <w:bCs/>
          <w:spacing w:val="-3"/>
          <w:sz w:val="24"/>
          <w:szCs w:val="24"/>
        </w:rPr>
        <w:t>-01</w:t>
      </w:r>
      <w:r>
        <w:rPr>
          <w:rFonts w:hint="eastAsia" w:ascii="宋体" w:hAnsi="宋体" w:eastAsia="宋体" w:cs="宋体"/>
          <w:b/>
          <w:bCs/>
          <w:spacing w:val="-3"/>
          <w:sz w:val="24"/>
          <w:szCs w:val="24"/>
          <w:lang w:val="en-US" w:eastAsia="zh-CN"/>
        </w:rPr>
        <w:t>-03</w:t>
      </w:r>
    </w:p>
    <w:p w14:paraId="0D69E0D7">
      <w:pPr>
        <w:keepNext w:val="0"/>
        <w:keepLines w:val="0"/>
        <w:pageBreakBefore w:val="0"/>
        <w:widowControl w:val="0"/>
        <w:kinsoku/>
        <w:wordWrap/>
        <w:overflowPunct/>
        <w:topLinePunct/>
        <w:autoSpaceDE/>
        <w:autoSpaceDN/>
        <w:bidi w:val="0"/>
        <w:adjustRightInd/>
        <w:snapToGrid/>
        <w:spacing w:after="3120" w:afterLines="1000" w:line="219" w:lineRule="auto"/>
        <w:ind w:left="23"/>
        <w:textAlignment w:val="auto"/>
        <w:rPr>
          <w:rFonts w:ascii="宋体" w:hAnsi="宋体" w:eastAsia="宋体" w:cs="宋体"/>
          <w:sz w:val="24"/>
          <w:szCs w:val="24"/>
        </w:rPr>
      </w:pPr>
      <w:r>
        <w:rPr>
          <w:rFonts w:ascii="宋体" w:hAnsi="宋体" w:eastAsia="宋体" w:cs="宋体"/>
          <w:b/>
          <w:bCs/>
          <w:spacing w:val="240"/>
          <w:kern w:val="0"/>
          <w:sz w:val="24"/>
          <w:szCs w:val="24"/>
        </w:rPr>
        <w:t>版</w:t>
      </w:r>
      <w:r>
        <w:rPr>
          <w:rFonts w:ascii="宋体" w:hAnsi="宋体" w:eastAsia="宋体" w:cs="宋体"/>
          <w:b/>
          <w:bCs/>
          <w:spacing w:val="0"/>
          <w:kern w:val="0"/>
          <w:sz w:val="24"/>
          <w:szCs w:val="24"/>
        </w:rPr>
        <w:t>本</w:t>
      </w:r>
      <w:r>
        <w:rPr>
          <w:rFonts w:ascii="宋体" w:hAnsi="宋体" w:eastAsia="宋体" w:cs="宋体"/>
          <w:b/>
          <w:bCs/>
          <w:spacing w:val="-5"/>
          <w:sz w:val="24"/>
          <w:szCs w:val="24"/>
        </w:rPr>
        <w:t>：V1.0</w:t>
      </w:r>
    </w:p>
    <w:p w14:paraId="6CCBC9F9">
      <w:pPr>
        <w:pStyle w:val="25"/>
        <w:keepNext w:val="0"/>
        <w:keepLines w:val="0"/>
        <w:pageBreakBefore w:val="0"/>
        <w:widowControl w:val="0"/>
        <w:wordWrap/>
        <w:overflowPunct/>
        <w:topLinePunct/>
        <w:bidi w:val="0"/>
      </w:pPr>
      <w:bookmarkStart w:id="0" w:name="_Toc28682"/>
      <w:r>
        <w:rPr>
          <w:rFonts w:hint="eastAsia"/>
          <w:lang w:val="en-US" w:eastAsia="zh-CN"/>
        </w:rPr>
        <w:t>陕西益利德软件科技有限公司</w:t>
      </w:r>
      <w:bookmarkEnd w:id="0"/>
    </w:p>
    <w:p w14:paraId="55B5B244">
      <w:pPr>
        <w:pStyle w:val="26"/>
        <w:keepNext w:val="0"/>
        <w:keepLines w:val="0"/>
        <w:pageBreakBefore w:val="0"/>
        <w:widowControl w:val="0"/>
        <w:wordWrap/>
        <w:overflowPunct/>
        <w:topLinePunct/>
        <w:bidi w:val="0"/>
        <w:rPr>
          <w:rFonts w:hint="default" w:eastAsia="黑体"/>
          <w:lang w:val="en-US" w:eastAsia="zh-CN"/>
        </w:rPr>
      </w:pPr>
      <w:bookmarkStart w:id="1" w:name="_Toc14513"/>
      <w:r>
        <w:rPr>
          <w:rFonts w:hint="eastAsia"/>
          <w:lang w:val="en-US" w:eastAsia="zh-CN"/>
        </w:rPr>
        <w:t>人员培训管理制度</w:t>
      </w:r>
      <w:bookmarkEnd w:id="1"/>
    </w:p>
    <w:tbl>
      <w:tblPr>
        <w:tblStyle w:val="22"/>
        <w:tblW w:w="0" w:type="auto"/>
        <w:tblInd w:w="2443"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18"/>
        <w:gridCol w:w="4261"/>
      </w:tblGrid>
      <w:tr w14:paraId="6916A1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trPr>
        <w:tc>
          <w:tcPr>
            <w:tcW w:w="1818" w:type="dxa"/>
            <w:vAlign w:val="top"/>
          </w:tcPr>
          <w:p w14:paraId="6C493411">
            <w:pPr>
              <w:keepLines w:val="0"/>
              <w:pageBreakBefore w:val="0"/>
              <w:widowControl w:val="0"/>
              <w:wordWrap/>
              <w:overflowPunct/>
              <w:bidi w:val="0"/>
              <w:rPr>
                <w:rFonts w:hint="default"/>
                <w:vertAlign w:val="baseline"/>
                <w:lang w:val="en-US" w:eastAsia="zh-CN"/>
              </w:rPr>
            </w:pPr>
            <w:r>
              <w:rPr>
                <w:rFonts w:hint="eastAsia"/>
                <w:vertAlign w:val="baseline"/>
                <w:lang w:val="en-US" w:eastAsia="zh-CN"/>
              </w:rPr>
              <w:t>编制人</w:t>
            </w:r>
            <w:r>
              <w:rPr>
                <w:rFonts w:hint="default" w:asciiTheme="minorAscii" w:hAnsiTheme="minorAscii" w:eastAsiaTheme="minorEastAsia"/>
                <w:spacing w:val="227"/>
                <w:sz w:val="21"/>
                <w:vertAlign w:val="baseline"/>
                <w:lang w:val="en-US" w:eastAsia="zh-CN"/>
              </w:rPr>
              <w:t>:</w:t>
            </w:r>
            <w:r>
              <w:rPr>
                <w:rFonts w:hint="eastAsia"/>
                <w:spacing w:val="1"/>
                <w:w w:val="95"/>
                <w:kern w:val="0"/>
                <w:u w:val="single"/>
                <w:vertAlign w:val="baseline"/>
                <w:lang w:val="en-US" w:eastAsia="zh-CN"/>
              </w:rPr>
              <w:t>严长运</w:t>
            </w:r>
          </w:p>
        </w:tc>
        <w:tc>
          <w:tcPr>
            <w:tcW w:w="4261" w:type="dxa"/>
            <w:vAlign w:val="top"/>
          </w:tcPr>
          <w:p w14:paraId="7718BB61">
            <w:pPr>
              <w:keepLines w:val="0"/>
              <w:pageBreakBefore w:val="0"/>
              <w:widowControl w:val="0"/>
              <w:wordWrap/>
              <w:overflowPunct/>
              <w:bidi w:val="0"/>
              <w:rPr>
                <w:rFonts w:hint="default"/>
                <w:vertAlign w:val="baseline"/>
                <w:lang w:val="en-US" w:eastAsia="zh-CN"/>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2025.7.3</w:t>
            </w:r>
          </w:p>
        </w:tc>
      </w:tr>
      <w:tr w14:paraId="385975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trPr>
        <w:tc>
          <w:tcPr>
            <w:tcW w:w="1818" w:type="dxa"/>
            <w:shd w:val="clear" w:color="auto" w:fill="auto"/>
            <w:vAlign w:val="top"/>
          </w:tcPr>
          <w:p w14:paraId="45762DEF">
            <w:pPr>
              <w:keepLines w:val="0"/>
              <w:pageBreakBefore w:val="0"/>
              <w:widowControl w:val="0"/>
              <w:wordWrap/>
              <w:overflowPunct/>
              <w:bidi w:val="0"/>
              <w:rPr>
                <w:rFonts w:hint="eastAsia"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审核人</w:t>
            </w:r>
            <w:r>
              <w:rPr>
                <w:rFonts w:hint="default" w:asciiTheme="minorAscii" w:hAnsiTheme="minorAscii" w:eastAsiaTheme="minorEastAsia"/>
                <w:spacing w:val="227"/>
                <w:sz w:val="21"/>
                <w:vertAlign w:val="baseline"/>
                <w:lang w:val="en-US" w:eastAsia="zh-CN"/>
              </w:rPr>
              <w:t>:</w:t>
            </w:r>
            <w:r>
              <w:rPr>
                <w:rFonts w:hint="eastAsia"/>
                <w:u w:val="single"/>
                <w:lang w:val="en-US" w:eastAsia="zh-CN"/>
              </w:rPr>
              <w:t>刘钢要</w:t>
            </w:r>
          </w:p>
        </w:tc>
        <w:tc>
          <w:tcPr>
            <w:tcW w:w="4261" w:type="dxa"/>
            <w:shd w:val="clear" w:color="auto" w:fill="auto"/>
            <w:vAlign w:val="top"/>
          </w:tcPr>
          <w:p w14:paraId="50DA4FE8">
            <w:pPr>
              <w:keepLines w:val="0"/>
              <w:pageBreakBefore w:val="0"/>
              <w:widowControl w:val="0"/>
              <w:wordWrap/>
              <w:overflowPunct/>
              <w:bidi w:val="0"/>
              <w:rPr>
                <w:rFonts w:hint="eastAsia"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2025.7.3</w:t>
            </w:r>
          </w:p>
        </w:tc>
      </w:tr>
      <w:tr w14:paraId="4E27E9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trPr>
        <w:tc>
          <w:tcPr>
            <w:tcW w:w="1818" w:type="dxa"/>
            <w:vAlign w:val="top"/>
          </w:tcPr>
          <w:p w14:paraId="0C80CAFC">
            <w:pPr>
              <w:keepLines w:val="0"/>
              <w:pageBreakBefore w:val="0"/>
              <w:widowControl w:val="0"/>
              <w:wordWrap/>
              <w:overflowPunct/>
              <w:bidi w:val="0"/>
              <w:rPr>
                <w:rFonts w:hint="eastAsia"/>
                <w:vertAlign w:val="baseline"/>
                <w:lang w:val="en-US" w:eastAsia="zh-CN"/>
              </w:rPr>
            </w:pPr>
            <w:r>
              <w:rPr>
                <w:rFonts w:hint="eastAsia"/>
                <w:vertAlign w:val="baseline"/>
                <w:lang w:val="en-US" w:eastAsia="zh-CN"/>
              </w:rPr>
              <w:t>批准人</w:t>
            </w:r>
            <w:r>
              <w:rPr>
                <w:rFonts w:hint="eastAsia" w:asciiTheme="minorAscii" w:hAnsiTheme="minorAscii" w:eastAsiaTheme="minorEastAsia"/>
                <w:spacing w:val="227"/>
                <w:sz w:val="21"/>
                <w:vertAlign w:val="baseline"/>
                <w:lang w:val="en-US" w:eastAsia="zh-CN"/>
              </w:rPr>
              <w:t>:</w:t>
            </w:r>
            <w:r>
              <w:rPr>
                <w:rFonts w:hint="eastAsia"/>
                <w:u w:val="single"/>
                <w:lang w:val="en-US" w:eastAsia="zh-CN"/>
              </w:rPr>
              <w:t>鲁玉锋</w:t>
            </w:r>
          </w:p>
        </w:tc>
        <w:tc>
          <w:tcPr>
            <w:tcW w:w="4261" w:type="dxa"/>
            <w:vAlign w:val="top"/>
          </w:tcPr>
          <w:p w14:paraId="7856D285">
            <w:pPr>
              <w:keepLines w:val="0"/>
              <w:pageBreakBefore w:val="0"/>
              <w:widowControl w:val="0"/>
              <w:wordWrap/>
              <w:overflowPunct/>
              <w:bidi w:val="0"/>
              <w:rPr>
                <w:rFonts w:hint="default"/>
                <w:vertAlign w:val="baseline"/>
                <w:lang w:val="en-US" w:eastAsia="zh-CN"/>
              </w:rPr>
            </w:pPr>
            <w:r>
              <w:rPr>
                <w:rFonts w:hint="eastAsia"/>
                <w:vertAlign w:val="baseline"/>
                <w:lang w:val="en-US" w:eastAsia="zh-CN"/>
              </w:rPr>
              <w:t>审批时间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2025.7.3</w:t>
            </w:r>
          </w:p>
        </w:tc>
      </w:tr>
    </w:tbl>
    <w:p w14:paraId="6AF17631">
      <w:pPr>
        <w:keepNext w:val="0"/>
        <w:keepLines w:val="0"/>
        <w:pageBreakBefore w:val="0"/>
        <w:widowControl w:val="0"/>
        <w:wordWrap/>
        <w:overflowPunct/>
        <w:topLinePunct/>
        <w:bidi w:val="0"/>
      </w:pPr>
      <w:r>
        <w:br w:type="page"/>
      </w:r>
    </w:p>
    <w:p w14:paraId="4106941F">
      <w:pPr>
        <w:keepNext w:val="0"/>
        <w:keepLines w:val="0"/>
        <w:pageBreakBefore w:val="0"/>
        <w:widowControl w:val="0"/>
        <w:wordWrap/>
        <w:overflowPunct/>
        <w:topLinePunct/>
        <w:bidi w:val="0"/>
        <w:spacing w:before="153" w:line="225" w:lineRule="auto"/>
        <w:ind w:left="3634"/>
        <w:rPr>
          <w:rFonts w:ascii="宋体" w:hAnsi="宋体" w:eastAsia="宋体" w:cs="宋体"/>
          <w:sz w:val="31"/>
          <w:szCs w:val="31"/>
        </w:rPr>
      </w:pPr>
      <w:r>
        <w:rPr>
          <w:rFonts w:ascii="宋体" w:hAnsi="宋体" w:eastAsia="宋体" w:cs="宋体"/>
          <w:b/>
          <w:bCs/>
          <w:spacing w:val="4"/>
          <w:sz w:val="31"/>
          <w:szCs w:val="31"/>
        </w:rPr>
        <w:t>修订记录</w:t>
      </w:r>
    </w:p>
    <w:tbl>
      <w:tblPr>
        <w:tblStyle w:val="27"/>
        <w:tblW w:w="8301"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555"/>
        <w:gridCol w:w="919"/>
        <w:gridCol w:w="2289"/>
        <w:gridCol w:w="1148"/>
        <w:gridCol w:w="1150"/>
        <w:gridCol w:w="1240"/>
      </w:tblGrid>
      <w:tr w14:paraId="05C6A7A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3" w:hRule="atLeast"/>
        </w:trPr>
        <w:tc>
          <w:tcPr>
            <w:tcW w:w="1555" w:type="dxa"/>
          </w:tcPr>
          <w:p w14:paraId="67F70B6F">
            <w:pPr>
              <w:keepNext w:val="0"/>
              <w:keepLines w:val="0"/>
              <w:pageBreakBefore w:val="0"/>
              <w:widowControl w:val="0"/>
              <w:wordWrap/>
              <w:overflowPunct/>
              <w:topLinePunct/>
              <w:bidi w:val="0"/>
              <w:spacing w:before="176" w:line="228" w:lineRule="auto"/>
              <w:ind w:left="607"/>
              <w:rPr>
                <w:rFonts w:ascii="宋体" w:hAnsi="宋体" w:eastAsia="宋体" w:cs="宋体"/>
                <w:sz w:val="20"/>
                <w:szCs w:val="20"/>
              </w:rPr>
            </w:pPr>
            <w:r>
              <w:rPr>
                <w:rFonts w:ascii="宋体" w:hAnsi="宋体" w:eastAsia="宋体" w:cs="宋体"/>
                <w:spacing w:val="-14"/>
                <w:sz w:val="20"/>
                <w:szCs w:val="20"/>
              </w:rPr>
              <w:t>日期</w:t>
            </w:r>
          </w:p>
        </w:tc>
        <w:tc>
          <w:tcPr>
            <w:tcW w:w="919" w:type="dxa"/>
          </w:tcPr>
          <w:p w14:paraId="6DC0D197">
            <w:pPr>
              <w:keepNext w:val="0"/>
              <w:keepLines w:val="0"/>
              <w:pageBreakBefore w:val="0"/>
              <w:widowControl w:val="0"/>
              <w:wordWrap/>
              <w:overflowPunct/>
              <w:topLinePunct/>
              <w:bidi w:val="0"/>
              <w:spacing w:before="175" w:line="227" w:lineRule="auto"/>
              <w:ind w:left="253"/>
              <w:rPr>
                <w:rFonts w:ascii="宋体" w:hAnsi="宋体" w:eastAsia="宋体" w:cs="宋体"/>
                <w:sz w:val="20"/>
                <w:szCs w:val="20"/>
              </w:rPr>
            </w:pPr>
            <w:r>
              <w:rPr>
                <w:rFonts w:ascii="宋体" w:hAnsi="宋体" w:eastAsia="宋体" w:cs="宋体"/>
                <w:spacing w:val="4"/>
                <w:sz w:val="20"/>
                <w:szCs w:val="20"/>
              </w:rPr>
              <w:t>版本</w:t>
            </w:r>
          </w:p>
        </w:tc>
        <w:tc>
          <w:tcPr>
            <w:tcW w:w="2289" w:type="dxa"/>
          </w:tcPr>
          <w:p w14:paraId="09A6B5D0">
            <w:pPr>
              <w:keepNext w:val="0"/>
              <w:keepLines w:val="0"/>
              <w:pageBreakBefore w:val="0"/>
              <w:widowControl w:val="0"/>
              <w:wordWrap/>
              <w:overflowPunct/>
              <w:topLinePunct/>
              <w:bidi w:val="0"/>
              <w:spacing w:before="175" w:line="228" w:lineRule="auto"/>
              <w:ind w:left="730"/>
              <w:rPr>
                <w:rFonts w:ascii="宋体" w:hAnsi="宋体" w:eastAsia="宋体" w:cs="宋体"/>
                <w:sz w:val="20"/>
                <w:szCs w:val="20"/>
              </w:rPr>
            </w:pPr>
            <w:r>
              <w:rPr>
                <w:rFonts w:ascii="宋体" w:hAnsi="宋体" w:eastAsia="宋体" w:cs="宋体"/>
                <w:spacing w:val="7"/>
                <w:sz w:val="20"/>
                <w:szCs w:val="20"/>
              </w:rPr>
              <w:t>变更说明</w:t>
            </w:r>
          </w:p>
        </w:tc>
        <w:tc>
          <w:tcPr>
            <w:tcW w:w="1148" w:type="dxa"/>
          </w:tcPr>
          <w:p w14:paraId="0483A54D">
            <w:pPr>
              <w:keepNext w:val="0"/>
              <w:keepLines w:val="0"/>
              <w:pageBreakBefore w:val="0"/>
              <w:widowControl w:val="0"/>
              <w:wordWrap/>
              <w:overflowPunct/>
              <w:topLinePunct/>
              <w:bidi w:val="0"/>
              <w:spacing w:before="175" w:line="228" w:lineRule="auto"/>
              <w:ind w:left="310"/>
              <w:rPr>
                <w:rFonts w:ascii="宋体" w:hAnsi="宋体" w:eastAsia="宋体" w:cs="宋体"/>
                <w:sz w:val="20"/>
                <w:szCs w:val="20"/>
              </w:rPr>
            </w:pPr>
            <w:r>
              <w:rPr>
                <w:rFonts w:ascii="宋体" w:hAnsi="宋体" w:eastAsia="宋体" w:cs="宋体"/>
                <w:spacing w:val="6"/>
                <w:sz w:val="20"/>
                <w:szCs w:val="20"/>
              </w:rPr>
              <w:t>编写人</w:t>
            </w:r>
          </w:p>
        </w:tc>
        <w:tc>
          <w:tcPr>
            <w:tcW w:w="1150" w:type="dxa"/>
          </w:tcPr>
          <w:p w14:paraId="7B76608A">
            <w:pPr>
              <w:keepNext w:val="0"/>
              <w:keepLines w:val="0"/>
              <w:pageBreakBefore w:val="0"/>
              <w:widowControl w:val="0"/>
              <w:wordWrap/>
              <w:overflowPunct/>
              <w:topLinePunct/>
              <w:bidi w:val="0"/>
              <w:spacing w:before="175" w:line="228" w:lineRule="auto"/>
              <w:ind w:left="310"/>
              <w:rPr>
                <w:rFonts w:hint="eastAsia" w:ascii="宋体" w:hAnsi="宋体" w:eastAsia="宋体" w:cs="宋体"/>
                <w:spacing w:val="6"/>
                <w:sz w:val="20"/>
                <w:szCs w:val="20"/>
                <w:lang w:val="en-US" w:eastAsia="zh-CN"/>
              </w:rPr>
            </w:pPr>
            <w:r>
              <w:rPr>
                <w:rFonts w:hint="eastAsia" w:ascii="宋体" w:hAnsi="宋体" w:eastAsia="宋体" w:cs="宋体"/>
                <w:spacing w:val="6"/>
                <w:sz w:val="20"/>
                <w:szCs w:val="20"/>
                <w:lang w:val="en-US" w:eastAsia="zh-CN"/>
              </w:rPr>
              <w:t>审核人</w:t>
            </w:r>
          </w:p>
        </w:tc>
        <w:tc>
          <w:tcPr>
            <w:tcW w:w="1240" w:type="dxa"/>
          </w:tcPr>
          <w:p w14:paraId="4AF7281E">
            <w:pPr>
              <w:keepNext w:val="0"/>
              <w:keepLines w:val="0"/>
              <w:pageBreakBefore w:val="0"/>
              <w:widowControl w:val="0"/>
              <w:wordWrap/>
              <w:overflowPunct/>
              <w:topLinePunct/>
              <w:bidi w:val="0"/>
              <w:spacing w:before="176" w:line="229" w:lineRule="auto"/>
              <w:ind w:left="311"/>
              <w:rPr>
                <w:rFonts w:ascii="宋体" w:hAnsi="宋体" w:eastAsia="宋体" w:cs="宋体"/>
                <w:sz w:val="20"/>
                <w:szCs w:val="20"/>
              </w:rPr>
            </w:pPr>
            <w:r>
              <w:rPr>
                <w:rFonts w:ascii="宋体" w:hAnsi="宋体" w:eastAsia="宋体" w:cs="宋体"/>
                <w:spacing w:val="7"/>
                <w:sz w:val="20"/>
                <w:szCs w:val="20"/>
              </w:rPr>
              <w:t>批准人</w:t>
            </w:r>
          </w:p>
        </w:tc>
      </w:tr>
      <w:tr w14:paraId="4F1128A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194DDAE8">
            <w:pPr>
              <w:keepNext w:val="0"/>
              <w:keepLines w:val="0"/>
              <w:pageBreakBefore w:val="0"/>
              <w:widowControl w:val="0"/>
              <w:wordWrap/>
              <w:overflowPunct/>
              <w:topLinePunct/>
              <w:bidi w:val="0"/>
              <w:spacing w:before="173" w:line="267" w:lineRule="exact"/>
              <w:ind w:left="260"/>
              <w:rPr>
                <w:rFonts w:ascii="宋体" w:hAnsi="宋体" w:eastAsia="宋体" w:cs="宋体"/>
                <w:sz w:val="20"/>
                <w:szCs w:val="20"/>
              </w:rPr>
            </w:pPr>
            <w:r>
              <w:rPr>
                <w:rFonts w:ascii="宋体" w:hAnsi="宋体" w:eastAsia="宋体" w:cs="宋体"/>
                <w:spacing w:val="3"/>
                <w:position w:val="1"/>
                <w:sz w:val="20"/>
                <w:szCs w:val="20"/>
              </w:rPr>
              <w:t>2025.7.3</w:t>
            </w:r>
          </w:p>
        </w:tc>
        <w:tc>
          <w:tcPr>
            <w:tcW w:w="919" w:type="dxa"/>
          </w:tcPr>
          <w:p w14:paraId="44D2E7EB">
            <w:pPr>
              <w:keepNext w:val="0"/>
              <w:keepLines w:val="0"/>
              <w:pageBreakBefore w:val="0"/>
              <w:widowControl w:val="0"/>
              <w:wordWrap/>
              <w:overflowPunct/>
              <w:topLinePunct/>
              <w:bidi w:val="0"/>
              <w:spacing w:before="173" w:line="267" w:lineRule="exact"/>
              <w:ind w:left="248"/>
              <w:rPr>
                <w:rFonts w:ascii="宋体" w:hAnsi="宋体" w:eastAsia="宋体" w:cs="宋体"/>
                <w:sz w:val="20"/>
                <w:szCs w:val="20"/>
              </w:rPr>
            </w:pPr>
            <w:r>
              <w:rPr>
                <w:rFonts w:ascii="宋体" w:hAnsi="宋体" w:eastAsia="宋体" w:cs="宋体"/>
                <w:spacing w:val="4"/>
                <w:position w:val="1"/>
                <w:sz w:val="20"/>
                <w:szCs w:val="20"/>
              </w:rPr>
              <w:t>V1.0</w:t>
            </w:r>
          </w:p>
        </w:tc>
        <w:tc>
          <w:tcPr>
            <w:tcW w:w="2289" w:type="dxa"/>
          </w:tcPr>
          <w:p w14:paraId="7E1A51CC">
            <w:pPr>
              <w:keepNext w:val="0"/>
              <w:keepLines w:val="0"/>
              <w:pageBreakBefore w:val="0"/>
              <w:widowControl w:val="0"/>
              <w:wordWrap/>
              <w:overflowPunct/>
              <w:topLinePunct/>
              <w:bidi w:val="0"/>
              <w:spacing w:before="172" w:line="228" w:lineRule="auto"/>
              <w:ind w:left="114"/>
              <w:jc w:val="center"/>
              <w:rPr>
                <w:rFonts w:ascii="宋体" w:hAnsi="宋体" w:eastAsia="宋体" w:cs="宋体"/>
                <w:sz w:val="20"/>
                <w:szCs w:val="20"/>
              </w:rPr>
            </w:pPr>
            <w:r>
              <w:rPr>
                <w:rFonts w:ascii="宋体" w:hAnsi="宋体" w:eastAsia="宋体" w:cs="宋体"/>
                <w:spacing w:val="7"/>
                <w:sz w:val="20"/>
                <w:szCs w:val="20"/>
              </w:rPr>
              <w:t>新建文档</w:t>
            </w:r>
          </w:p>
        </w:tc>
        <w:tc>
          <w:tcPr>
            <w:tcW w:w="1148" w:type="dxa"/>
          </w:tcPr>
          <w:p w14:paraId="344A9F47">
            <w:pPr>
              <w:keepNext w:val="0"/>
              <w:keepLines w:val="0"/>
              <w:pageBreakBefore w:val="0"/>
              <w:widowControl w:val="0"/>
              <w:wordWrap/>
              <w:overflowPunct/>
              <w:topLinePunct/>
              <w:bidi w:val="0"/>
              <w:spacing w:before="172" w:line="228" w:lineRule="auto"/>
              <w:ind w:left="313"/>
              <w:rPr>
                <w:rFonts w:ascii="宋体" w:hAnsi="宋体" w:eastAsia="宋体" w:cs="宋体"/>
                <w:sz w:val="20"/>
                <w:szCs w:val="20"/>
              </w:rPr>
            </w:pPr>
            <w:r>
              <w:rPr>
                <w:rFonts w:hint="eastAsia"/>
                <w:spacing w:val="1"/>
                <w:w w:val="95"/>
                <w:kern w:val="0"/>
                <w:u w:val="none"/>
                <w:vertAlign w:val="baseline"/>
                <w:lang w:val="en-US" w:eastAsia="zh-CN"/>
              </w:rPr>
              <w:t>严长运</w:t>
            </w:r>
          </w:p>
        </w:tc>
        <w:tc>
          <w:tcPr>
            <w:tcW w:w="1150" w:type="dxa"/>
          </w:tcPr>
          <w:p w14:paraId="1484DFB4">
            <w:pPr>
              <w:keepNext w:val="0"/>
              <w:keepLines w:val="0"/>
              <w:pageBreakBefore w:val="0"/>
              <w:widowControl w:val="0"/>
              <w:wordWrap/>
              <w:overflowPunct/>
              <w:topLinePunct/>
              <w:bidi w:val="0"/>
              <w:spacing w:before="172" w:line="228" w:lineRule="auto"/>
              <w:ind w:left="313"/>
              <w:rPr>
                <w:rFonts w:hint="eastAsia" w:ascii="宋体" w:hAnsi="宋体" w:eastAsia="宋体" w:cs="宋体"/>
                <w:spacing w:val="5"/>
                <w:sz w:val="20"/>
                <w:szCs w:val="20"/>
              </w:rPr>
            </w:pPr>
            <w:r>
              <w:rPr>
                <w:rFonts w:hint="eastAsia"/>
                <w:lang w:val="en-US" w:eastAsia="zh-CN"/>
              </w:rPr>
              <w:t>刘钢要</w:t>
            </w:r>
          </w:p>
        </w:tc>
        <w:tc>
          <w:tcPr>
            <w:tcW w:w="1240" w:type="dxa"/>
          </w:tcPr>
          <w:p w14:paraId="14CBCE8F">
            <w:pPr>
              <w:keepNext w:val="0"/>
              <w:keepLines w:val="0"/>
              <w:pageBreakBefore w:val="0"/>
              <w:widowControl w:val="0"/>
              <w:wordWrap/>
              <w:overflowPunct/>
              <w:topLinePunct/>
              <w:bidi w:val="0"/>
              <w:spacing w:before="173" w:line="229" w:lineRule="auto"/>
              <w:ind w:left="314"/>
              <w:rPr>
                <w:rFonts w:ascii="宋体" w:hAnsi="宋体" w:eastAsia="宋体" w:cs="宋体"/>
                <w:sz w:val="20"/>
                <w:szCs w:val="20"/>
              </w:rPr>
            </w:pPr>
            <w:r>
              <w:rPr>
                <w:rFonts w:hint="eastAsia" w:ascii="宋体" w:hAnsi="宋体" w:eastAsia="宋体" w:cs="宋体"/>
                <w:spacing w:val="6"/>
                <w:sz w:val="20"/>
                <w:szCs w:val="20"/>
                <w:lang w:val="en-US" w:eastAsia="zh-CN"/>
              </w:rPr>
              <w:t>鲁玉锋</w:t>
            </w:r>
          </w:p>
        </w:tc>
      </w:tr>
      <w:tr w14:paraId="1022AA7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7812D5EB">
            <w:pPr>
              <w:pStyle w:val="28"/>
              <w:keepNext w:val="0"/>
              <w:keepLines w:val="0"/>
              <w:pageBreakBefore w:val="0"/>
              <w:widowControl w:val="0"/>
              <w:wordWrap/>
              <w:overflowPunct/>
              <w:topLinePunct/>
              <w:bidi w:val="0"/>
            </w:pPr>
          </w:p>
        </w:tc>
        <w:tc>
          <w:tcPr>
            <w:tcW w:w="919" w:type="dxa"/>
          </w:tcPr>
          <w:p w14:paraId="76AEFACA">
            <w:pPr>
              <w:pStyle w:val="28"/>
              <w:keepNext w:val="0"/>
              <w:keepLines w:val="0"/>
              <w:pageBreakBefore w:val="0"/>
              <w:widowControl w:val="0"/>
              <w:wordWrap/>
              <w:overflowPunct/>
              <w:topLinePunct/>
              <w:bidi w:val="0"/>
            </w:pPr>
          </w:p>
        </w:tc>
        <w:tc>
          <w:tcPr>
            <w:tcW w:w="2289" w:type="dxa"/>
          </w:tcPr>
          <w:p w14:paraId="1B68339E">
            <w:pPr>
              <w:pStyle w:val="28"/>
              <w:keepNext w:val="0"/>
              <w:keepLines w:val="0"/>
              <w:pageBreakBefore w:val="0"/>
              <w:widowControl w:val="0"/>
              <w:wordWrap/>
              <w:overflowPunct/>
              <w:topLinePunct/>
              <w:bidi w:val="0"/>
            </w:pPr>
          </w:p>
        </w:tc>
        <w:tc>
          <w:tcPr>
            <w:tcW w:w="1148" w:type="dxa"/>
          </w:tcPr>
          <w:p w14:paraId="60C37F1B">
            <w:pPr>
              <w:keepNext w:val="0"/>
              <w:keepLines w:val="0"/>
              <w:pageBreakBefore w:val="0"/>
              <w:widowControl w:val="0"/>
              <w:wordWrap/>
              <w:overflowPunct/>
              <w:topLinePunct/>
              <w:bidi w:val="0"/>
              <w:spacing w:before="172" w:line="228" w:lineRule="auto"/>
              <w:ind w:left="313"/>
            </w:pPr>
          </w:p>
        </w:tc>
        <w:tc>
          <w:tcPr>
            <w:tcW w:w="1150" w:type="dxa"/>
          </w:tcPr>
          <w:p w14:paraId="42C2312C">
            <w:pPr>
              <w:keepNext w:val="0"/>
              <w:keepLines w:val="0"/>
              <w:pageBreakBefore w:val="0"/>
              <w:widowControl w:val="0"/>
              <w:wordWrap/>
              <w:overflowPunct/>
              <w:topLinePunct/>
              <w:bidi w:val="0"/>
              <w:spacing w:before="172" w:line="228" w:lineRule="auto"/>
              <w:ind w:left="313"/>
            </w:pPr>
          </w:p>
        </w:tc>
        <w:tc>
          <w:tcPr>
            <w:tcW w:w="1240" w:type="dxa"/>
          </w:tcPr>
          <w:p w14:paraId="4A569495">
            <w:pPr>
              <w:pStyle w:val="28"/>
              <w:keepNext w:val="0"/>
              <w:keepLines w:val="0"/>
              <w:pageBreakBefore w:val="0"/>
              <w:widowControl w:val="0"/>
              <w:wordWrap/>
              <w:overflowPunct/>
              <w:topLinePunct/>
              <w:bidi w:val="0"/>
            </w:pPr>
          </w:p>
        </w:tc>
      </w:tr>
      <w:tr w14:paraId="4302CDF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58C20E89">
            <w:pPr>
              <w:pStyle w:val="28"/>
              <w:keepNext w:val="0"/>
              <w:keepLines w:val="0"/>
              <w:pageBreakBefore w:val="0"/>
              <w:widowControl w:val="0"/>
              <w:wordWrap/>
              <w:overflowPunct/>
              <w:topLinePunct/>
              <w:bidi w:val="0"/>
            </w:pPr>
          </w:p>
        </w:tc>
        <w:tc>
          <w:tcPr>
            <w:tcW w:w="919" w:type="dxa"/>
          </w:tcPr>
          <w:p w14:paraId="1D89F20C">
            <w:pPr>
              <w:pStyle w:val="28"/>
              <w:keepNext w:val="0"/>
              <w:keepLines w:val="0"/>
              <w:pageBreakBefore w:val="0"/>
              <w:widowControl w:val="0"/>
              <w:wordWrap/>
              <w:overflowPunct/>
              <w:topLinePunct/>
              <w:bidi w:val="0"/>
            </w:pPr>
          </w:p>
        </w:tc>
        <w:tc>
          <w:tcPr>
            <w:tcW w:w="2289" w:type="dxa"/>
          </w:tcPr>
          <w:p w14:paraId="2AC5CB92">
            <w:pPr>
              <w:pStyle w:val="28"/>
              <w:keepNext w:val="0"/>
              <w:keepLines w:val="0"/>
              <w:pageBreakBefore w:val="0"/>
              <w:widowControl w:val="0"/>
              <w:wordWrap/>
              <w:overflowPunct/>
              <w:topLinePunct/>
              <w:bidi w:val="0"/>
            </w:pPr>
          </w:p>
        </w:tc>
        <w:tc>
          <w:tcPr>
            <w:tcW w:w="1148" w:type="dxa"/>
          </w:tcPr>
          <w:p w14:paraId="651EF762">
            <w:pPr>
              <w:keepNext w:val="0"/>
              <w:keepLines w:val="0"/>
              <w:pageBreakBefore w:val="0"/>
              <w:widowControl w:val="0"/>
              <w:wordWrap/>
              <w:overflowPunct/>
              <w:topLinePunct/>
              <w:bidi w:val="0"/>
              <w:spacing w:before="173" w:line="229" w:lineRule="auto"/>
              <w:ind w:left="314"/>
            </w:pPr>
          </w:p>
        </w:tc>
        <w:tc>
          <w:tcPr>
            <w:tcW w:w="1150" w:type="dxa"/>
          </w:tcPr>
          <w:p w14:paraId="3EF551F8">
            <w:pPr>
              <w:keepNext w:val="0"/>
              <w:keepLines w:val="0"/>
              <w:pageBreakBefore w:val="0"/>
              <w:widowControl w:val="0"/>
              <w:wordWrap/>
              <w:overflowPunct/>
              <w:topLinePunct/>
              <w:bidi w:val="0"/>
              <w:spacing w:before="173" w:line="229" w:lineRule="auto"/>
              <w:ind w:left="314"/>
            </w:pPr>
          </w:p>
        </w:tc>
        <w:tc>
          <w:tcPr>
            <w:tcW w:w="1240" w:type="dxa"/>
          </w:tcPr>
          <w:p w14:paraId="2E492736">
            <w:pPr>
              <w:pStyle w:val="28"/>
              <w:keepNext w:val="0"/>
              <w:keepLines w:val="0"/>
              <w:pageBreakBefore w:val="0"/>
              <w:widowControl w:val="0"/>
              <w:wordWrap/>
              <w:overflowPunct/>
              <w:topLinePunct/>
              <w:bidi w:val="0"/>
            </w:pPr>
          </w:p>
        </w:tc>
      </w:tr>
      <w:tr w14:paraId="12B4317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7" w:hRule="atLeast"/>
        </w:trPr>
        <w:tc>
          <w:tcPr>
            <w:tcW w:w="1555" w:type="dxa"/>
          </w:tcPr>
          <w:p w14:paraId="1793D9E6">
            <w:pPr>
              <w:pStyle w:val="28"/>
              <w:keepNext w:val="0"/>
              <w:keepLines w:val="0"/>
              <w:pageBreakBefore w:val="0"/>
              <w:widowControl w:val="0"/>
              <w:wordWrap/>
              <w:overflowPunct/>
              <w:topLinePunct/>
              <w:bidi w:val="0"/>
            </w:pPr>
          </w:p>
        </w:tc>
        <w:tc>
          <w:tcPr>
            <w:tcW w:w="919" w:type="dxa"/>
          </w:tcPr>
          <w:p w14:paraId="73C020E4">
            <w:pPr>
              <w:pStyle w:val="28"/>
              <w:keepNext w:val="0"/>
              <w:keepLines w:val="0"/>
              <w:pageBreakBefore w:val="0"/>
              <w:widowControl w:val="0"/>
              <w:wordWrap/>
              <w:overflowPunct/>
              <w:topLinePunct/>
              <w:bidi w:val="0"/>
            </w:pPr>
          </w:p>
        </w:tc>
        <w:tc>
          <w:tcPr>
            <w:tcW w:w="2289" w:type="dxa"/>
          </w:tcPr>
          <w:p w14:paraId="2389749F">
            <w:pPr>
              <w:pStyle w:val="28"/>
              <w:keepNext w:val="0"/>
              <w:keepLines w:val="0"/>
              <w:pageBreakBefore w:val="0"/>
              <w:widowControl w:val="0"/>
              <w:wordWrap/>
              <w:overflowPunct/>
              <w:topLinePunct/>
              <w:bidi w:val="0"/>
            </w:pPr>
          </w:p>
        </w:tc>
        <w:tc>
          <w:tcPr>
            <w:tcW w:w="1148" w:type="dxa"/>
          </w:tcPr>
          <w:p w14:paraId="3D9BC32D">
            <w:pPr>
              <w:pStyle w:val="28"/>
              <w:keepNext w:val="0"/>
              <w:keepLines w:val="0"/>
              <w:pageBreakBefore w:val="0"/>
              <w:widowControl w:val="0"/>
              <w:wordWrap/>
              <w:overflowPunct/>
              <w:topLinePunct/>
              <w:bidi w:val="0"/>
            </w:pPr>
          </w:p>
        </w:tc>
        <w:tc>
          <w:tcPr>
            <w:tcW w:w="1150" w:type="dxa"/>
          </w:tcPr>
          <w:p w14:paraId="1DF386C9">
            <w:pPr>
              <w:pStyle w:val="28"/>
              <w:keepNext w:val="0"/>
              <w:keepLines w:val="0"/>
              <w:pageBreakBefore w:val="0"/>
              <w:widowControl w:val="0"/>
              <w:wordWrap/>
              <w:overflowPunct/>
              <w:topLinePunct/>
              <w:bidi w:val="0"/>
            </w:pPr>
          </w:p>
        </w:tc>
        <w:tc>
          <w:tcPr>
            <w:tcW w:w="1240" w:type="dxa"/>
          </w:tcPr>
          <w:p w14:paraId="71428BA6">
            <w:pPr>
              <w:pStyle w:val="28"/>
              <w:keepNext w:val="0"/>
              <w:keepLines w:val="0"/>
              <w:pageBreakBefore w:val="0"/>
              <w:widowControl w:val="0"/>
              <w:wordWrap/>
              <w:overflowPunct/>
              <w:topLinePunct/>
              <w:bidi w:val="0"/>
            </w:pPr>
          </w:p>
        </w:tc>
      </w:tr>
      <w:tr w14:paraId="02F0450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54520321">
            <w:pPr>
              <w:pStyle w:val="28"/>
              <w:keepNext w:val="0"/>
              <w:keepLines w:val="0"/>
              <w:pageBreakBefore w:val="0"/>
              <w:widowControl w:val="0"/>
              <w:wordWrap/>
              <w:overflowPunct/>
              <w:topLinePunct/>
              <w:bidi w:val="0"/>
            </w:pPr>
          </w:p>
        </w:tc>
        <w:tc>
          <w:tcPr>
            <w:tcW w:w="919" w:type="dxa"/>
          </w:tcPr>
          <w:p w14:paraId="5B0BEE42">
            <w:pPr>
              <w:pStyle w:val="28"/>
              <w:keepNext w:val="0"/>
              <w:keepLines w:val="0"/>
              <w:pageBreakBefore w:val="0"/>
              <w:widowControl w:val="0"/>
              <w:wordWrap/>
              <w:overflowPunct/>
              <w:topLinePunct/>
              <w:bidi w:val="0"/>
            </w:pPr>
          </w:p>
        </w:tc>
        <w:tc>
          <w:tcPr>
            <w:tcW w:w="2289" w:type="dxa"/>
          </w:tcPr>
          <w:p w14:paraId="6060030B">
            <w:pPr>
              <w:pStyle w:val="28"/>
              <w:keepNext w:val="0"/>
              <w:keepLines w:val="0"/>
              <w:pageBreakBefore w:val="0"/>
              <w:widowControl w:val="0"/>
              <w:wordWrap/>
              <w:overflowPunct/>
              <w:topLinePunct/>
              <w:bidi w:val="0"/>
            </w:pPr>
          </w:p>
        </w:tc>
        <w:tc>
          <w:tcPr>
            <w:tcW w:w="1148" w:type="dxa"/>
          </w:tcPr>
          <w:p w14:paraId="759CDC2F">
            <w:pPr>
              <w:pStyle w:val="28"/>
              <w:keepNext w:val="0"/>
              <w:keepLines w:val="0"/>
              <w:pageBreakBefore w:val="0"/>
              <w:widowControl w:val="0"/>
              <w:wordWrap/>
              <w:overflowPunct/>
              <w:topLinePunct/>
              <w:bidi w:val="0"/>
            </w:pPr>
          </w:p>
        </w:tc>
        <w:tc>
          <w:tcPr>
            <w:tcW w:w="1150" w:type="dxa"/>
          </w:tcPr>
          <w:p w14:paraId="7102E5CA">
            <w:pPr>
              <w:pStyle w:val="28"/>
              <w:keepNext w:val="0"/>
              <w:keepLines w:val="0"/>
              <w:pageBreakBefore w:val="0"/>
              <w:widowControl w:val="0"/>
              <w:wordWrap/>
              <w:overflowPunct/>
              <w:topLinePunct/>
              <w:bidi w:val="0"/>
            </w:pPr>
          </w:p>
        </w:tc>
        <w:tc>
          <w:tcPr>
            <w:tcW w:w="1240" w:type="dxa"/>
          </w:tcPr>
          <w:p w14:paraId="248C6B6F">
            <w:pPr>
              <w:pStyle w:val="28"/>
              <w:keepNext w:val="0"/>
              <w:keepLines w:val="0"/>
              <w:pageBreakBefore w:val="0"/>
              <w:widowControl w:val="0"/>
              <w:wordWrap/>
              <w:overflowPunct/>
              <w:topLinePunct/>
              <w:bidi w:val="0"/>
            </w:pPr>
          </w:p>
        </w:tc>
      </w:tr>
      <w:tr w14:paraId="500AD48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1" w:hRule="atLeast"/>
        </w:trPr>
        <w:tc>
          <w:tcPr>
            <w:tcW w:w="1555" w:type="dxa"/>
          </w:tcPr>
          <w:p w14:paraId="1AE849D1">
            <w:pPr>
              <w:pStyle w:val="28"/>
              <w:keepNext w:val="0"/>
              <w:keepLines w:val="0"/>
              <w:pageBreakBefore w:val="0"/>
              <w:widowControl w:val="0"/>
              <w:wordWrap/>
              <w:overflowPunct/>
              <w:topLinePunct/>
              <w:bidi w:val="0"/>
            </w:pPr>
          </w:p>
        </w:tc>
        <w:tc>
          <w:tcPr>
            <w:tcW w:w="919" w:type="dxa"/>
          </w:tcPr>
          <w:p w14:paraId="10E9AFE5">
            <w:pPr>
              <w:pStyle w:val="28"/>
              <w:keepNext w:val="0"/>
              <w:keepLines w:val="0"/>
              <w:pageBreakBefore w:val="0"/>
              <w:widowControl w:val="0"/>
              <w:wordWrap/>
              <w:overflowPunct/>
              <w:topLinePunct/>
              <w:bidi w:val="0"/>
            </w:pPr>
          </w:p>
        </w:tc>
        <w:tc>
          <w:tcPr>
            <w:tcW w:w="2289" w:type="dxa"/>
          </w:tcPr>
          <w:p w14:paraId="28FF3C4B">
            <w:pPr>
              <w:pStyle w:val="28"/>
              <w:keepNext w:val="0"/>
              <w:keepLines w:val="0"/>
              <w:pageBreakBefore w:val="0"/>
              <w:widowControl w:val="0"/>
              <w:wordWrap/>
              <w:overflowPunct/>
              <w:topLinePunct/>
              <w:bidi w:val="0"/>
            </w:pPr>
          </w:p>
        </w:tc>
        <w:tc>
          <w:tcPr>
            <w:tcW w:w="1148" w:type="dxa"/>
          </w:tcPr>
          <w:p w14:paraId="422E772C">
            <w:pPr>
              <w:pStyle w:val="28"/>
              <w:keepNext w:val="0"/>
              <w:keepLines w:val="0"/>
              <w:pageBreakBefore w:val="0"/>
              <w:widowControl w:val="0"/>
              <w:wordWrap/>
              <w:overflowPunct/>
              <w:topLinePunct/>
              <w:bidi w:val="0"/>
            </w:pPr>
          </w:p>
        </w:tc>
        <w:tc>
          <w:tcPr>
            <w:tcW w:w="1150" w:type="dxa"/>
          </w:tcPr>
          <w:p w14:paraId="358E6A01">
            <w:pPr>
              <w:pStyle w:val="28"/>
              <w:keepNext w:val="0"/>
              <w:keepLines w:val="0"/>
              <w:pageBreakBefore w:val="0"/>
              <w:widowControl w:val="0"/>
              <w:wordWrap/>
              <w:overflowPunct/>
              <w:topLinePunct/>
              <w:bidi w:val="0"/>
            </w:pPr>
          </w:p>
        </w:tc>
        <w:tc>
          <w:tcPr>
            <w:tcW w:w="1240" w:type="dxa"/>
          </w:tcPr>
          <w:p w14:paraId="2C92CC74">
            <w:pPr>
              <w:pStyle w:val="28"/>
              <w:keepNext w:val="0"/>
              <w:keepLines w:val="0"/>
              <w:pageBreakBefore w:val="0"/>
              <w:widowControl w:val="0"/>
              <w:wordWrap/>
              <w:overflowPunct/>
              <w:topLinePunct/>
              <w:bidi w:val="0"/>
            </w:pPr>
          </w:p>
        </w:tc>
      </w:tr>
    </w:tbl>
    <w:p w14:paraId="0DF550B4">
      <w:pPr>
        <w:keepNext w:val="0"/>
        <w:keepLines w:val="0"/>
        <w:pageBreakBefore w:val="0"/>
        <w:widowControl w:val="0"/>
        <w:wordWrap/>
        <w:overflowPunct/>
        <w:topLinePunct/>
        <w:bidi w:val="0"/>
      </w:pPr>
      <w:r>
        <w:br w:type="page"/>
      </w:r>
    </w:p>
    <w:sdt>
      <w:sdtPr>
        <w:rPr>
          <w:rFonts w:ascii="宋体" w:hAnsi="宋体" w:eastAsia="宋体" w:cs="Arial"/>
          <w:snapToGrid w:val="0"/>
          <w:color w:val="000000"/>
          <w:kern w:val="0"/>
          <w:sz w:val="21"/>
          <w:szCs w:val="21"/>
          <w:lang w:val="en-US" w:eastAsia="en-US" w:bidi="ar-SA"/>
        </w:rPr>
        <w:id w:val="147469179"/>
        <w:docPartObj>
          <w:docPartGallery w:val="Table of Contents"/>
          <w:docPartUnique/>
        </w:docPartObj>
      </w:sdtPr>
      <w:sdtEndPr>
        <w:rPr>
          <w:rFonts w:hint="eastAsia" w:ascii="宋体" w:hAnsi="宋体" w:eastAsia="宋体" w:cs="宋体"/>
          <w:snapToGrid w:val="0"/>
          <w:color w:val="000000"/>
          <w:kern w:val="0"/>
          <w:sz w:val="24"/>
          <w:szCs w:val="24"/>
          <w:lang w:val="en-US" w:eastAsia="en-US" w:bidi="ar-SA"/>
        </w:rPr>
      </w:sdtEndPr>
      <w:sdtContent>
        <w:p w14:paraId="058EF4B8">
          <w:pPr>
            <w:keepNext w:val="0"/>
            <w:keepLines w:val="0"/>
            <w:pageBreakBefore w:val="0"/>
            <w:widowControl w:val="0"/>
            <w:wordWrap/>
            <w:overflowPunct/>
            <w:topLinePunct/>
            <w:bidi w:val="0"/>
            <w:spacing w:before="0" w:beforeLines="0" w:after="0" w:afterLines="0"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z w:val="24"/>
              <w:szCs w:val="24"/>
            </w:rPr>
            <w:t>目录</w:t>
          </w:r>
        </w:p>
        <w:p w14:paraId="380AF353">
          <w:pPr>
            <w:pStyle w:val="17"/>
            <w:tabs>
              <w:tab w:val="right" w:leader="dot" w:pos="8306"/>
            </w:tabs>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TOC \o "1-3" \h \u </w:instrText>
          </w:r>
          <w:r>
            <w:rPr>
              <w:rFonts w:hint="eastAsia" w:ascii="宋体" w:hAnsi="宋体" w:eastAsia="宋体" w:cs="宋体"/>
              <w:sz w:val="24"/>
              <w:szCs w:val="24"/>
            </w:rPr>
            <w:fldChar w:fldCharType="separate"/>
          </w:r>
          <w:r>
            <w:rPr>
              <w:rFonts w:hint="eastAsia" w:ascii="宋体" w:hAnsi="宋体" w:eastAsia="宋体" w:cs="宋体"/>
              <w:szCs w:val="24"/>
            </w:rPr>
            <w:fldChar w:fldCharType="begin"/>
          </w:r>
          <w:r>
            <w:rPr>
              <w:rFonts w:hint="eastAsia" w:ascii="宋体" w:hAnsi="宋体" w:eastAsia="宋体" w:cs="宋体"/>
              <w:szCs w:val="24"/>
            </w:rPr>
            <w:instrText xml:space="preserve"> HYPERLINK \l _Toc28682 </w:instrText>
          </w:r>
          <w:r>
            <w:rPr>
              <w:rFonts w:hint="eastAsia" w:ascii="宋体" w:hAnsi="宋体" w:eastAsia="宋体" w:cs="宋体"/>
              <w:szCs w:val="24"/>
            </w:rPr>
            <w:fldChar w:fldCharType="separate"/>
          </w:r>
          <w:r>
            <w:rPr>
              <w:rFonts w:hint="eastAsia"/>
              <w:lang w:val="en-US" w:eastAsia="zh-CN"/>
            </w:rPr>
            <w:t>陕西益利德软件科技有限公司</w:t>
          </w:r>
          <w:r>
            <w:tab/>
          </w:r>
          <w:r>
            <w:fldChar w:fldCharType="begin"/>
          </w:r>
          <w:r>
            <w:instrText xml:space="preserve"> PAGEREF _Toc28682 \h </w:instrText>
          </w:r>
          <w:r>
            <w:fldChar w:fldCharType="separate"/>
          </w:r>
          <w:r>
            <w:t>1</w:t>
          </w:r>
          <w:r>
            <w:fldChar w:fldCharType="end"/>
          </w:r>
          <w:r>
            <w:rPr>
              <w:rFonts w:hint="eastAsia" w:ascii="宋体" w:hAnsi="宋体" w:eastAsia="宋体" w:cs="宋体"/>
              <w:szCs w:val="24"/>
            </w:rPr>
            <w:fldChar w:fldCharType="end"/>
          </w:r>
        </w:p>
        <w:p w14:paraId="5E85AF8B">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_Toc14513 </w:instrText>
          </w:r>
          <w:r>
            <w:rPr>
              <w:rFonts w:hint="eastAsia" w:ascii="宋体" w:hAnsi="宋体" w:eastAsia="宋体" w:cs="宋体"/>
              <w:szCs w:val="24"/>
            </w:rPr>
            <w:fldChar w:fldCharType="separate"/>
          </w:r>
          <w:r>
            <w:rPr>
              <w:rFonts w:hint="eastAsia"/>
              <w:lang w:val="en-US" w:eastAsia="zh-CN"/>
            </w:rPr>
            <w:t>人员培训管理制度</w:t>
          </w:r>
          <w:r>
            <w:tab/>
          </w:r>
          <w:r>
            <w:fldChar w:fldCharType="begin"/>
          </w:r>
          <w:r>
            <w:instrText xml:space="preserve"> PAGEREF _Toc14513 \h </w:instrText>
          </w:r>
          <w:r>
            <w:fldChar w:fldCharType="separate"/>
          </w:r>
          <w:r>
            <w:t>1</w:t>
          </w:r>
          <w:r>
            <w:fldChar w:fldCharType="end"/>
          </w:r>
          <w:r>
            <w:rPr>
              <w:rFonts w:hint="eastAsia" w:ascii="宋体" w:hAnsi="宋体" w:eastAsia="宋体" w:cs="宋体"/>
              <w:szCs w:val="24"/>
            </w:rPr>
            <w:fldChar w:fldCharType="end"/>
          </w:r>
        </w:p>
        <w:p w14:paraId="1D5D9CC2">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_Toc16052 </w:instrText>
          </w:r>
          <w:r>
            <w:rPr>
              <w:rFonts w:hint="eastAsia" w:ascii="宋体" w:hAnsi="宋体" w:eastAsia="宋体" w:cs="宋体"/>
              <w:szCs w:val="24"/>
            </w:rPr>
            <w:fldChar w:fldCharType="separate"/>
          </w:r>
          <w:r>
            <w:rPr>
              <w:rFonts w:hint="default"/>
              <w:lang w:val="en-US" w:eastAsia="zh-CN"/>
            </w:rPr>
            <w:t xml:space="preserve">1. </w:t>
          </w:r>
          <w:r>
            <w:rPr>
              <w:rFonts w:hint="eastAsia"/>
              <w:lang w:val="en-US" w:eastAsia="zh-CN"/>
            </w:rPr>
            <w:t>目的</w:t>
          </w:r>
          <w:r>
            <w:tab/>
          </w:r>
          <w:r>
            <w:fldChar w:fldCharType="begin"/>
          </w:r>
          <w:r>
            <w:instrText xml:space="preserve"> PAGEREF _Toc16052 \h </w:instrText>
          </w:r>
          <w:r>
            <w:fldChar w:fldCharType="separate"/>
          </w:r>
          <w:r>
            <w:t>5</w:t>
          </w:r>
          <w:r>
            <w:fldChar w:fldCharType="end"/>
          </w:r>
          <w:r>
            <w:rPr>
              <w:rFonts w:hint="eastAsia" w:ascii="宋体" w:hAnsi="宋体" w:eastAsia="宋体" w:cs="宋体"/>
              <w:szCs w:val="24"/>
            </w:rPr>
            <w:fldChar w:fldCharType="end"/>
          </w:r>
        </w:p>
        <w:p w14:paraId="2BCB3713">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_Toc9781 </w:instrText>
          </w:r>
          <w:r>
            <w:rPr>
              <w:rFonts w:hint="eastAsia" w:ascii="宋体" w:hAnsi="宋体" w:eastAsia="宋体" w:cs="宋体"/>
              <w:szCs w:val="24"/>
            </w:rPr>
            <w:fldChar w:fldCharType="separate"/>
          </w:r>
          <w:r>
            <w:rPr>
              <w:rFonts w:hint="default"/>
            </w:rPr>
            <w:t xml:space="preserve">2. </w:t>
          </w:r>
          <w:r>
            <w:rPr>
              <w:rFonts w:hint="eastAsia"/>
              <w:lang w:val="en-US" w:eastAsia="zh-CN"/>
            </w:rPr>
            <w:t>原则</w:t>
          </w:r>
          <w:r>
            <w:tab/>
          </w:r>
          <w:r>
            <w:fldChar w:fldCharType="begin"/>
          </w:r>
          <w:r>
            <w:instrText xml:space="preserve"> PAGEREF _Toc9781 \h </w:instrText>
          </w:r>
          <w:r>
            <w:fldChar w:fldCharType="separate"/>
          </w:r>
          <w:r>
            <w:t>5</w:t>
          </w:r>
          <w:r>
            <w:fldChar w:fldCharType="end"/>
          </w:r>
          <w:r>
            <w:rPr>
              <w:rFonts w:hint="eastAsia" w:ascii="宋体" w:hAnsi="宋体" w:eastAsia="宋体" w:cs="宋体"/>
              <w:szCs w:val="24"/>
            </w:rPr>
            <w:fldChar w:fldCharType="end"/>
          </w:r>
        </w:p>
        <w:p w14:paraId="599D64F3">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_Toc30406 </w:instrText>
          </w:r>
          <w:r>
            <w:rPr>
              <w:rFonts w:hint="eastAsia" w:ascii="宋体" w:hAnsi="宋体" w:eastAsia="宋体" w:cs="宋体"/>
              <w:szCs w:val="24"/>
            </w:rPr>
            <w:fldChar w:fldCharType="separate"/>
          </w:r>
          <w:r>
            <w:rPr>
              <w:rFonts w:hint="default"/>
              <w:lang w:val="en-US" w:eastAsia="zh-CN"/>
            </w:rPr>
            <w:t xml:space="preserve">3. </w:t>
          </w:r>
          <w:r>
            <w:rPr>
              <w:rFonts w:hint="eastAsia"/>
              <w:lang w:val="en-US" w:eastAsia="zh-CN"/>
            </w:rPr>
            <w:t>适用范围</w:t>
          </w:r>
          <w:r>
            <w:tab/>
          </w:r>
          <w:r>
            <w:fldChar w:fldCharType="begin"/>
          </w:r>
          <w:r>
            <w:instrText xml:space="preserve"> PAGEREF _Toc30406 \h </w:instrText>
          </w:r>
          <w:r>
            <w:fldChar w:fldCharType="separate"/>
          </w:r>
          <w:r>
            <w:t>5</w:t>
          </w:r>
          <w:r>
            <w:fldChar w:fldCharType="end"/>
          </w:r>
          <w:r>
            <w:rPr>
              <w:rFonts w:hint="eastAsia" w:ascii="宋体" w:hAnsi="宋体" w:eastAsia="宋体" w:cs="宋体"/>
              <w:szCs w:val="24"/>
            </w:rPr>
            <w:fldChar w:fldCharType="end"/>
          </w:r>
        </w:p>
        <w:p w14:paraId="270C368D">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_Toc21703 </w:instrText>
          </w:r>
          <w:r>
            <w:rPr>
              <w:rFonts w:hint="eastAsia" w:ascii="宋体" w:hAnsi="宋体" w:eastAsia="宋体" w:cs="宋体"/>
              <w:szCs w:val="24"/>
            </w:rPr>
            <w:fldChar w:fldCharType="separate"/>
          </w:r>
          <w:r>
            <w:rPr>
              <w:rFonts w:hint="default"/>
            </w:rPr>
            <w:t xml:space="preserve">4. </w:t>
          </w:r>
          <w:r>
            <w:rPr>
              <w:rFonts w:hint="eastAsia"/>
              <w:lang w:val="en-US" w:eastAsia="zh-CN"/>
            </w:rPr>
            <w:t>岗位</w:t>
          </w:r>
          <w:r>
            <w:t>职责</w:t>
          </w:r>
          <w:r>
            <w:tab/>
          </w:r>
          <w:r>
            <w:fldChar w:fldCharType="begin"/>
          </w:r>
          <w:r>
            <w:instrText xml:space="preserve"> PAGEREF _Toc21703 \h </w:instrText>
          </w:r>
          <w:r>
            <w:fldChar w:fldCharType="separate"/>
          </w:r>
          <w:r>
            <w:t>5</w:t>
          </w:r>
          <w:r>
            <w:fldChar w:fldCharType="end"/>
          </w:r>
          <w:r>
            <w:rPr>
              <w:rFonts w:hint="eastAsia" w:ascii="宋体" w:hAnsi="宋体" w:eastAsia="宋体" w:cs="宋体"/>
              <w:szCs w:val="24"/>
            </w:rPr>
            <w:fldChar w:fldCharType="end"/>
          </w:r>
        </w:p>
        <w:p w14:paraId="7692C929">
          <w:pPr>
            <w:pStyle w:val="18"/>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_Toc23771 </w:instrText>
          </w:r>
          <w:r>
            <w:rPr>
              <w:rFonts w:hint="eastAsia" w:ascii="宋体" w:hAnsi="宋体" w:eastAsia="宋体" w:cs="宋体"/>
              <w:szCs w:val="24"/>
            </w:rPr>
            <w:fldChar w:fldCharType="separate"/>
          </w:r>
          <w:r>
            <w:rPr>
              <w:rFonts w:hint="default"/>
              <w:lang w:val="en-US" w:eastAsia="zh-CN"/>
            </w:rPr>
            <w:t xml:space="preserve">4.1. </w:t>
          </w:r>
          <w:r>
            <w:rPr>
              <w:rFonts w:hint="eastAsia"/>
              <w:lang w:val="en-US" w:eastAsia="zh-CN"/>
            </w:rPr>
            <w:t>总经理</w:t>
          </w:r>
          <w:r>
            <w:tab/>
          </w:r>
          <w:r>
            <w:fldChar w:fldCharType="begin"/>
          </w:r>
          <w:r>
            <w:instrText xml:space="preserve"> PAGEREF _Toc23771 \h </w:instrText>
          </w:r>
          <w:r>
            <w:fldChar w:fldCharType="separate"/>
          </w:r>
          <w:r>
            <w:t>5</w:t>
          </w:r>
          <w:r>
            <w:fldChar w:fldCharType="end"/>
          </w:r>
          <w:r>
            <w:rPr>
              <w:rFonts w:hint="eastAsia" w:ascii="宋体" w:hAnsi="宋体" w:eastAsia="宋体" w:cs="宋体"/>
              <w:szCs w:val="24"/>
            </w:rPr>
            <w:fldChar w:fldCharType="end"/>
          </w:r>
        </w:p>
        <w:p w14:paraId="2F1AB49F">
          <w:pPr>
            <w:pStyle w:val="18"/>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_Toc27335 </w:instrText>
          </w:r>
          <w:r>
            <w:rPr>
              <w:rFonts w:hint="eastAsia" w:ascii="宋体" w:hAnsi="宋体" w:eastAsia="宋体" w:cs="宋体"/>
              <w:szCs w:val="24"/>
            </w:rPr>
            <w:fldChar w:fldCharType="separate"/>
          </w:r>
          <w:r>
            <w:rPr>
              <w:rFonts w:hint="default"/>
              <w:lang w:val="en-US" w:eastAsia="zh-CN"/>
            </w:rPr>
            <w:t xml:space="preserve">4.2. </w:t>
          </w:r>
          <w:r>
            <w:rPr>
              <w:rFonts w:hint="eastAsia"/>
              <w:lang w:val="en-US" w:eastAsia="zh-CN"/>
            </w:rPr>
            <w:t>综合部</w:t>
          </w:r>
          <w:r>
            <w:tab/>
          </w:r>
          <w:r>
            <w:fldChar w:fldCharType="begin"/>
          </w:r>
          <w:r>
            <w:instrText xml:space="preserve"> PAGEREF _Toc27335 \h </w:instrText>
          </w:r>
          <w:r>
            <w:fldChar w:fldCharType="separate"/>
          </w:r>
          <w:r>
            <w:t>5</w:t>
          </w:r>
          <w:r>
            <w:fldChar w:fldCharType="end"/>
          </w:r>
          <w:r>
            <w:rPr>
              <w:rFonts w:hint="eastAsia" w:ascii="宋体" w:hAnsi="宋体" w:eastAsia="宋体" w:cs="宋体"/>
              <w:szCs w:val="24"/>
            </w:rPr>
            <w:fldChar w:fldCharType="end"/>
          </w:r>
        </w:p>
        <w:p w14:paraId="0393395B">
          <w:pPr>
            <w:pStyle w:val="18"/>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_Toc26942 </w:instrText>
          </w:r>
          <w:r>
            <w:rPr>
              <w:rFonts w:hint="eastAsia" w:ascii="宋体" w:hAnsi="宋体" w:eastAsia="宋体" w:cs="宋体"/>
              <w:szCs w:val="24"/>
            </w:rPr>
            <w:fldChar w:fldCharType="separate"/>
          </w:r>
          <w:r>
            <w:rPr>
              <w:rFonts w:hint="default"/>
              <w:lang w:val="en-US" w:eastAsia="zh-CN"/>
            </w:rPr>
            <w:t xml:space="preserve">4.3. </w:t>
          </w:r>
          <w:r>
            <w:rPr>
              <w:rFonts w:hint="eastAsia"/>
              <w:lang w:val="en-US" w:eastAsia="zh-CN"/>
            </w:rPr>
            <w:t>其他运维相关部门</w:t>
          </w:r>
          <w:r>
            <w:tab/>
          </w:r>
          <w:r>
            <w:fldChar w:fldCharType="begin"/>
          </w:r>
          <w:r>
            <w:instrText xml:space="preserve"> PAGEREF _Toc26942 \h </w:instrText>
          </w:r>
          <w:r>
            <w:fldChar w:fldCharType="separate"/>
          </w:r>
          <w:r>
            <w:t>5</w:t>
          </w:r>
          <w:r>
            <w:fldChar w:fldCharType="end"/>
          </w:r>
          <w:r>
            <w:rPr>
              <w:rFonts w:hint="eastAsia" w:ascii="宋体" w:hAnsi="宋体" w:eastAsia="宋体" w:cs="宋体"/>
              <w:szCs w:val="24"/>
            </w:rPr>
            <w:fldChar w:fldCharType="end"/>
          </w:r>
        </w:p>
        <w:p w14:paraId="1DDD1335">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_Toc25879 </w:instrText>
          </w:r>
          <w:r>
            <w:rPr>
              <w:rFonts w:hint="eastAsia" w:ascii="宋体" w:hAnsi="宋体" w:eastAsia="宋体" w:cs="宋体"/>
              <w:szCs w:val="24"/>
            </w:rPr>
            <w:fldChar w:fldCharType="separate"/>
          </w:r>
          <w:r>
            <w:rPr>
              <w:rFonts w:hint="default" w:eastAsia="宋体"/>
              <w:lang w:val="en-US" w:eastAsia="zh-CN"/>
            </w:rPr>
            <w:t xml:space="preserve">5. </w:t>
          </w:r>
          <w:r>
            <w:t>培训</w:t>
          </w:r>
          <w:r>
            <w:rPr>
              <w:rFonts w:hint="eastAsia"/>
              <w:lang w:val="en-US" w:eastAsia="zh-CN"/>
            </w:rPr>
            <w:t>计划</w:t>
          </w:r>
          <w:r>
            <w:t>实施</w:t>
          </w:r>
          <w:r>
            <w:tab/>
          </w:r>
          <w:r>
            <w:fldChar w:fldCharType="begin"/>
          </w:r>
          <w:r>
            <w:instrText xml:space="preserve"> PAGEREF _Toc25879 \h </w:instrText>
          </w:r>
          <w:r>
            <w:fldChar w:fldCharType="separate"/>
          </w:r>
          <w:r>
            <w:t>6</w:t>
          </w:r>
          <w:r>
            <w:fldChar w:fldCharType="end"/>
          </w:r>
          <w:r>
            <w:rPr>
              <w:rFonts w:hint="eastAsia" w:ascii="宋体" w:hAnsi="宋体" w:eastAsia="宋体" w:cs="宋体"/>
              <w:szCs w:val="24"/>
            </w:rPr>
            <w:fldChar w:fldCharType="end"/>
          </w:r>
        </w:p>
        <w:p w14:paraId="08060C21">
          <w:pPr>
            <w:pStyle w:val="18"/>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_Toc31746 </w:instrText>
          </w:r>
          <w:r>
            <w:rPr>
              <w:rFonts w:hint="eastAsia" w:ascii="宋体" w:hAnsi="宋体" w:eastAsia="宋体" w:cs="宋体"/>
              <w:szCs w:val="24"/>
            </w:rPr>
            <w:fldChar w:fldCharType="separate"/>
          </w:r>
          <w:r>
            <w:rPr>
              <w:rFonts w:hint="default"/>
              <w:lang w:val="en-US" w:eastAsia="zh-CN"/>
            </w:rPr>
            <w:t xml:space="preserve">5.1. </w:t>
          </w:r>
          <w:r>
            <w:rPr>
              <w:rFonts w:hint="eastAsia"/>
              <w:lang w:val="en-US" w:eastAsia="zh-CN"/>
            </w:rPr>
            <w:t>培训目的</w:t>
          </w:r>
          <w:r>
            <w:tab/>
          </w:r>
          <w:r>
            <w:fldChar w:fldCharType="begin"/>
          </w:r>
          <w:r>
            <w:instrText xml:space="preserve"> PAGEREF _Toc31746 \h </w:instrText>
          </w:r>
          <w:r>
            <w:fldChar w:fldCharType="separate"/>
          </w:r>
          <w:r>
            <w:t>6</w:t>
          </w:r>
          <w:r>
            <w:fldChar w:fldCharType="end"/>
          </w:r>
          <w:r>
            <w:rPr>
              <w:rFonts w:hint="eastAsia" w:ascii="宋体" w:hAnsi="宋体" w:eastAsia="宋体" w:cs="宋体"/>
              <w:szCs w:val="24"/>
            </w:rPr>
            <w:fldChar w:fldCharType="end"/>
          </w:r>
        </w:p>
        <w:p w14:paraId="4A0B84F4">
          <w:pPr>
            <w:pStyle w:val="18"/>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_Toc1872 </w:instrText>
          </w:r>
          <w:r>
            <w:rPr>
              <w:rFonts w:hint="eastAsia" w:ascii="宋体" w:hAnsi="宋体" w:eastAsia="宋体" w:cs="宋体"/>
              <w:szCs w:val="24"/>
            </w:rPr>
            <w:fldChar w:fldCharType="separate"/>
          </w:r>
          <w:r>
            <w:rPr>
              <w:rFonts w:hint="default"/>
              <w:lang w:val="en-US" w:eastAsia="zh-CN"/>
            </w:rPr>
            <w:t xml:space="preserve">5.2. </w:t>
          </w:r>
          <w:r>
            <w:rPr>
              <w:rFonts w:hint="eastAsia"/>
              <w:lang w:val="en-US" w:eastAsia="zh-CN"/>
            </w:rPr>
            <w:t>培训方式、性质</w:t>
          </w:r>
          <w:r>
            <w:tab/>
          </w:r>
          <w:r>
            <w:fldChar w:fldCharType="begin"/>
          </w:r>
          <w:r>
            <w:instrText xml:space="preserve"> PAGEREF _Toc1872 \h </w:instrText>
          </w:r>
          <w:r>
            <w:fldChar w:fldCharType="separate"/>
          </w:r>
          <w:r>
            <w:t>6</w:t>
          </w:r>
          <w:r>
            <w:fldChar w:fldCharType="end"/>
          </w:r>
          <w:r>
            <w:rPr>
              <w:rFonts w:hint="eastAsia" w:ascii="宋体" w:hAnsi="宋体" w:eastAsia="宋体" w:cs="宋体"/>
              <w:szCs w:val="24"/>
            </w:rPr>
            <w:fldChar w:fldCharType="end"/>
          </w:r>
        </w:p>
        <w:p w14:paraId="25BA9D25">
          <w:pPr>
            <w:pStyle w:val="18"/>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_Toc26340 </w:instrText>
          </w:r>
          <w:r>
            <w:rPr>
              <w:rFonts w:hint="eastAsia" w:ascii="宋体" w:hAnsi="宋体" w:eastAsia="宋体" w:cs="宋体"/>
              <w:szCs w:val="24"/>
            </w:rPr>
            <w:fldChar w:fldCharType="separate"/>
          </w:r>
          <w:r>
            <w:rPr>
              <w:rFonts w:hint="default"/>
            </w:rPr>
            <w:t xml:space="preserve">5.3. </w:t>
          </w:r>
          <w:r>
            <w:t>培训计划的编制</w:t>
          </w:r>
          <w:r>
            <w:tab/>
          </w:r>
          <w:r>
            <w:fldChar w:fldCharType="begin"/>
          </w:r>
          <w:r>
            <w:instrText xml:space="preserve"> PAGEREF _Toc26340 \h </w:instrText>
          </w:r>
          <w:r>
            <w:fldChar w:fldCharType="separate"/>
          </w:r>
          <w:r>
            <w:t>7</w:t>
          </w:r>
          <w:r>
            <w:fldChar w:fldCharType="end"/>
          </w:r>
          <w:r>
            <w:rPr>
              <w:rFonts w:hint="eastAsia" w:ascii="宋体" w:hAnsi="宋体" w:eastAsia="宋体" w:cs="宋体"/>
              <w:szCs w:val="24"/>
            </w:rPr>
            <w:fldChar w:fldCharType="end"/>
          </w:r>
        </w:p>
        <w:p w14:paraId="381B2AB3">
          <w:pPr>
            <w:pStyle w:val="18"/>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_Toc11934 </w:instrText>
          </w:r>
          <w:r>
            <w:rPr>
              <w:rFonts w:hint="eastAsia" w:ascii="宋体" w:hAnsi="宋体" w:eastAsia="宋体" w:cs="宋体"/>
              <w:szCs w:val="24"/>
            </w:rPr>
            <w:fldChar w:fldCharType="separate"/>
          </w:r>
          <w:r>
            <w:rPr>
              <w:rFonts w:hint="default"/>
            </w:rPr>
            <w:t xml:space="preserve">5.4. </w:t>
          </w:r>
          <w:r>
            <w:t>新员工培训</w:t>
          </w:r>
          <w:r>
            <w:tab/>
          </w:r>
          <w:r>
            <w:fldChar w:fldCharType="begin"/>
          </w:r>
          <w:r>
            <w:instrText xml:space="preserve"> PAGEREF _Toc11934 \h </w:instrText>
          </w:r>
          <w:r>
            <w:fldChar w:fldCharType="separate"/>
          </w:r>
          <w:r>
            <w:t>7</w:t>
          </w:r>
          <w:r>
            <w:fldChar w:fldCharType="end"/>
          </w:r>
          <w:r>
            <w:rPr>
              <w:rFonts w:hint="eastAsia" w:ascii="宋体" w:hAnsi="宋体" w:eastAsia="宋体" w:cs="宋体"/>
              <w:szCs w:val="24"/>
            </w:rPr>
            <w:fldChar w:fldCharType="end"/>
          </w:r>
        </w:p>
        <w:p w14:paraId="50788A53">
          <w:pPr>
            <w:pStyle w:val="14"/>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_Toc9023 </w:instrText>
          </w:r>
          <w:r>
            <w:rPr>
              <w:rFonts w:hint="eastAsia" w:ascii="宋体" w:hAnsi="宋体" w:eastAsia="宋体" w:cs="宋体"/>
              <w:szCs w:val="24"/>
            </w:rPr>
            <w:fldChar w:fldCharType="separate"/>
          </w:r>
          <w:r>
            <w:rPr>
              <w:rFonts w:hint="default"/>
            </w:rPr>
            <w:t xml:space="preserve">5.4.1. </w:t>
          </w:r>
          <w:r>
            <w:t>培训内容</w:t>
          </w:r>
          <w:r>
            <w:tab/>
          </w:r>
          <w:r>
            <w:fldChar w:fldCharType="begin"/>
          </w:r>
          <w:r>
            <w:instrText xml:space="preserve"> PAGEREF _Toc9023 \h </w:instrText>
          </w:r>
          <w:r>
            <w:fldChar w:fldCharType="separate"/>
          </w:r>
          <w:r>
            <w:t>7</w:t>
          </w:r>
          <w:r>
            <w:fldChar w:fldCharType="end"/>
          </w:r>
          <w:r>
            <w:rPr>
              <w:rFonts w:hint="eastAsia" w:ascii="宋体" w:hAnsi="宋体" w:eastAsia="宋体" w:cs="宋体"/>
              <w:szCs w:val="24"/>
            </w:rPr>
            <w:fldChar w:fldCharType="end"/>
          </w:r>
        </w:p>
        <w:p w14:paraId="055F6110">
          <w:pPr>
            <w:pStyle w:val="14"/>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_Toc9313 </w:instrText>
          </w:r>
          <w:r>
            <w:rPr>
              <w:rFonts w:hint="eastAsia" w:ascii="宋体" w:hAnsi="宋体" w:eastAsia="宋体" w:cs="宋体"/>
              <w:szCs w:val="24"/>
            </w:rPr>
            <w:fldChar w:fldCharType="separate"/>
          </w:r>
          <w:r>
            <w:rPr>
              <w:rFonts w:hint="default"/>
            </w:rPr>
            <w:t xml:space="preserve">5.4.2. </w:t>
          </w:r>
          <w:r>
            <w:t>培训形式</w:t>
          </w:r>
          <w:r>
            <w:tab/>
          </w:r>
          <w:r>
            <w:fldChar w:fldCharType="begin"/>
          </w:r>
          <w:r>
            <w:instrText xml:space="preserve"> PAGEREF _Toc9313 \h </w:instrText>
          </w:r>
          <w:r>
            <w:fldChar w:fldCharType="separate"/>
          </w:r>
          <w:r>
            <w:t>7</w:t>
          </w:r>
          <w:r>
            <w:fldChar w:fldCharType="end"/>
          </w:r>
          <w:r>
            <w:rPr>
              <w:rFonts w:hint="eastAsia" w:ascii="宋体" w:hAnsi="宋体" w:eastAsia="宋体" w:cs="宋体"/>
              <w:szCs w:val="24"/>
            </w:rPr>
            <w:fldChar w:fldCharType="end"/>
          </w:r>
        </w:p>
        <w:p w14:paraId="70A090DC">
          <w:pPr>
            <w:pStyle w:val="14"/>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_Toc31895 </w:instrText>
          </w:r>
          <w:r>
            <w:rPr>
              <w:rFonts w:hint="eastAsia" w:ascii="宋体" w:hAnsi="宋体" w:eastAsia="宋体" w:cs="宋体"/>
              <w:szCs w:val="24"/>
            </w:rPr>
            <w:fldChar w:fldCharType="separate"/>
          </w:r>
          <w:r>
            <w:rPr>
              <w:rFonts w:hint="default"/>
            </w:rPr>
            <w:t xml:space="preserve">5.4.3. </w:t>
          </w:r>
          <w:r>
            <w:t>培训实施</w:t>
          </w:r>
          <w:r>
            <w:tab/>
          </w:r>
          <w:r>
            <w:fldChar w:fldCharType="begin"/>
          </w:r>
          <w:r>
            <w:instrText xml:space="preserve"> PAGEREF _Toc31895 \h </w:instrText>
          </w:r>
          <w:r>
            <w:fldChar w:fldCharType="separate"/>
          </w:r>
          <w:r>
            <w:t>7</w:t>
          </w:r>
          <w:r>
            <w:fldChar w:fldCharType="end"/>
          </w:r>
          <w:r>
            <w:rPr>
              <w:rFonts w:hint="eastAsia" w:ascii="宋体" w:hAnsi="宋体" w:eastAsia="宋体" w:cs="宋体"/>
              <w:szCs w:val="24"/>
            </w:rPr>
            <w:fldChar w:fldCharType="end"/>
          </w:r>
        </w:p>
        <w:p w14:paraId="50AC3A66">
          <w:pPr>
            <w:pStyle w:val="18"/>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_Toc14096 </w:instrText>
          </w:r>
          <w:r>
            <w:rPr>
              <w:rFonts w:hint="eastAsia" w:ascii="宋体" w:hAnsi="宋体" w:eastAsia="宋体" w:cs="宋体"/>
              <w:szCs w:val="24"/>
            </w:rPr>
            <w:fldChar w:fldCharType="separate"/>
          </w:r>
          <w:r>
            <w:rPr>
              <w:rFonts w:hint="default"/>
            </w:rPr>
            <w:t xml:space="preserve">5.5. </w:t>
          </w:r>
          <w:r>
            <w:t>在岗员工、转岗员工培训</w:t>
          </w:r>
          <w:r>
            <w:tab/>
          </w:r>
          <w:r>
            <w:fldChar w:fldCharType="begin"/>
          </w:r>
          <w:r>
            <w:instrText xml:space="preserve"> PAGEREF _Toc14096 \h </w:instrText>
          </w:r>
          <w:r>
            <w:fldChar w:fldCharType="separate"/>
          </w:r>
          <w:r>
            <w:t>8</w:t>
          </w:r>
          <w:r>
            <w:fldChar w:fldCharType="end"/>
          </w:r>
          <w:r>
            <w:rPr>
              <w:rFonts w:hint="eastAsia" w:ascii="宋体" w:hAnsi="宋体" w:eastAsia="宋体" w:cs="宋体"/>
              <w:szCs w:val="24"/>
            </w:rPr>
            <w:fldChar w:fldCharType="end"/>
          </w:r>
        </w:p>
        <w:p w14:paraId="38BE9F0D">
          <w:pPr>
            <w:pStyle w:val="14"/>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_Toc31879 </w:instrText>
          </w:r>
          <w:r>
            <w:rPr>
              <w:rFonts w:hint="eastAsia" w:ascii="宋体" w:hAnsi="宋体" w:eastAsia="宋体" w:cs="宋体"/>
              <w:szCs w:val="24"/>
            </w:rPr>
            <w:fldChar w:fldCharType="separate"/>
          </w:r>
          <w:r>
            <w:rPr>
              <w:rFonts w:hint="default"/>
            </w:rPr>
            <w:t xml:space="preserve">5.5.1. </w:t>
          </w:r>
          <w:r>
            <w:t>培训内容</w:t>
          </w:r>
          <w:r>
            <w:tab/>
          </w:r>
          <w:r>
            <w:fldChar w:fldCharType="begin"/>
          </w:r>
          <w:r>
            <w:instrText xml:space="preserve"> PAGEREF _Toc31879 \h </w:instrText>
          </w:r>
          <w:r>
            <w:fldChar w:fldCharType="separate"/>
          </w:r>
          <w:r>
            <w:t>8</w:t>
          </w:r>
          <w:r>
            <w:fldChar w:fldCharType="end"/>
          </w:r>
          <w:r>
            <w:rPr>
              <w:rFonts w:hint="eastAsia" w:ascii="宋体" w:hAnsi="宋体" w:eastAsia="宋体" w:cs="宋体"/>
              <w:szCs w:val="24"/>
            </w:rPr>
            <w:fldChar w:fldCharType="end"/>
          </w:r>
        </w:p>
        <w:p w14:paraId="7FFAA0F5">
          <w:pPr>
            <w:pStyle w:val="14"/>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_Toc21227 </w:instrText>
          </w:r>
          <w:r>
            <w:rPr>
              <w:rFonts w:hint="eastAsia" w:ascii="宋体" w:hAnsi="宋体" w:eastAsia="宋体" w:cs="宋体"/>
              <w:szCs w:val="24"/>
            </w:rPr>
            <w:fldChar w:fldCharType="separate"/>
          </w:r>
          <w:r>
            <w:rPr>
              <w:rFonts w:hint="default"/>
            </w:rPr>
            <w:t xml:space="preserve">5.5.2. </w:t>
          </w:r>
          <w:r>
            <w:t>培训形式</w:t>
          </w:r>
          <w:r>
            <w:tab/>
          </w:r>
          <w:r>
            <w:fldChar w:fldCharType="begin"/>
          </w:r>
          <w:r>
            <w:instrText xml:space="preserve"> PAGEREF _Toc21227 \h </w:instrText>
          </w:r>
          <w:r>
            <w:fldChar w:fldCharType="separate"/>
          </w:r>
          <w:r>
            <w:t>8</w:t>
          </w:r>
          <w:r>
            <w:fldChar w:fldCharType="end"/>
          </w:r>
          <w:r>
            <w:rPr>
              <w:rFonts w:hint="eastAsia" w:ascii="宋体" w:hAnsi="宋体" w:eastAsia="宋体" w:cs="宋体"/>
              <w:szCs w:val="24"/>
            </w:rPr>
            <w:fldChar w:fldCharType="end"/>
          </w:r>
        </w:p>
        <w:p w14:paraId="67B4026E">
          <w:pPr>
            <w:pStyle w:val="14"/>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_Toc2839 </w:instrText>
          </w:r>
          <w:r>
            <w:rPr>
              <w:rFonts w:hint="eastAsia" w:ascii="宋体" w:hAnsi="宋体" w:eastAsia="宋体" w:cs="宋体"/>
              <w:szCs w:val="24"/>
            </w:rPr>
            <w:fldChar w:fldCharType="separate"/>
          </w:r>
          <w:r>
            <w:rPr>
              <w:rFonts w:hint="default"/>
            </w:rPr>
            <w:t xml:space="preserve">5.5.3. </w:t>
          </w:r>
          <w:r>
            <w:t>培训实施</w:t>
          </w:r>
          <w:r>
            <w:tab/>
          </w:r>
          <w:r>
            <w:fldChar w:fldCharType="begin"/>
          </w:r>
          <w:r>
            <w:instrText xml:space="preserve"> PAGEREF _Toc2839 \h </w:instrText>
          </w:r>
          <w:r>
            <w:fldChar w:fldCharType="separate"/>
          </w:r>
          <w:r>
            <w:t>8</w:t>
          </w:r>
          <w:r>
            <w:fldChar w:fldCharType="end"/>
          </w:r>
          <w:r>
            <w:rPr>
              <w:rFonts w:hint="eastAsia" w:ascii="宋体" w:hAnsi="宋体" w:eastAsia="宋体" w:cs="宋体"/>
              <w:szCs w:val="24"/>
            </w:rPr>
            <w:fldChar w:fldCharType="end"/>
          </w:r>
        </w:p>
        <w:p w14:paraId="277B4541">
          <w:pPr>
            <w:pStyle w:val="18"/>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_Toc24955 </w:instrText>
          </w:r>
          <w:r>
            <w:rPr>
              <w:rFonts w:hint="eastAsia" w:ascii="宋体" w:hAnsi="宋体" w:eastAsia="宋体" w:cs="宋体"/>
              <w:szCs w:val="24"/>
            </w:rPr>
            <w:fldChar w:fldCharType="separate"/>
          </w:r>
          <w:r>
            <w:rPr>
              <w:rFonts w:hint="default"/>
            </w:rPr>
            <w:t xml:space="preserve">5.6. </w:t>
          </w:r>
          <w:r>
            <w:t>基层管理人员培训</w:t>
          </w:r>
          <w:r>
            <w:tab/>
          </w:r>
          <w:r>
            <w:fldChar w:fldCharType="begin"/>
          </w:r>
          <w:r>
            <w:instrText xml:space="preserve"> PAGEREF _Toc24955 \h </w:instrText>
          </w:r>
          <w:r>
            <w:fldChar w:fldCharType="separate"/>
          </w:r>
          <w:r>
            <w:t>9</w:t>
          </w:r>
          <w:r>
            <w:fldChar w:fldCharType="end"/>
          </w:r>
          <w:r>
            <w:rPr>
              <w:rFonts w:hint="eastAsia" w:ascii="宋体" w:hAnsi="宋体" w:eastAsia="宋体" w:cs="宋体"/>
              <w:szCs w:val="24"/>
            </w:rPr>
            <w:fldChar w:fldCharType="end"/>
          </w:r>
        </w:p>
        <w:p w14:paraId="2C15B810">
          <w:pPr>
            <w:pStyle w:val="14"/>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_Toc3780 </w:instrText>
          </w:r>
          <w:r>
            <w:rPr>
              <w:rFonts w:hint="eastAsia" w:ascii="宋体" w:hAnsi="宋体" w:eastAsia="宋体" w:cs="宋体"/>
              <w:szCs w:val="24"/>
            </w:rPr>
            <w:fldChar w:fldCharType="separate"/>
          </w:r>
          <w:r>
            <w:rPr>
              <w:rFonts w:hint="default"/>
            </w:rPr>
            <w:t xml:space="preserve">5.6.1. </w:t>
          </w:r>
          <w:r>
            <w:t>培训内容</w:t>
          </w:r>
          <w:r>
            <w:tab/>
          </w:r>
          <w:r>
            <w:fldChar w:fldCharType="begin"/>
          </w:r>
          <w:r>
            <w:instrText xml:space="preserve"> PAGEREF _Toc3780 \h </w:instrText>
          </w:r>
          <w:r>
            <w:fldChar w:fldCharType="separate"/>
          </w:r>
          <w:r>
            <w:t>9</w:t>
          </w:r>
          <w:r>
            <w:fldChar w:fldCharType="end"/>
          </w:r>
          <w:r>
            <w:rPr>
              <w:rFonts w:hint="eastAsia" w:ascii="宋体" w:hAnsi="宋体" w:eastAsia="宋体" w:cs="宋体"/>
              <w:szCs w:val="24"/>
            </w:rPr>
            <w:fldChar w:fldCharType="end"/>
          </w:r>
        </w:p>
        <w:p w14:paraId="114CF6AF">
          <w:pPr>
            <w:pStyle w:val="14"/>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_Toc11775 </w:instrText>
          </w:r>
          <w:r>
            <w:rPr>
              <w:rFonts w:hint="eastAsia" w:ascii="宋体" w:hAnsi="宋体" w:eastAsia="宋体" w:cs="宋体"/>
              <w:szCs w:val="24"/>
            </w:rPr>
            <w:fldChar w:fldCharType="separate"/>
          </w:r>
          <w:r>
            <w:rPr>
              <w:rFonts w:hint="default"/>
            </w:rPr>
            <w:t xml:space="preserve">5.6.2. </w:t>
          </w:r>
          <w:r>
            <w:t>培训形式</w:t>
          </w:r>
          <w:r>
            <w:tab/>
          </w:r>
          <w:r>
            <w:fldChar w:fldCharType="begin"/>
          </w:r>
          <w:r>
            <w:instrText xml:space="preserve"> PAGEREF _Toc11775 \h </w:instrText>
          </w:r>
          <w:r>
            <w:fldChar w:fldCharType="separate"/>
          </w:r>
          <w:r>
            <w:t>9</w:t>
          </w:r>
          <w:r>
            <w:fldChar w:fldCharType="end"/>
          </w:r>
          <w:r>
            <w:rPr>
              <w:rFonts w:hint="eastAsia" w:ascii="宋体" w:hAnsi="宋体" w:eastAsia="宋体" w:cs="宋体"/>
              <w:szCs w:val="24"/>
            </w:rPr>
            <w:fldChar w:fldCharType="end"/>
          </w:r>
        </w:p>
        <w:p w14:paraId="0BBDDA88">
          <w:pPr>
            <w:pStyle w:val="14"/>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_Toc29117 </w:instrText>
          </w:r>
          <w:r>
            <w:rPr>
              <w:rFonts w:hint="eastAsia" w:ascii="宋体" w:hAnsi="宋体" w:eastAsia="宋体" w:cs="宋体"/>
              <w:szCs w:val="24"/>
            </w:rPr>
            <w:fldChar w:fldCharType="separate"/>
          </w:r>
          <w:r>
            <w:rPr>
              <w:rFonts w:hint="default"/>
            </w:rPr>
            <w:t xml:space="preserve">5.6.3. </w:t>
          </w:r>
          <w:r>
            <w:t>培训实施</w:t>
          </w:r>
          <w:r>
            <w:tab/>
          </w:r>
          <w:r>
            <w:fldChar w:fldCharType="begin"/>
          </w:r>
          <w:r>
            <w:instrText xml:space="preserve"> PAGEREF _Toc29117 \h </w:instrText>
          </w:r>
          <w:r>
            <w:fldChar w:fldCharType="separate"/>
          </w:r>
          <w:r>
            <w:t>9</w:t>
          </w:r>
          <w:r>
            <w:fldChar w:fldCharType="end"/>
          </w:r>
          <w:r>
            <w:rPr>
              <w:rFonts w:hint="eastAsia" w:ascii="宋体" w:hAnsi="宋体" w:eastAsia="宋体" w:cs="宋体"/>
              <w:szCs w:val="24"/>
            </w:rPr>
            <w:fldChar w:fldCharType="end"/>
          </w:r>
        </w:p>
        <w:p w14:paraId="68B7CD23">
          <w:pPr>
            <w:pStyle w:val="18"/>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_Toc15911 </w:instrText>
          </w:r>
          <w:r>
            <w:rPr>
              <w:rFonts w:hint="eastAsia" w:ascii="宋体" w:hAnsi="宋体" w:eastAsia="宋体" w:cs="宋体"/>
              <w:szCs w:val="24"/>
            </w:rPr>
            <w:fldChar w:fldCharType="separate"/>
          </w:r>
          <w:r>
            <w:rPr>
              <w:rFonts w:hint="default"/>
            </w:rPr>
            <w:t xml:space="preserve">5.7. </w:t>
          </w:r>
          <w:r>
            <w:t>中高层管理人员培训</w:t>
          </w:r>
          <w:r>
            <w:tab/>
          </w:r>
          <w:r>
            <w:fldChar w:fldCharType="begin"/>
          </w:r>
          <w:r>
            <w:instrText xml:space="preserve"> PAGEREF _Toc15911 \h </w:instrText>
          </w:r>
          <w:r>
            <w:fldChar w:fldCharType="separate"/>
          </w:r>
          <w:r>
            <w:t>9</w:t>
          </w:r>
          <w:r>
            <w:fldChar w:fldCharType="end"/>
          </w:r>
          <w:r>
            <w:rPr>
              <w:rFonts w:hint="eastAsia" w:ascii="宋体" w:hAnsi="宋体" w:eastAsia="宋体" w:cs="宋体"/>
              <w:szCs w:val="24"/>
            </w:rPr>
            <w:fldChar w:fldCharType="end"/>
          </w:r>
        </w:p>
        <w:p w14:paraId="1AA79698">
          <w:pPr>
            <w:pStyle w:val="14"/>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_Toc24103 </w:instrText>
          </w:r>
          <w:r>
            <w:rPr>
              <w:rFonts w:hint="eastAsia" w:ascii="宋体" w:hAnsi="宋体" w:eastAsia="宋体" w:cs="宋体"/>
              <w:szCs w:val="24"/>
            </w:rPr>
            <w:fldChar w:fldCharType="separate"/>
          </w:r>
          <w:r>
            <w:rPr>
              <w:rFonts w:hint="default"/>
            </w:rPr>
            <w:t xml:space="preserve">5.7.1. </w:t>
          </w:r>
          <w:r>
            <w:t>培训内容</w:t>
          </w:r>
          <w:r>
            <w:tab/>
          </w:r>
          <w:r>
            <w:fldChar w:fldCharType="begin"/>
          </w:r>
          <w:r>
            <w:instrText xml:space="preserve"> PAGEREF _Toc24103 \h </w:instrText>
          </w:r>
          <w:r>
            <w:fldChar w:fldCharType="separate"/>
          </w:r>
          <w:r>
            <w:t>9</w:t>
          </w:r>
          <w:r>
            <w:fldChar w:fldCharType="end"/>
          </w:r>
          <w:r>
            <w:rPr>
              <w:rFonts w:hint="eastAsia" w:ascii="宋体" w:hAnsi="宋体" w:eastAsia="宋体" w:cs="宋体"/>
              <w:szCs w:val="24"/>
            </w:rPr>
            <w:fldChar w:fldCharType="end"/>
          </w:r>
        </w:p>
        <w:p w14:paraId="653E9D36">
          <w:pPr>
            <w:pStyle w:val="14"/>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_Toc18903 </w:instrText>
          </w:r>
          <w:r>
            <w:rPr>
              <w:rFonts w:hint="eastAsia" w:ascii="宋体" w:hAnsi="宋体" w:eastAsia="宋体" w:cs="宋体"/>
              <w:szCs w:val="24"/>
            </w:rPr>
            <w:fldChar w:fldCharType="separate"/>
          </w:r>
          <w:r>
            <w:rPr>
              <w:rFonts w:hint="default"/>
            </w:rPr>
            <w:t xml:space="preserve">5.7.2. </w:t>
          </w:r>
          <w:r>
            <w:t>培训形式</w:t>
          </w:r>
          <w:r>
            <w:tab/>
          </w:r>
          <w:r>
            <w:fldChar w:fldCharType="begin"/>
          </w:r>
          <w:r>
            <w:instrText xml:space="preserve"> PAGEREF _Toc18903 \h </w:instrText>
          </w:r>
          <w:r>
            <w:fldChar w:fldCharType="separate"/>
          </w:r>
          <w:r>
            <w:t>10</w:t>
          </w:r>
          <w:r>
            <w:fldChar w:fldCharType="end"/>
          </w:r>
          <w:r>
            <w:rPr>
              <w:rFonts w:hint="eastAsia" w:ascii="宋体" w:hAnsi="宋体" w:eastAsia="宋体" w:cs="宋体"/>
              <w:szCs w:val="24"/>
            </w:rPr>
            <w:fldChar w:fldCharType="end"/>
          </w:r>
        </w:p>
        <w:p w14:paraId="41A85848">
          <w:pPr>
            <w:pStyle w:val="14"/>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_Toc20841 </w:instrText>
          </w:r>
          <w:r>
            <w:rPr>
              <w:rFonts w:hint="eastAsia" w:ascii="宋体" w:hAnsi="宋体" w:eastAsia="宋体" w:cs="宋体"/>
              <w:szCs w:val="24"/>
            </w:rPr>
            <w:fldChar w:fldCharType="separate"/>
          </w:r>
          <w:r>
            <w:rPr>
              <w:rFonts w:hint="default"/>
            </w:rPr>
            <w:t xml:space="preserve">5.7.3. </w:t>
          </w:r>
          <w:r>
            <w:t>培训实施</w:t>
          </w:r>
          <w:r>
            <w:tab/>
          </w:r>
          <w:r>
            <w:fldChar w:fldCharType="begin"/>
          </w:r>
          <w:r>
            <w:instrText xml:space="preserve"> PAGEREF _Toc20841 \h </w:instrText>
          </w:r>
          <w:r>
            <w:fldChar w:fldCharType="separate"/>
          </w:r>
          <w:r>
            <w:t>10</w:t>
          </w:r>
          <w:r>
            <w:fldChar w:fldCharType="end"/>
          </w:r>
          <w:r>
            <w:rPr>
              <w:rFonts w:hint="eastAsia" w:ascii="宋体" w:hAnsi="宋体" w:eastAsia="宋体" w:cs="宋体"/>
              <w:szCs w:val="24"/>
            </w:rPr>
            <w:fldChar w:fldCharType="end"/>
          </w:r>
        </w:p>
        <w:p w14:paraId="15C009FE">
          <w:pPr>
            <w:pStyle w:val="18"/>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_Toc4546 </w:instrText>
          </w:r>
          <w:r>
            <w:rPr>
              <w:rFonts w:hint="eastAsia" w:ascii="宋体" w:hAnsi="宋体" w:eastAsia="宋体" w:cs="宋体"/>
              <w:szCs w:val="24"/>
            </w:rPr>
            <w:fldChar w:fldCharType="separate"/>
          </w:r>
          <w:r>
            <w:rPr>
              <w:rFonts w:hint="default"/>
            </w:rPr>
            <w:t xml:space="preserve">5.8. </w:t>
          </w:r>
          <w:r>
            <w:t>外派培训</w:t>
          </w:r>
          <w:r>
            <w:tab/>
          </w:r>
          <w:r>
            <w:fldChar w:fldCharType="begin"/>
          </w:r>
          <w:r>
            <w:instrText xml:space="preserve"> PAGEREF _Toc4546 \h </w:instrText>
          </w:r>
          <w:r>
            <w:fldChar w:fldCharType="separate"/>
          </w:r>
          <w:r>
            <w:t>10</w:t>
          </w:r>
          <w:r>
            <w:fldChar w:fldCharType="end"/>
          </w:r>
          <w:r>
            <w:rPr>
              <w:rFonts w:hint="eastAsia" w:ascii="宋体" w:hAnsi="宋体" w:eastAsia="宋体" w:cs="宋体"/>
              <w:szCs w:val="24"/>
            </w:rPr>
            <w:fldChar w:fldCharType="end"/>
          </w:r>
        </w:p>
        <w:p w14:paraId="77039B05">
          <w:pPr>
            <w:pStyle w:val="14"/>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_Toc26304 </w:instrText>
          </w:r>
          <w:r>
            <w:rPr>
              <w:rFonts w:hint="eastAsia" w:ascii="宋体" w:hAnsi="宋体" w:eastAsia="宋体" w:cs="宋体"/>
              <w:szCs w:val="24"/>
            </w:rPr>
            <w:fldChar w:fldCharType="separate"/>
          </w:r>
          <w:r>
            <w:rPr>
              <w:rFonts w:hint="default"/>
            </w:rPr>
            <w:t xml:space="preserve">5.8.1. </w:t>
          </w:r>
          <w:r>
            <w:rPr>
              <w:rFonts w:hint="eastAsia"/>
              <w:lang w:val="en-US" w:eastAsia="zh-CN"/>
            </w:rPr>
            <w:t>培训内容</w:t>
          </w:r>
          <w:r>
            <w:tab/>
          </w:r>
          <w:r>
            <w:fldChar w:fldCharType="begin"/>
          </w:r>
          <w:r>
            <w:instrText xml:space="preserve"> PAGEREF _Toc26304 \h </w:instrText>
          </w:r>
          <w:r>
            <w:fldChar w:fldCharType="separate"/>
          </w:r>
          <w:r>
            <w:t>10</w:t>
          </w:r>
          <w:r>
            <w:fldChar w:fldCharType="end"/>
          </w:r>
          <w:r>
            <w:rPr>
              <w:rFonts w:hint="eastAsia" w:ascii="宋体" w:hAnsi="宋体" w:eastAsia="宋体" w:cs="宋体"/>
              <w:szCs w:val="24"/>
            </w:rPr>
            <w:fldChar w:fldCharType="end"/>
          </w:r>
        </w:p>
        <w:p w14:paraId="14651D2D">
          <w:pPr>
            <w:pStyle w:val="14"/>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_Toc5146 </w:instrText>
          </w:r>
          <w:r>
            <w:rPr>
              <w:rFonts w:hint="eastAsia" w:ascii="宋体" w:hAnsi="宋体" w:eastAsia="宋体" w:cs="宋体"/>
              <w:szCs w:val="24"/>
            </w:rPr>
            <w:fldChar w:fldCharType="separate"/>
          </w:r>
          <w:r>
            <w:rPr>
              <w:rFonts w:hint="default"/>
            </w:rPr>
            <w:t xml:space="preserve">5.8.2. </w:t>
          </w:r>
          <w:r>
            <w:rPr>
              <w:rFonts w:hint="eastAsia"/>
              <w:lang w:val="en-US" w:eastAsia="zh-CN"/>
            </w:rPr>
            <w:t>培训形式</w:t>
          </w:r>
          <w:r>
            <w:tab/>
          </w:r>
          <w:r>
            <w:fldChar w:fldCharType="begin"/>
          </w:r>
          <w:r>
            <w:instrText xml:space="preserve"> PAGEREF _Toc5146 \h </w:instrText>
          </w:r>
          <w:r>
            <w:fldChar w:fldCharType="separate"/>
          </w:r>
          <w:r>
            <w:t>10</w:t>
          </w:r>
          <w:r>
            <w:fldChar w:fldCharType="end"/>
          </w:r>
          <w:r>
            <w:rPr>
              <w:rFonts w:hint="eastAsia" w:ascii="宋体" w:hAnsi="宋体" w:eastAsia="宋体" w:cs="宋体"/>
              <w:szCs w:val="24"/>
            </w:rPr>
            <w:fldChar w:fldCharType="end"/>
          </w:r>
        </w:p>
        <w:p w14:paraId="3FE38D59">
          <w:pPr>
            <w:pStyle w:val="14"/>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_Toc31675 </w:instrText>
          </w:r>
          <w:r>
            <w:rPr>
              <w:rFonts w:hint="eastAsia" w:ascii="宋体" w:hAnsi="宋体" w:eastAsia="宋体" w:cs="宋体"/>
              <w:szCs w:val="24"/>
            </w:rPr>
            <w:fldChar w:fldCharType="separate"/>
          </w:r>
          <w:r>
            <w:rPr>
              <w:rFonts w:hint="default"/>
            </w:rPr>
            <w:t xml:space="preserve">5.8.3. </w:t>
          </w:r>
          <w:r>
            <w:t>培训实施</w:t>
          </w:r>
          <w:r>
            <w:tab/>
          </w:r>
          <w:r>
            <w:fldChar w:fldCharType="begin"/>
          </w:r>
          <w:r>
            <w:instrText xml:space="preserve"> PAGEREF _Toc31675 \h </w:instrText>
          </w:r>
          <w:r>
            <w:fldChar w:fldCharType="separate"/>
          </w:r>
          <w:r>
            <w:t>10</w:t>
          </w:r>
          <w:r>
            <w:fldChar w:fldCharType="end"/>
          </w:r>
          <w:r>
            <w:rPr>
              <w:rFonts w:hint="eastAsia" w:ascii="宋体" w:hAnsi="宋体" w:eastAsia="宋体" w:cs="宋体"/>
              <w:szCs w:val="24"/>
            </w:rPr>
            <w:fldChar w:fldCharType="end"/>
          </w:r>
        </w:p>
        <w:p w14:paraId="37085F9D">
          <w:pPr>
            <w:pStyle w:val="18"/>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_Toc22457 </w:instrText>
          </w:r>
          <w:r>
            <w:rPr>
              <w:rFonts w:hint="eastAsia" w:ascii="宋体" w:hAnsi="宋体" w:eastAsia="宋体" w:cs="宋体"/>
              <w:szCs w:val="24"/>
            </w:rPr>
            <w:fldChar w:fldCharType="separate"/>
          </w:r>
          <w:r>
            <w:rPr>
              <w:rFonts w:hint="default"/>
            </w:rPr>
            <w:t xml:space="preserve">5.9. </w:t>
          </w:r>
          <w:r>
            <w:t>外聘讲师培训</w:t>
          </w:r>
          <w:r>
            <w:tab/>
          </w:r>
          <w:r>
            <w:fldChar w:fldCharType="begin"/>
          </w:r>
          <w:r>
            <w:instrText xml:space="preserve"> PAGEREF _Toc22457 \h </w:instrText>
          </w:r>
          <w:r>
            <w:fldChar w:fldCharType="separate"/>
          </w:r>
          <w:r>
            <w:t>12</w:t>
          </w:r>
          <w:r>
            <w:fldChar w:fldCharType="end"/>
          </w:r>
          <w:r>
            <w:rPr>
              <w:rFonts w:hint="eastAsia" w:ascii="宋体" w:hAnsi="宋体" w:eastAsia="宋体" w:cs="宋体"/>
              <w:szCs w:val="24"/>
            </w:rPr>
            <w:fldChar w:fldCharType="end"/>
          </w:r>
        </w:p>
        <w:p w14:paraId="5B520DC0">
          <w:pPr>
            <w:pStyle w:val="14"/>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_Toc9548 </w:instrText>
          </w:r>
          <w:r>
            <w:rPr>
              <w:rFonts w:hint="eastAsia" w:ascii="宋体" w:hAnsi="宋体" w:eastAsia="宋体" w:cs="宋体"/>
              <w:szCs w:val="24"/>
            </w:rPr>
            <w:fldChar w:fldCharType="separate"/>
          </w:r>
          <w:r>
            <w:rPr>
              <w:rFonts w:hint="default"/>
              <w:lang w:val="en-US" w:eastAsia="zh-CN"/>
            </w:rPr>
            <w:t xml:space="preserve">5.9.1. </w:t>
          </w:r>
          <w:r>
            <w:rPr>
              <w:rFonts w:hint="eastAsia"/>
              <w:lang w:val="en-US" w:eastAsia="zh-CN"/>
            </w:rPr>
            <w:t>培训内容</w:t>
          </w:r>
          <w:r>
            <w:tab/>
          </w:r>
          <w:r>
            <w:fldChar w:fldCharType="begin"/>
          </w:r>
          <w:r>
            <w:instrText xml:space="preserve"> PAGEREF _Toc9548 \h </w:instrText>
          </w:r>
          <w:r>
            <w:fldChar w:fldCharType="separate"/>
          </w:r>
          <w:r>
            <w:t>12</w:t>
          </w:r>
          <w:r>
            <w:fldChar w:fldCharType="end"/>
          </w:r>
          <w:r>
            <w:rPr>
              <w:rFonts w:hint="eastAsia" w:ascii="宋体" w:hAnsi="宋体" w:eastAsia="宋体" w:cs="宋体"/>
              <w:szCs w:val="24"/>
            </w:rPr>
            <w:fldChar w:fldCharType="end"/>
          </w:r>
        </w:p>
        <w:p w14:paraId="5C0CC454">
          <w:pPr>
            <w:pStyle w:val="14"/>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_Toc2396 </w:instrText>
          </w:r>
          <w:r>
            <w:rPr>
              <w:rFonts w:hint="eastAsia" w:ascii="宋体" w:hAnsi="宋体" w:eastAsia="宋体" w:cs="宋体"/>
              <w:szCs w:val="24"/>
            </w:rPr>
            <w:fldChar w:fldCharType="separate"/>
          </w:r>
          <w:r>
            <w:rPr>
              <w:rFonts w:hint="default"/>
              <w:lang w:val="en-US" w:eastAsia="zh-CN"/>
            </w:rPr>
            <w:t xml:space="preserve">5.9.2. </w:t>
          </w:r>
          <w:r>
            <w:rPr>
              <w:rFonts w:hint="eastAsia"/>
              <w:lang w:val="en-US" w:eastAsia="zh-CN"/>
            </w:rPr>
            <w:t>培训形式</w:t>
          </w:r>
          <w:r>
            <w:tab/>
          </w:r>
          <w:r>
            <w:fldChar w:fldCharType="begin"/>
          </w:r>
          <w:r>
            <w:instrText xml:space="preserve"> PAGEREF _Toc2396 \h </w:instrText>
          </w:r>
          <w:r>
            <w:fldChar w:fldCharType="separate"/>
          </w:r>
          <w:r>
            <w:t>12</w:t>
          </w:r>
          <w:r>
            <w:fldChar w:fldCharType="end"/>
          </w:r>
          <w:r>
            <w:rPr>
              <w:rFonts w:hint="eastAsia" w:ascii="宋体" w:hAnsi="宋体" w:eastAsia="宋体" w:cs="宋体"/>
              <w:szCs w:val="24"/>
            </w:rPr>
            <w:fldChar w:fldCharType="end"/>
          </w:r>
        </w:p>
        <w:p w14:paraId="2BA61F6A">
          <w:pPr>
            <w:pStyle w:val="14"/>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_Toc25222 </w:instrText>
          </w:r>
          <w:r>
            <w:rPr>
              <w:rFonts w:hint="eastAsia" w:ascii="宋体" w:hAnsi="宋体" w:eastAsia="宋体" w:cs="宋体"/>
              <w:szCs w:val="24"/>
            </w:rPr>
            <w:fldChar w:fldCharType="separate"/>
          </w:r>
          <w:r>
            <w:rPr>
              <w:rFonts w:hint="default"/>
              <w:lang w:val="en-US" w:eastAsia="zh-CN"/>
            </w:rPr>
            <w:t xml:space="preserve">5.9.3. </w:t>
          </w:r>
          <w:r>
            <w:rPr>
              <w:rFonts w:hint="eastAsia"/>
              <w:lang w:val="en-US" w:eastAsia="zh-CN"/>
            </w:rPr>
            <w:t>培训实施</w:t>
          </w:r>
          <w:r>
            <w:tab/>
          </w:r>
          <w:r>
            <w:fldChar w:fldCharType="begin"/>
          </w:r>
          <w:r>
            <w:instrText xml:space="preserve"> PAGEREF _Toc25222 \h </w:instrText>
          </w:r>
          <w:r>
            <w:fldChar w:fldCharType="separate"/>
          </w:r>
          <w:r>
            <w:t>12</w:t>
          </w:r>
          <w:r>
            <w:fldChar w:fldCharType="end"/>
          </w:r>
          <w:r>
            <w:rPr>
              <w:rFonts w:hint="eastAsia" w:ascii="宋体" w:hAnsi="宋体" w:eastAsia="宋体" w:cs="宋体"/>
              <w:szCs w:val="24"/>
            </w:rPr>
            <w:fldChar w:fldCharType="end"/>
          </w:r>
        </w:p>
        <w:p w14:paraId="7BFE5821">
          <w:pPr>
            <w:pStyle w:val="18"/>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_Toc17385 </w:instrText>
          </w:r>
          <w:r>
            <w:rPr>
              <w:rFonts w:hint="eastAsia" w:ascii="宋体" w:hAnsi="宋体" w:eastAsia="宋体" w:cs="宋体"/>
              <w:szCs w:val="24"/>
            </w:rPr>
            <w:fldChar w:fldCharType="separate"/>
          </w:r>
          <w:r>
            <w:rPr>
              <w:rFonts w:hint="default"/>
            </w:rPr>
            <w:t xml:space="preserve">5.10. </w:t>
          </w:r>
          <w:r>
            <w:t>培训的考核</w:t>
          </w:r>
          <w:r>
            <w:tab/>
          </w:r>
          <w:r>
            <w:fldChar w:fldCharType="begin"/>
          </w:r>
          <w:r>
            <w:instrText xml:space="preserve"> PAGEREF _Toc17385 \h </w:instrText>
          </w:r>
          <w:r>
            <w:fldChar w:fldCharType="separate"/>
          </w:r>
          <w:r>
            <w:t>12</w:t>
          </w:r>
          <w:r>
            <w:fldChar w:fldCharType="end"/>
          </w:r>
          <w:r>
            <w:rPr>
              <w:rFonts w:hint="eastAsia" w:ascii="宋体" w:hAnsi="宋体" w:eastAsia="宋体" w:cs="宋体"/>
              <w:szCs w:val="24"/>
            </w:rPr>
            <w:fldChar w:fldCharType="end"/>
          </w:r>
        </w:p>
        <w:p w14:paraId="3E90D3E5">
          <w:pPr>
            <w:pStyle w:val="14"/>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_Toc8782 </w:instrText>
          </w:r>
          <w:r>
            <w:rPr>
              <w:rFonts w:hint="eastAsia" w:ascii="宋体" w:hAnsi="宋体" w:eastAsia="宋体" w:cs="宋体"/>
              <w:szCs w:val="24"/>
            </w:rPr>
            <w:fldChar w:fldCharType="separate"/>
          </w:r>
          <w:r>
            <w:rPr>
              <w:rFonts w:hint="default"/>
            </w:rPr>
            <w:t xml:space="preserve">5.10.1. </w:t>
          </w:r>
          <w:r>
            <w:t>考勤要求</w:t>
          </w:r>
          <w:r>
            <w:tab/>
          </w:r>
          <w:r>
            <w:fldChar w:fldCharType="begin"/>
          </w:r>
          <w:r>
            <w:instrText xml:space="preserve"> PAGEREF _Toc8782 \h </w:instrText>
          </w:r>
          <w:r>
            <w:fldChar w:fldCharType="separate"/>
          </w:r>
          <w:r>
            <w:t>13</w:t>
          </w:r>
          <w:r>
            <w:fldChar w:fldCharType="end"/>
          </w:r>
          <w:r>
            <w:rPr>
              <w:rFonts w:hint="eastAsia" w:ascii="宋体" w:hAnsi="宋体" w:eastAsia="宋体" w:cs="宋体"/>
              <w:szCs w:val="24"/>
            </w:rPr>
            <w:fldChar w:fldCharType="end"/>
          </w:r>
        </w:p>
        <w:p w14:paraId="1C0B6315">
          <w:pPr>
            <w:pStyle w:val="14"/>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_Toc25572 </w:instrText>
          </w:r>
          <w:r>
            <w:rPr>
              <w:rFonts w:hint="eastAsia" w:ascii="宋体" w:hAnsi="宋体" w:eastAsia="宋体" w:cs="宋体"/>
              <w:szCs w:val="24"/>
            </w:rPr>
            <w:fldChar w:fldCharType="separate"/>
          </w:r>
          <w:r>
            <w:rPr>
              <w:rFonts w:hint="default"/>
            </w:rPr>
            <w:t xml:space="preserve">5.10.2. </w:t>
          </w:r>
          <w:r>
            <w:t>考核要求</w:t>
          </w:r>
          <w:r>
            <w:tab/>
          </w:r>
          <w:r>
            <w:fldChar w:fldCharType="begin"/>
          </w:r>
          <w:r>
            <w:instrText xml:space="preserve"> PAGEREF _Toc25572 \h </w:instrText>
          </w:r>
          <w:r>
            <w:fldChar w:fldCharType="separate"/>
          </w:r>
          <w:r>
            <w:t>13</w:t>
          </w:r>
          <w:r>
            <w:fldChar w:fldCharType="end"/>
          </w:r>
          <w:r>
            <w:rPr>
              <w:rFonts w:hint="eastAsia" w:ascii="宋体" w:hAnsi="宋体" w:eastAsia="宋体" w:cs="宋体"/>
              <w:szCs w:val="24"/>
            </w:rPr>
            <w:fldChar w:fldCharType="end"/>
          </w:r>
        </w:p>
        <w:p w14:paraId="3866FA94">
          <w:pPr>
            <w:pStyle w:val="18"/>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_Toc7041 </w:instrText>
          </w:r>
          <w:r>
            <w:rPr>
              <w:rFonts w:hint="eastAsia" w:ascii="宋体" w:hAnsi="宋体" w:eastAsia="宋体" w:cs="宋体"/>
              <w:szCs w:val="24"/>
            </w:rPr>
            <w:fldChar w:fldCharType="separate"/>
          </w:r>
          <w:r>
            <w:rPr>
              <w:rFonts w:hint="default"/>
            </w:rPr>
            <w:t xml:space="preserve">5.11. </w:t>
          </w:r>
          <w:r>
            <w:rPr>
              <w:rFonts w:hint="eastAsia"/>
              <w:lang w:val="en-US" w:eastAsia="zh-CN"/>
            </w:rPr>
            <w:t>考核指标</w:t>
          </w:r>
          <w:r>
            <w:tab/>
          </w:r>
          <w:r>
            <w:fldChar w:fldCharType="begin"/>
          </w:r>
          <w:r>
            <w:instrText xml:space="preserve"> PAGEREF _Toc7041 \h </w:instrText>
          </w:r>
          <w:r>
            <w:fldChar w:fldCharType="separate"/>
          </w:r>
          <w:r>
            <w:t>13</w:t>
          </w:r>
          <w:r>
            <w:fldChar w:fldCharType="end"/>
          </w:r>
          <w:r>
            <w:rPr>
              <w:rFonts w:hint="eastAsia" w:ascii="宋体" w:hAnsi="宋体" w:eastAsia="宋体" w:cs="宋体"/>
              <w:szCs w:val="24"/>
            </w:rPr>
            <w:fldChar w:fldCharType="end"/>
          </w:r>
        </w:p>
        <w:p w14:paraId="1A3AD19A">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_Toc1911 </w:instrText>
          </w:r>
          <w:r>
            <w:rPr>
              <w:rFonts w:hint="eastAsia" w:ascii="宋体" w:hAnsi="宋体" w:eastAsia="宋体" w:cs="宋体"/>
              <w:szCs w:val="24"/>
            </w:rPr>
            <w:fldChar w:fldCharType="separate"/>
          </w:r>
          <w:r>
            <w:rPr>
              <w:rFonts w:hint="default"/>
            </w:rPr>
            <w:t xml:space="preserve">6. </w:t>
          </w:r>
          <w:r>
            <w:t>附则</w:t>
          </w:r>
          <w:r>
            <w:tab/>
          </w:r>
          <w:r>
            <w:fldChar w:fldCharType="begin"/>
          </w:r>
          <w:r>
            <w:instrText xml:space="preserve"> PAGEREF _Toc1911 \h </w:instrText>
          </w:r>
          <w:r>
            <w:fldChar w:fldCharType="separate"/>
          </w:r>
          <w:r>
            <w:t>13</w:t>
          </w:r>
          <w:r>
            <w:fldChar w:fldCharType="end"/>
          </w:r>
          <w:r>
            <w:rPr>
              <w:rFonts w:hint="eastAsia" w:ascii="宋体" w:hAnsi="宋体" w:eastAsia="宋体" w:cs="宋体"/>
              <w:szCs w:val="24"/>
            </w:rPr>
            <w:fldChar w:fldCharType="end"/>
          </w:r>
        </w:p>
        <w:p w14:paraId="650DD01D">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_Toc13153 </w:instrText>
          </w:r>
          <w:r>
            <w:rPr>
              <w:rFonts w:hint="eastAsia" w:ascii="宋体" w:hAnsi="宋体" w:eastAsia="宋体" w:cs="宋体"/>
              <w:szCs w:val="24"/>
            </w:rPr>
            <w:fldChar w:fldCharType="separate"/>
          </w:r>
          <w:r>
            <w:rPr>
              <w:rFonts w:hint="default"/>
              <w:lang w:val="en-US" w:eastAsia="zh-CN"/>
            </w:rPr>
            <w:t xml:space="preserve">7. </w:t>
          </w:r>
          <w:r>
            <w:rPr>
              <w:rFonts w:hint="eastAsia"/>
              <w:lang w:val="en-US" w:eastAsia="zh-CN"/>
            </w:rPr>
            <w:t>附件</w:t>
          </w:r>
          <w:r>
            <w:tab/>
          </w:r>
          <w:r>
            <w:fldChar w:fldCharType="begin"/>
          </w:r>
          <w:r>
            <w:instrText xml:space="preserve"> PAGEREF _Toc13153 \h </w:instrText>
          </w:r>
          <w:r>
            <w:fldChar w:fldCharType="separate"/>
          </w:r>
          <w:r>
            <w:t>13</w:t>
          </w:r>
          <w:r>
            <w:fldChar w:fldCharType="end"/>
          </w:r>
          <w:r>
            <w:rPr>
              <w:rFonts w:hint="eastAsia" w:ascii="宋体" w:hAnsi="宋体" w:eastAsia="宋体" w:cs="宋体"/>
              <w:szCs w:val="24"/>
            </w:rPr>
            <w:fldChar w:fldCharType="end"/>
          </w:r>
        </w:p>
        <w:p w14:paraId="406BDC10">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_Toc10163 </w:instrText>
          </w:r>
          <w:r>
            <w:rPr>
              <w:rFonts w:hint="eastAsia" w:ascii="宋体" w:hAnsi="宋体" w:eastAsia="宋体" w:cs="宋体"/>
              <w:szCs w:val="24"/>
            </w:rPr>
            <w:fldChar w:fldCharType="separate"/>
          </w:r>
          <w:r>
            <w:rPr>
              <w:rFonts w:hint="default"/>
            </w:rPr>
            <w:t xml:space="preserve">8. </w:t>
          </w:r>
          <w:r>
            <w:t>记录</w:t>
          </w:r>
          <w:r>
            <w:tab/>
          </w:r>
          <w:r>
            <w:fldChar w:fldCharType="begin"/>
          </w:r>
          <w:r>
            <w:instrText xml:space="preserve"> PAGEREF _Toc10163 \h </w:instrText>
          </w:r>
          <w:r>
            <w:fldChar w:fldCharType="separate"/>
          </w:r>
          <w:r>
            <w:t>14</w:t>
          </w:r>
          <w:r>
            <w:fldChar w:fldCharType="end"/>
          </w:r>
          <w:r>
            <w:rPr>
              <w:rFonts w:hint="eastAsia" w:ascii="宋体" w:hAnsi="宋体" w:eastAsia="宋体" w:cs="宋体"/>
              <w:szCs w:val="24"/>
            </w:rPr>
            <w:fldChar w:fldCharType="end"/>
          </w:r>
        </w:p>
        <w:p w14:paraId="5002228A">
          <w:pPr>
            <w:keepNext w:val="0"/>
            <w:keepLines w:val="0"/>
            <w:pageBreakBefore w:val="0"/>
            <w:widowControl w:val="0"/>
            <w:wordWrap/>
            <w:overflowPunct/>
            <w:topLinePunct/>
            <w:bidi w:val="0"/>
          </w:pPr>
          <w:r>
            <w:rPr>
              <w:rFonts w:hint="eastAsia" w:ascii="宋体" w:hAnsi="宋体" w:eastAsia="宋体" w:cs="宋体"/>
              <w:szCs w:val="24"/>
            </w:rPr>
            <w:fldChar w:fldCharType="end"/>
          </w:r>
        </w:p>
      </w:sdtContent>
    </w:sdt>
    <w:p w14:paraId="003CE818">
      <w:pPr>
        <w:keepNext w:val="0"/>
        <w:keepLines w:val="0"/>
        <w:pageBreakBefore w:val="0"/>
        <w:widowControl w:val="0"/>
        <w:wordWrap/>
        <w:overflowPunct/>
        <w:bidi w:val="0"/>
        <w:rPr>
          <w:rFonts w:hint="eastAsia"/>
          <w:lang w:val="en-US" w:eastAsia="zh-CN"/>
        </w:rPr>
      </w:pPr>
      <w:r>
        <w:rPr>
          <w:rFonts w:hint="eastAsia"/>
          <w:lang w:val="en-US" w:eastAsia="zh-CN"/>
        </w:rPr>
        <w:br w:type="page"/>
      </w:r>
    </w:p>
    <w:p w14:paraId="6A817DC8">
      <w:pPr>
        <w:pStyle w:val="29"/>
        <w:keepNext w:val="0"/>
        <w:keepLines w:val="0"/>
        <w:pageBreakBefore w:val="0"/>
        <w:widowControl w:val="0"/>
        <w:wordWrap/>
        <w:overflowPunct/>
        <w:topLinePunct/>
        <w:bidi w:val="0"/>
        <w:rPr>
          <w:rFonts w:hint="eastAsia"/>
          <w:lang w:val="en-US" w:eastAsia="zh-CN"/>
        </w:rPr>
      </w:pPr>
      <w:bookmarkStart w:id="2" w:name="_Toc16052"/>
      <w:r>
        <w:rPr>
          <w:rFonts w:hint="eastAsia"/>
          <w:lang w:val="en-US" w:eastAsia="zh-CN"/>
        </w:rPr>
        <w:t>目的</w:t>
      </w:r>
      <w:bookmarkEnd w:id="2"/>
    </w:p>
    <w:p w14:paraId="1D25166F">
      <w:pPr>
        <w:keepNext w:val="0"/>
        <w:keepLines w:val="0"/>
        <w:pageBreakBefore w:val="0"/>
        <w:widowControl w:val="0"/>
        <w:wordWrap/>
        <w:overflowPunct/>
        <w:topLinePunct/>
        <w:bidi w:val="0"/>
        <w:spacing w:before="112" w:line="361" w:lineRule="auto"/>
        <w:ind w:left="22" w:right="63" w:firstLine="543"/>
        <w:jc w:val="both"/>
        <w:rPr>
          <w:rFonts w:ascii="宋体" w:hAnsi="宋体" w:eastAsia="宋体" w:cs="宋体"/>
          <w:sz w:val="24"/>
          <w:szCs w:val="24"/>
        </w:rPr>
      </w:pPr>
      <w:r>
        <w:rPr>
          <w:rFonts w:ascii="宋体" w:hAnsi="宋体" w:eastAsia="宋体" w:cs="宋体"/>
          <w:spacing w:val="2"/>
          <w:sz w:val="24"/>
          <w:szCs w:val="24"/>
        </w:rPr>
        <w:t>为使员工的技能和管理素质不断适应岗位要求和企业发展需要，不断增强</w:t>
      </w:r>
      <w:r>
        <w:rPr>
          <w:rFonts w:ascii="宋体" w:hAnsi="宋体" w:eastAsia="宋体" w:cs="宋体"/>
          <w:spacing w:val="-3"/>
          <w:sz w:val="24"/>
          <w:szCs w:val="24"/>
        </w:rPr>
        <w:t>企业的管理水平和劳动生产率，给公司的培训管理工作提供全面的准则和重要依据，结合企业实际情况，特制定本制度。公司所有与培训相关的制度、活动和行</w:t>
      </w:r>
      <w:r>
        <w:rPr>
          <w:rFonts w:ascii="宋体" w:hAnsi="宋体" w:eastAsia="宋体" w:cs="宋体"/>
          <w:spacing w:val="-1"/>
          <w:sz w:val="24"/>
          <w:szCs w:val="24"/>
        </w:rPr>
        <w:t>为都必须遵照并服从于本管理制度。</w:t>
      </w:r>
    </w:p>
    <w:p w14:paraId="72383F6F">
      <w:pPr>
        <w:pStyle w:val="29"/>
        <w:keepNext w:val="0"/>
        <w:keepLines w:val="0"/>
        <w:pageBreakBefore w:val="0"/>
        <w:widowControl w:val="0"/>
        <w:wordWrap/>
        <w:overflowPunct/>
        <w:topLinePunct/>
        <w:bidi w:val="0"/>
      </w:pPr>
      <w:bookmarkStart w:id="3" w:name="bookmark1"/>
      <w:bookmarkEnd w:id="3"/>
      <w:bookmarkStart w:id="4" w:name="_Toc9781"/>
      <w:r>
        <w:rPr>
          <w:rFonts w:hint="eastAsia"/>
          <w:lang w:val="en-US" w:eastAsia="zh-CN"/>
        </w:rPr>
        <w:t>原则</w:t>
      </w:r>
      <w:bookmarkEnd w:id="4"/>
    </w:p>
    <w:p w14:paraId="56DBFD6A">
      <w:pPr>
        <w:pStyle w:val="30"/>
        <w:keepNext w:val="0"/>
        <w:keepLines w:val="0"/>
        <w:pageBreakBefore w:val="0"/>
        <w:widowControl w:val="0"/>
        <w:wordWrap/>
        <w:overflowPunct/>
        <w:topLinePunct/>
        <w:bidi w:val="0"/>
        <w:rPr>
          <w:rFonts w:hint="default"/>
        </w:rPr>
      </w:pPr>
      <w:r>
        <w:t>培训管理工作遵循</w:t>
      </w:r>
      <w:r>
        <w:rPr>
          <w:rFonts w:hint="eastAsia"/>
          <w:lang w:eastAsia="zh-CN"/>
        </w:rPr>
        <w:t>“</w:t>
      </w:r>
      <w:r>
        <w:rPr>
          <w:rFonts w:hint="default"/>
        </w:rPr>
        <w:t>战略导向、按需施教、学以致用</w:t>
      </w:r>
      <w:r>
        <w:rPr>
          <w:rFonts w:hint="eastAsia"/>
          <w:lang w:eastAsia="zh-CN"/>
        </w:rPr>
        <w:t>”</w:t>
      </w:r>
      <w:r>
        <w:rPr>
          <w:rFonts w:hint="default"/>
        </w:rPr>
        <w:t>的核心原则，旨在通过系统性的培养，提升员工履职能力与职业素养，支持公司战略目标的实现与可持续发展。</w:t>
      </w:r>
    </w:p>
    <w:p w14:paraId="46B23817">
      <w:pPr>
        <w:pStyle w:val="29"/>
        <w:keepNext w:val="0"/>
        <w:keepLines w:val="0"/>
        <w:pageBreakBefore w:val="0"/>
        <w:widowControl w:val="0"/>
        <w:wordWrap/>
        <w:overflowPunct/>
        <w:topLinePunct/>
        <w:bidi w:val="0"/>
        <w:rPr>
          <w:rFonts w:hint="default"/>
          <w:lang w:val="en-US" w:eastAsia="zh-CN"/>
        </w:rPr>
      </w:pPr>
      <w:bookmarkStart w:id="5" w:name="_Toc30406"/>
      <w:r>
        <w:rPr>
          <w:rFonts w:hint="eastAsia"/>
          <w:lang w:val="en-US" w:eastAsia="zh-CN"/>
        </w:rPr>
        <w:t>适用范围</w:t>
      </w:r>
      <w:bookmarkEnd w:id="5"/>
    </w:p>
    <w:p w14:paraId="76DC5609">
      <w:pPr>
        <w:keepNext w:val="0"/>
        <w:keepLines w:val="0"/>
        <w:pageBreakBefore w:val="0"/>
        <w:widowControl w:val="0"/>
        <w:kinsoku w:val="0"/>
        <w:wordWrap/>
        <w:overflowPunct/>
        <w:topLinePunct/>
        <w:autoSpaceDE w:val="0"/>
        <w:autoSpaceDN w:val="0"/>
        <w:bidi w:val="0"/>
        <w:adjustRightInd w:val="0"/>
        <w:snapToGrid w:val="0"/>
        <w:spacing w:line="360" w:lineRule="auto"/>
        <w:ind w:left="0" w:firstLine="464" w:firstLineChars="200"/>
        <w:textAlignment w:val="baseline"/>
        <w:rPr>
          <w:rFonts w:hint="eastAsia" w:ascii="宋体" w:hAnsi="宋体" w:eastAsia="宋体" w:cs="宋体"/>
          <w:spacing w:val="-4"/>
          <w:sz w:val="24"/>
          <w:szCs w:val="24"/>
          <w:lang w:val="en-US" w:eastAsia="zh-CN"/>
        </w:rPr>
      </w:pPr>
      <w:r>
        <w:rPr>
          <w:rFonts w:hint="eastAsia" w:ascii="宋体" w:hAnsi="宋体" w:eastAsia="宋体" w:cs="宋体"/>
          <w:spacing w:val="-4"/>
          <w:sz w:val="24"/>
          <w:szCs w:val="24"/>
          <w:lang w:val="en-US" w:eastAsia="zh-CN"/>
        </w:rPr>
        <w:t>本制度适用于公司全体员工，包括：普通职员、运维工程师、管理人员，中层管理人员和公司高管等。</w:t>
      </w:r>
    </w:p>
    <w:p w14:paraId="79C986E1">
      <w:pPr>
        <w:pStyle w:val="29"/>
        <w:keepNext w:val="0"/>
        <w:keepLines w:val="0"/>
        <w:pageBreakBefore w:val="0"/>
        <w:widowControl w:val="0"/>
        <w:wordWrap/>
        <w:overflowPunct/>
        <w:topLinePunct/>
        <w:bidi w:val="0"/>
      </w:pPr>
      <w:bookmarkStart w:id="6" w:name="_Toc21703"/>
      <w:r>
        <w:rPr>
          <w:rFonts w:hint="eastAsia"/>
          <w:lang w:val="en-US" w:eastAsia="zh-CN"/>
        </w:rPr>
        <w:t>岗位</w:t>
      </w:r>
      <w:r>
        <w:t>职责</w:t>
      </w:r>
      <w:bookmarkEnd w:id="6"/>
    </w:p>
    <w:p w14:paraId="4F69D502">
      <w:pPr>
        <w:pStyle w:val="31"/>
        <w:keepNext w:val="0"/>
        <w:keepLines w:val="0"/>
        <w:pageBreakBefore w:val="0"/>
        <w:widowControl w:val="0"/>
        <w:wordWrap/>
        <w:overflowPunct/>
        <w:topLinePunct/>
        <w:bidi w:val="0"/>
        <w:rPr>
          <w:rFonts w:hint="eastAsia"/>
          <w:lang w:val="en-US" w:eastAsia="zh-CN"/>
        </w:rPr>
      </w:pPr>
      <w:bookmarkStart w:id="7" w:name="_Toc20088"/>
      <w:bookmarkStart w:id="8" w:name="_Toc23771"/>
      <w:r>
        <w:rPr>
          <w:rFonts w:hint="eastAsia"/>
          <w:lang w:val="en-US" w:eastAsia="zh-CN"/>
        </w:rPr>
        <w:t>总经理</w:t>
      </w:r>
      <w:bookmarkEnd w:id="7"/>
      <w:bookmarkEnd w:id="8"/>
    </w:p>
    <w:p w14:paraId="2B891D2D">
      <w:pPr>
        <w:keepNext w:val="0"/>
        <w:keepLines w:val="0"/>
        <w:pageBreakBefore w:val="0"/>
        <w:widowControl w:val="0"/>
        <w:numPr>
          <w:ilvl w:val="0"/>
          <w:numId w:val="3"/>
        </w:numPr>
        <w:kinsoku w:val="0"/>
        <w:wordWrap/>
        <w:overflowPunct/>
        <w:topLinePunct/>
        <w:autoSpaceDE w:val="0"/>
        <w:autoSpaceDN w:val="0"/>
        <w:bidi w:val="0"/>
        <w:adjustRightInd w:val="0"/>
        <w:snapToGrid w:val="0"/>
        <w:spacing w:line="240" w:lineRule="auto"/>
        <w:ind w:left="425" w:leftChars="0" w:hanging="425" w:firstLineChars="0"/>
        <w:textAlignment w:val="baseline"/>
        <w:rPr>
          <w:rFonts w:hint="default" w:ascii="宋体" w:hAnsi="宋体" w:eastAsia="宋体" w:cs="宋体"/>
          <w:spacing w:val="-3"/>
          <w:sz w:val="24"/>
          <w:szCs w:val="24"/>
          <w:lang w:val="en-US" w:eastAsia="zh-CN"/>
        </w:rPr>
      </w:pPr>
      <w:r>
        <w:rPr>
          <w:rFonts w:hint="eastAsia" w:ascii="宋体" w:hAnsi="宋体" w:eastAsia="宋体" w:cs="宋体"/>
          <w:spacing w:val="-3"/>
          <w:sz w:val="24"/>
          <w:szCs w:val="24"/>
          <w:lang w:val="en-US" w:eastAsia="zh-CN"/>
        </w:rPr>
        <w:t>负责培训计划的批准。</w:t>
      </w:r>
    </w:p>
    <w:p w14:paraId="487F4677">
      <w:pPr>
        <w:pStyle w:val="31"/>
        <w:keepNext w:val="0"/>
        <w:keepLines w:val="0"/>
        <w:pageBreakBefore w:val="0"/>
        <w:widowControl w:val="0"/>
        <w:wordWrap/>
        <w:overflowPunct/>
        <w:topLinePunct/>
        <w:bidi w:val="0"/>
        <w:rPr>
          <w:rFonts w:hint="eastAsia"/>
          <w:lang w:val="en-US" w:eastAsia="zh-CN"/>
        </w:rPr>
      </w:pPr>
      <w:bookmarkStart w:id="9" w:name="_Toc27335"/>
      <w:r>
        <w:rPr>
          <w:rFonts w:hint="eastAsia"/>
          <w:lang w:val="en-US" w:eastAsia="zh-CN"/>
        </w:rPr>
        <w:t>综合部</w:t>
      </w:r>
      <w:bookmarkEnd w:id="9"/>
    </w:p>
    <w:p w14:paraId="79DC38C3">
      <w:pPr>
        <w:keepNext w:val="0"/>
        <w:keepLines w:val="0"/>
        <w:pageBreakBefore w:val="0"/>
        <w:widowControl w:val="0"/>
        <w:numPr>
          <w:ilvl w:val="0"/>
          <w:numId w:val="4"/>
        </w:numPr>
        <w:kinsoku w:val="0"/>
        <w:wordWrap/>
        <w:overflowPunct/>
        <w:topLinePunct/>
        <w:autoSpaceDE w:val="0"/>
        <w:autoSpaceDN w:val="0"/>
        <w:bidi w:val="0"/>
        <w:adjustRightInd w:val="0"/>
        <w:snapToGrid w:val="0"/>
        <w:spacing w:line="360" w:lineRule="auto"/>
        <w:ind w:left="425" w:leftChars="0" w:hanging="425" w:firstLineChars="0"/>
        <w:textAlignment w:val="baseline"/>
        <w:rPr>
          <w:rFonts w:ascii="宋体" w:hAnsi="宋体" w:eastAsia="宋体" w:cs="宋体"/>
          <w:spacing w:val="-1"/>
          <w:sz w:val="24"/>
          <w:szCs w:val="24"/>
        </w:rPr>
      </w:pPr>
      <w:r>
        <w:rPr>
          <w:rFonts w:ascii="宋体" w:hAnsi="宋体" w:eastAsia="宋体" w:cs="宋体"/>
          <w:spacing w:val="1"/>
          <w:sz w:val="24"/>
          <w:szCs w:val="24"/>
        </w:rPr>
        <w:t>负责培训工作的总监控，对各</w:t>
      </w:r>
      <w:r>
        <w:rPr>
          <w:rFonts w:ascii="宋体" w:hAnsi="宋体" w:eastAsia="宋体" w:cs="宋体"/>
          <w:spacing w:val="-1"/>
          <w:sz w:val="24"/>
          <w:szCs w:val="24"/>
        </w:rPr>
        <w:t>部门的培训工作进行督导检查</w:t>
      </w:r>
    </w:p>
    <w:p w14:paraId="107428AA">
      <w:pPr>
        <w:keepNext w:val="0"/>
        <w:keepLines w:val="0"/>
        <w:pageBreakBefore w:val="0"/>
        <w:widowControl w:val="0"/>
        <w:numPr>
          <w:ilvl w:val="0"/>
          <w:numId w:val="4"/>
        </w:numPr>
        <w:kinsoku w:val="0"/>
        <w:wordWrap/>
        <w:overflowPunct/>
        <w:topLinePunct/>
        <w:autoSpaceDE w:val="0"/>
        <w:autoSpaceDN w:val="0"/>
        <w:bidi w:val="0"/>
        <w:adjustRightInd w:val="0"/>
        <w:snapToGrid w:val="0"/>
        <w:spacing w:line="360" w:lineRule="auto"/>
        <w:ind w:left="425" w:leftChars="0" w:hanging="425" w:firstLineChars="0"/>
        <w:textAlignment w:val="baseline"/>
        <w:rPr>
          <w:rFonts w:ascii="宋体" w:hAnsi="宋体" w:eastAsia="宋体" w:cs="宋体"/>
          <w:spacing w:val="1"/>
          <w:sz w:val="24"/>
          <w:szCs w:val="24"/>
        </w:rPr>
      </w:pPr>
      <w:r>
        <w:rPr>
          <w:rFonts w:ascii="宋体" w:hAnsi="宋体" w:eastAsia="宋体" w:cs="宋体"/>
          <w:spacing w:val="1"/>
          <w:sz w:val="24"/>
          <w:szCs w:val="24"/>
        </w:rPr>
        <w:t>负责新员工岗前培训工作</w:t>
      </w:r>
    </w:p>
    <w:p w14:paraId="763ED06D">
      <w:pPr>
        <w:keepNext w:val="0"/>
        <w:keepLines w:val="0"/>
        <w:pageBreakBefore w:val="0"/>
        <w:widowControl w:val="0"/>
        <w:numPr>
          <w:ilvl w:val="0"/>
          <w:numId w:val="4"/>
        </w:numPr>
        <w:kinsoku w:val="0"/>
        <w:wordWrap/>
        <w:overflowPunct/>
        <w:topLinePunct/>
        <w:autoSpaceDE w:val="0"/>
        <w:autoSpaceDN w:val="0"/>
        <w:bidi w:val="0"/>
        <w:adjustRightInd w:val="0"/>
        <w:snapToGrid w:val="0"/>
        <w:spacing w:line="360" w:lineRule="auto"/>
        <w:ind w:left="425" w:leftChars="0" w:hanging="425" w:firstLineChars="0"/>
        <w:textAlignment w:val="baseline"/>
        <w:rPr>
          <w:rFonts w:ascii="宋体" w:hAnsi="宋体" w:eastAsia="宋体" w:cs="宋体"/>
          <w:spacing w:val="-3"/>
          <w:sz w:val="24"/>
          <w:szCs w:val="24"/>
        </w:rPr>
      </w:pPr>
      <w:r>
        <w:rPr>
          <w:rFonts w:ascii="宋体" w:hAnsi="宋体" w:eastAsia="宋体" w:cs="宋体"/>
          <w:spacing w:val="1"/>
          <w:sz w:val="24"/>
          <w:szCs w:val="24"/>
        </w:rPr>
        <w:t>负责外聘讲师培训和外出培</w:t>
      </w:r>
      <w:r>
        <w:rPr>
          <w:rFonts w:ascii="宋体" w:hAnsi="宋体" w:eastAsia="宋体" w:cs="宋体"/>
          <w:spacing w:val="-3"/>
          <w:sz w:val="24"/>
          <w:szCs w:val="24"/>
        </w:rPr>
        <w:t>训事宜</w:t>
      </w:r>
    </w:p>
    <w:p w14:paraId="69EF2280">
      <w:pPr>
        <w:keepNext w:val="0"/>
        <w:keepLines w:val="0"/>
        <w:pageBreakBefore w:val="0"/>
        <w:widowControl w:val="0"/>
        <w:numPr>
          <w:ilvl w:val="0"/>
          <w:numId w:val="4"/>
        </w:numPr>
        <w:kinsoku w:val="0"/>
        <w:wordWrap/>
        <w:overflowPunct/>
        <w:topLinePunct/>
        <w:autoSpaceDE w:val="0"/>
        <w:autoSpaceDN w:val="0"/>
        <w:bidi w:val="0"/>
        <w:adjustRightInd w:val="0"/>
        <w:snapToGrid w:val="0"/>
        <w:spacing w:line="360" w:lineRule="auto"/>
        <w:ind w:left="425" w:leftChars="0" w:hanging="425" w:firstLineChars="0"/>
        <w:textAlignment w:val="baseline"/>
        <w:rPr>
          <w:rFonts w:ascii="宋体" w:hAnsi="宋体" w:eastAsia="宋体" w:cs="宋体"/>
          <w:spacing w:val="-3"/>
          <w:sz w:val="24"/>
          <w:szCs w:val="24"/>
        </w:rPr>
      </w:pPr>
      <w:r>
        <w:rPr>
          <w:rFonts w:ascii="宋体" w:hAnsi="宋体" w:eastAsia="宋体" w:cs="宋体"/>
          <w:spacing w:val="-3"/>
          <w:sz w:val="24"/>
          <w:szCs w:val="24"/>
        </w:rPr>
        <w:t>负责特殊作业人员的岗位资格认可</w:t>
      </w:r>
    </w:p>
    <w:p w14:paraId="28A29D09">
      <w:pPr>
        <w:keepNext w:val="0"/>
        <w:keepLines w:val="0"/>
        <w:pageBreakBefore w:val="0"/>
        <w:widowControl w:val="0"/>
        <w:numPr>
          <w:ilvl w:val="0"/>
          <w:numId w:val="4"/>
        </w:numPr>
        <w:kinsoku w:val="0"/>
        <w:wordWrap/>
        <w:overflowPunct/>
        <w:topLinePunct/>
        <w:autoSpaceDE w:val="0"/>
        <w:autoSpaceDN w:val="0"/>
        <w:bidi w:val="0"/>
        <w:adjustRightInd w:val="0"/>
        <w:snapToGrid w:val="0"/>
        <w:spacing w:line="360" w:lineRule="auto"/>
        <w:ind w:left="425" w:leftChars="0" w:hanging="425" w:firstLineChars="0"/>
        <w:textAlignment w:val="baseline"/>
        <w:rPr>
          <w:rFonts w:ascii="宋体" w:hAnsi="宋体" w:eastAsia="宋体" w:cs="宋体"/>
          <w:spacing w:val="-3"/>
          <w:sz w:val="24"/>
          <w:szCs w:val="24"/>
        </w:rPr>
      </w:pPr>
      <w:r>
        <w:rPr>
          <w:rFonts w:ascii="宋体" w:hAnsi="宋体" w:eastAsia="宋体" w:cs="宋体"/>
          <w:spacing w:val="-3"/>
          <w:sz w:val="24"/>
          <w:szCs w:val="24"/>
        </w:rPr>
        <w:t>负责公司年度培训计划和专项培训计划的编制，并监督、指导各部门培训计划的实施和对培训效果的评估</w:t>
      </w:r>
    </w:p>
    <w:p w14:paraId="3C98D255">
      <w:pPr>
        <w:keepNext w:val="0"/>
        <w:keepLines w:val="0"/>
        <w:pageBreakBefore w:val="0"/>
        <w:widowControl w:val="0"/>
        <w:numPr>
          <w:ilvl w:val="0"/>
          <w:numId w:val="4"/>
        </w:numPr>
        <w:kinsoku w:val="0"/>
        <w:wordWrap/>
        <w:overflowPunct/>
        <w:topLinePunct/>
        <w:autoSpaceDE w:val="0"/>
        <w:autoSpaceDN w:val="0"/>
        <w:bidi w:val="0"/>
        <w:adjustRightInd w:val="0"/>
        <w:snapToGrid w:val="0"/>
        <w:spacing w:line="360" w:lineRule="auto"/>
        <w:ind w:left="425" w:leftChars="0" w:hanging="425" w:firstLineChars="0"/>
        <w:textAlignment w:val="baseline"/>
        <w:rPr>
          <w:rFonts w:ascii="宋体" w:hAnsi="宋体" w:eastAsia="宋体" w:cs="宋体"/>
          <w:spacing w:val="-1"/>
          <w:sz w:val="24"/>
          <w:szCs w:val="24"/>
        </w:rPr>
      </w:pPr>
      <w:r>
        <w:rPr>
          <w:rFonts w:ascii="宋体" w:hAnsi="宋体" w:eastAsia="宋体" w:cs="宋体"/>
          <w:spacing w:val="-3"/>
          <w:sz w:val="24"/>
          <w:szCs w:val="24"/>
        </w:rPr>
        <w:t>负责培</w:t>
      </w:r>
      <w:r>
        <w:rPr>
          <w:rFonts w:ascii="宋体" w:hAnsi="宋体" w:eastAsia="宋体" w:cs="宋体"/>
          <w:spacing w:val="-1"/>
          <w:sz w:val="24"/>
          <w:szCs w:val="24"/>
        </w:rPr>
        <w:t>训资料、案例的收集并指导有关部门正确使用。</w:t>
      </w:r>
    </w:p>
    <w:p w14:paraId="6A0DC103">
      <w:pPr>
        <w:pStyle w:val="31"/>
        <w:keepNext w:val="0"/>
        <w:keepLines w:val="0"/>
        <w:pageBreakBefore w:val="0"/>
        <w:widowControl w:val="0"/>
        <w:wordWrap/>
        <w:overflowPunct/>
        <w:topLinePunct/>
        <w:bidi w:val="0"/>
        <w:rPr>
          <w:rFonts w:hint="default"/>
          <w:lang w:val="en-US" w:eastAsia="zh-CN"/>
        </w:rPr>
      </w:pPr>
      <w:bookmarkStart w:id="10" w:name="_Toc26942"/>
      <w:r>
        <w:rPr>
          <w:rFonts w:hint="eastAsia"/>
          <w:lang w:val="en-US" w:eastAsia="zh-CN"/>
        </w:rPr>
        <w:t>其他运维相关部门</w:t>
      </w:r>
      <w:bookmarkEnd w:id="10"/>
    </w:p>
    <w:p w14:paraId="6F6B68BF">
      <w:pPr>
        <w:keepNext w:val="0"/>
        <w:keepLines w:val="0"/>
        <w:pageBreakBefore w:val="0"/>
        <w:widowControl w:val="0"/>
        <w:numPr>
          <w:ilvl w:val="0"/>
          <w:numId w:val="5"/>
        </w:numPr>
        <w:wordWrap/>
        <w:overflowPunct/>
        <w:topLinePunct/>
        <w:bidi w:val="0"/>
        <w:spacing w:before="113" w:line="360" w:lineRule="auto"/>
        <w:ind w:left="425" w:leftChars="0" w:right="18" w:hanging="425" w:firstLineChars="0"/>
        <w:rPr>
          <w:rFonts w:ascii="宋体" w:hAnsi="宋体" w:eastAsia="宋体" w:cs="宋体"/>
          <w:spacing w:val="-8"/>
          <w:sz w:val="24"/>
          <w:szCs w:val="24"/>
        </w:rPr>
      </w:pPr>
      <w:r>
        <w:rPr>
          <w:rFonts w:ascii="宋体" w:hAnsi="宋体" w:eastAsia="宋体" w:cs="宋体"/>
          <w:spacing w:val="1"/>
          <w:sz w:val="24"/>
          <w:szCs w:val="24"/>
        </w:rPr>
        <w:t>负责本部门培训工</w:t>
      </w:r>
      <w:r>
        <w:rPr>
          <w:rFonts w:ascii="宋体" w:hAnsi="宋体" w:eastAsia="宋体" w:cs="宋体"/>
          <w:spacing w:val="-8"/>
          <w:sz w:val="24"/>
          <w:szCs w:val="24"/>
        </w:rPr>
        <w:t>作的监控，包括培训计划的制定，</w:t>
      </w:r>
    </w:p>
    <w:p w14:paraId="1BFEDA08">
      <w:pPr>
        <w:keepNext w:val="0"/>
        <w:keepLines w:val="0"/>
        <w:pageBreakBefore w:val="0"/>
        <w:widowControl w:val="0"/>
        <w:numPr>
          <w:ilvl w:val="0"/>
          <w:numId w:val="5"/>
        </w:numPr>
        <w:wordWrap/>
        <w:overflowPunct/>
        <w:topLinePunct/>
        <w:bidi w:val="0"/>
        <w:spacing w:before="113" w:line="360" w:lineRule="auto"/>
        <w:ind w:left="425" w:leftChars="0" w:right="18" w:hanging="425" w:firstLineChars="0"/>
        <w:rPr>
          <w:rFonts w:ascii="宋体" w:hAnsi="宋体" w:eastAsia="宋体" w:cs="宋体"/>
          <w:spacing w:val="-1"/>
          <w:sz w:val="24"/>
          <w:szCs w:val="24"/>
        </w:rPr>
      </w:pPr>
      <w:r>
        <w:rPr>
          <w:rFonts w:ascii="宋体" w:hAnsi="宋体" w:eastAsia="宋体" w:cs="宋体"/>
          <w:spacing w:val="-8"/>
          <w:sz w:val="24"/>
          <w:szCs w:val="24"/>
        </w:rPr>
        <w:t>检查所管辖部门的培训工作的实施并给予指导，</w:t>
      </w:r>
      <w:r>
        <w:rPr>
          <w:rFonts w:ascii="宋体" w:hAnsi="宋体" w:eastAsia="宋体" w:cs="宋体"/>
          <w:spacing w:val="-1"/>
          <w:sz w:val="24"/>
          <w:szCs w:val="24"/>
        </w:rPr>
        <w:t>对本部门的培训效果负责。</w:t>
      </w:r>
    </w:p>
    <w:p w14:paraId="7A643371">
      <w:pPr>
        <w:keepNext w:val="0"/>
        <w:keepLines w:val="0"/>
        <w:pageBreakBefore w:val="0"/>
        <w:widowControl w:val="0"/>
        <w:numPr>
          <w:ilvl w:val="0"/>
          <w:numId w:val="5"/>
        </w:numPr>
        <w:wordWrap/>
        <w:overflowPunct/>
        <w:topLinePunct/>
        <w:bidi w:val="0"/>
        <w:spacing w:before="113" w:line="360" w:lineRule="auto"/>
        <w:ind w:left="425" w:leftChars="0" w:right="18" w:hanging="425" w:firstLineChars="0"/>
        <w:rPr>
          <w:rFonts w:ascii="宋体" w:hAnsi="宋体" w:eastAsia="宋体" w:cs="宋体"/>
          <w:spacing w:val="-4"/>
          <w:sz w:val="24"/>
          <w:szCs w:val="24"/>
        </w:rPr>
      </w:pPr>
      <w:r>
        <w:rPr>
          <w:rFonts w:ascii="宋体" w:hAnsi="宋体" w:eastAsia="宋体" w:cs="宋体"/>
          <w:spacing w:val="1"/>
          <w:sz w:val="24"/>
          <w:szCs w:val="24"/>
        </w:rPr>
        <w:t>各部门负责人根据</w:t>
      </w:r>
      <w:r>
        <w:rPr>
          <w:rFonts w:hint="eastAsia" w:ascii="宋体" w:hAnsi="宋体" w:eastAsia="宋体" w:cs="宋体"/>
          <w:spacing w:val="1"/>
          <w:sz w:val="24"/>
          <w:szCs w:val="24"/>
          <w:lang w:val="en-US" w:eastAsia="zh-CN"/>
        </w:rPr>
        <w:t>综合部</w:t>
      </w:r>
      <w:r>
        <w:rPr>
          <w:rFonts w:ascii="宋体" w:hAnsi="宋体" w:eastAsia="宋体" w:cs="宋体"/>
          <w:spacing w:val="1"/>
          <w:sz w:val="24"/>
          <w:szCs w:val="24"/>
        </w:rPr>
        <w:t>的安排，负有对全公司人员培训的</w:t>
      </w:r>
      <w:r>
        <w:rPr>
          <w:rFonts w:ascii="宋体" w:hAnsi="宋体" w:eastAsia="宋体" w:cs="宋体"/>
          <w:spacing w:val="-4"/>
          <w:sz w:val="24"/>
          <w:szCs w:val="24"/>
        </w:rPr>
        <w:t>职责。</w:t>
      </w:r>
    </w:p>
    <w:p w14:paraId="15DE1EB2">
      <w:pPr>
        <w:pStyle w:val="29"/>
        <w:keepNext w:val="0"/>
        <w:keepLines w:val="0"/>
        <w:pageBreakBefore w:val="0"/>
        <w:widowControl w:val="0"/>
        <w:wordWrap/>
        <w:overflowPunct/>
        <w:topLinePunct/>
        <w:bidi w:val="0"/>
        <w:rPr>
          <w:rFonts w:hint="default" w:eastAsia="宋体"/>
          <w:lang w:val="en-US" w:eastAsia="zh-CN"/>
        </w:rPr>
      </w:pPr>
      <w:bookmarkStart w:id="11" w:name="bookmark2"/>
      <w:bookmarkEnd w:id="11"/>
      <w:bookmarkStart w:id="12" w:name="bookmark4"/>
      <w:bookmarkEnd w:id="12"/>
      <w:bookmarkStart w:id="13" w:name="_Toc25879"/>
      <w:r>
        <w:t>培训</w:t>
      </w:r>
      <w:r>
        <w:rPr>
          <w:rFonts w:hint="eastAsia"/>
          <w:lang w:val="en-US" w:eastAsia="zh-CN"/>
        </w:rPr>
        <w:t>计划</w:t>
      </w:r>
      <w:r>
        <w:t>实施</w:t>
      </w:r>
      <w:bookmarkEnd w:id="13"/>
    </w:p>
    <w:p w14:paraId="198BEFCE">
      <w:pPr>
        <w:keepNext w:val="0"/>
        <w:keepLines w:val="0"/>
        <w:pageBreakBefore w:val="0"/>
        <w:widowControl w:val="0"/>
        <w:kinsoku w:val="0"/>
        <w:wordWrap/>
        <w:overflowPunct/>
        <w:topLinePunct/>
        <w:autoSpaceDE w:val="0"/>
        <w:autoSpaceDN w:val="0"/>
        <w:bidi w:val="0"/>
        <w:adjustRightInd w:val="0"/>
        <w:snapToGrid w:val="0"/>
        <w:spacing w:line="360" w:lineRule="auto"/>
        <w:ind w:left="0" w:firstLine="464" w:firstLineChars="200"/>
        <w:textAlignment w:val="baseline"/>
        <w:rPr>
          <w:rFonts w:hint="eastAsia"/>
          <w:lang w:val="en-US" w:eastAsia="zh-CN"/>
        </w:rPr>
      </w:pPr>
      <w:r>
        <w:rPr>
          <w:rFonts w:hint="eastAsia" w:ascii="宋体" w:hAnsi="宋体" w:eastAsia="宋体" w:cs="宋体"/>
          <w:spacing w:val="-4"/>
          <w:sz w:val="24"/>
          <w:szCs w:val="24"/>
          <w:lang w:val="en-US" w:eastAsia="zh-CN"/>
        </w:rPr>
        <w:t>综合部</w:t>
      </w:r>
      <w:r>
        <w:rPr>
          <w:rFonts w:ascii="宋体" w:hAnsi="宋体" w:eastAsia="宋体" w:cs="宋体"/>
          <w:spacing w:val="-4"/>
          <w:sz w:val="24"/>
          <w:szCs w:val="24"/>
        </w:rPr>
        <w:t>是公司实施培训管理的责任部门。</w:t>
      </w:r>
      <w:r>
        <w:rPr>
          <w:rFonts w:hint="eastAsia" w:ascii="宋体" w:hAnsi="宋体" w:eastAsia="宋体" w:cs="宋体"/>
          <w:spacing w:val="-4"/>
          <w:sz w:val="24"/>
          <w:szCs w:val="24"/>
          <w:lang w:val="en-US" w:eastAsia="zh-CN"/>
        </w:rPr>
        <w:t>综合部</w:t>
      </w:r>
      <w:r>
        <w:rPr>
          <w:rFonts w:ascii="宋体" w:hAnsi="宋体" w:eastAsia="宋体" w:cs="宋体"/>
          <w:spacing w:val="-4"/>
          <w:sz w:val="24"/>
          <w:szCs w:val="24"/>
        </w:rPr>
        <w:t>经理负责具体业务；</w:t>
      </w:r>
      <w:r>
        <w:rPr>
          <w:rFonts w:ascii="宋体" w:hAnsi="宋体" w:eastAsia="宋体" w:cs="宋体"/>
          <w:spacing w:val="-1"/>
          <w:sz w:val="24"/>
          <w:szCs w:val="24"/>
        </w:rPr>
        <w:t>各部门制订专业培训计划、课程及相关的教材。</w:t>
      </w:r>
    </w:p>
    <w:p w14:paraId="3726B677">
      <w:pPr>
        <w:pStyle w:val="30"/>
        <w:keepNext w:val="0"/>
        <w:keepLines w:val="0"/>
        <w:pageBreakBefore w:val="0"/>
        <w:widowControl w:val="0"/>
        <w:wordWrap/>
        <w:overflowPunct/>
        <w:topLinePunct/>
        <w:bidi w:val="0"/>
        <w:rPr>
          <w:rFonts w:hint="eastAsia"/>
          <w:lang w:val="en-US" w:eastAsia="zh-CN"/>
        </w:rPr>
      </w:pPr>
      <w:r>
        <w:rPr>
          <w:rFonts w:hint="eastAsia"/>
          <w:lang w:val="en-US" w:eastAsia="zh-CN"/>
        </w:rPr>
        <w:t>针对新员工、在岗员工、转岗员工、基层管理人员和中高层管理人员量身定制差异化的培训方案，确保培训的精准性和时效性，系统化赋能组织人才梯队建设。</w:t>
      </w:r>
    </w:p>
    <w:p w14:paraId="0B245EF1">
      <w:pPr>
        <w:pStyle w:val="31"/>
        <w:keepNext w:val="0"/>
        <w:keepLines w:val="0"/>
        <w:pageBreakBefore w:val="0"/>
        <w:widowControl w:val="0"/>
        <w:wordWrap/>
        <w:overflowPunct/>
        <w:topLinePunct/>
        <w:bidi w:val="0"/>
        <w:rPr>
          <w:rFonts w:hint="default"/>
          <w:lang w:val="en-US" w:eastAsia="zh-CN"/>
        </w:rPr>
      </w:pPr>
      <w:bookmarkStart w:id="14" w:name="_Toc31746"/>
      <w:r>
        <w:rPr>
          <w:rFonts w:hint="eastAsia"/>
          <w:lang w:val="en-US" w:eastAsia="zh-CN"/>
        </w:rPr>
        <w:t>培训目的</w:t>
      </w:r>
      <w:bookmarkEnd w:id="14"/>
    </w:p>
    <w:p w14:paraId="159CE45B">
      <w:pPr>
        <w:keepNext w:val="0"/>
        <w:keepLines w:val="0"/>
        <w:pageBreakBefore w:val="0"/>
        <w:widowControl w:val="0"/>
        <w:kinsoku w:val="0"/>
        <w:wordWrap/>
        <w:overflowPunct/>
        <w:topLinePunct/>
        <w:autoSpaceDE w:val="0"/>
        <w:autoSpaceDN w:val="0"/>
        <w:bidi w:val="0"/>
        <w:adjustRightInd w:val="0"/>
        <w:snapToGrid w:val="0"/>
        <w:spacing w:line="360" w:lineRule="auto"/>
        <w:ind w:left="0" w:firstLine="472" w:firstLineChars="200"/>
        <w:textAlignment w:val="baseline"/>
        <w:rPr>
          <w:rFonts w:hint="default" w:ascii="宋体" w:hAnsi="宋体" w:eastAsia="宋体" w:cs="宋体"/>
          <w:spacing w:val="-2"/>
          <w:sz w:val="24"/>
          <w:szCs w:val="24"/>
          <w:lang w:val="en-US" w:eastAsia="zh-CN"/>
        </w:rPr>
      </w:pPr>
      <w:r>
        <w:rPr>
          <w:rFonts w:hint="eastAsia" w:ascii="宋体" w:hAnsi="宋体" w:eastAsia="宋体" w:cs="宋体"/>
          <w:spacing w:val="-2"/>
          <w:sz w:val="24"/>
          <w:szCs w:val="24"/>
          <w:lang w:val="en-US" w:eastAsia="zh-CN"/>
        </w:rPr>
        <w:t>培训的主要目的是为优化运维团队构成，激发员工的工作积极性，实现规范化管理。提现在以下几个方面：</w:t>
      </w:r>
    </w:p>
    <w:p w14:paraId="409252D2">
      <w:pPr>
        <w:keepNext w:val="0"/>
        <w:keepLines w:val="0"/>
        <w:pageBreakBefore w:val="0"/>
        <w:widowControl w:val="0"/>
        <w:numPr>
          <w:ilvl w:val="0"/>
          <w:numId w:val="6"/>
        </w:numPr>
        <w:kinsoku w:val="0"/>
        <w:wordWrap/>
        <w:overflowPunct/>
        <w:topLinePunct/>
        <w:autoSpaceDE w:val="0"/>
        <w:autoSpaceDN w:val="0"/>
        <w:bidi w:val="0"/>
        <w:adjustRightInd w:val="0"/>
        <w:snapToGrid w:val="0"/>
        <w:spacing w:line="360" w:lineRule="auto"/>
        <w:ind w:left="425" w:leftChars="0" w:hanging="425" w:firstLineChars="0"/>
        <w:textAlignment w:val="baseline"/>
        <w:rPr>
          <w:rFonts w:ascii="宋体" w:hAnsi="宋体" w:eastAsia="宋体" w:cs="宋体"/>
          <w:sz w:val="24"/>
          <w:szCs w:val="24"/>
        </w:rPr>
      </w:pPr>
      <w:r>
        <w:rPr>
          <w:rFonts w:ascii="宋体" w:hAnsi="宋体" w:eastAsia="宋体" w:cs="宋体"/>
          <w:spacing w:val="-2"/>
          <w:sz w:val="24"/>
          <w:szCs w:val="24"/>
        </w:rPr>
        <w:t>加强人事管理，不断提高员工素质，改善公</w:t>
      </w:r>
      <w:r>
        <w:rPr>
          <w:rFonts w:ascii="宋体" w:hAnsi="宋体" w:eastAsia="宋体" w:cs="宋体"/>
          <w:spacing w:val="-3"/>
          <w:sz w:val="24"/>
          <w:szCs w:val="24"/>
        </w:rPr>
        <w:t>司人才结构</w:t>
      </w:r>
      <w:r>
        <w:rPr>
          <w:rFonts w:hint="eastAsia" w:ascii="宋体" w:hAnsi="宋体" w:eastAsia="宋体" w:cs="宋体"/>
          <w:spacing w:val="-3"/>
          <w:sz w:val="24"/>
          <w:szCs w:val="24"/>
          <w:lang w:eastAsia="zh-CN"/>
        </w:rPr>
        <w:t>。</w:t>
      </w:r>
    </w:p>
    <w:p w14:paraId="2F2EF55A">
      <w:pPr>
        <w:keepNext w:val="0"/>
        <w:keepLines w:val="0"/>
        <w:pageBreakBefore w:val="0"/>
        <w:widowControl w:val="0"/>
        <w:numPr>
          <w:ilvl w:val="0"/>
          <w:numId w:val="6"/>
        </w:numPr>
        <w:kinsoku w:val="0"/>
        <w:wordWrap/>
        <w:overflowPunct/>
        <w:topLinePunct/>
        <w:autoSpaceDE w:val="0"/>
        <w:autoSpaceDN w:val="0"/>
        <w:bidi w:val="0"/>
        <w:adjustRightInd w:val="0"/>
        <w:snapToGrid w:val="0"/>
        <w:spacing w:line="360" w:lineRule="auto"/>
        <w:ind w:left="425" w:leftChars="0" w:hanging="425" w:firstLineChars="0"/>
        <w:textAlignment w:val="baseline"/>
        <w:rPr>
          <w:rFonts w:ascii="宋体" w:hAnsi="宋体" w:eastAsia="宋体" w:cs="宋体"/>
          <w:sz w:val="24"/>
          <w:szCs w:val="24"/>
        </w:rPr>
      </w:pPr>
      <w:r>
        <w:rPr>
          <w:rFonts w:ascii="宋体" w:hAnsi="宋体" w:eastAsia="宋体" w:cs="宋体"/>
          <w:spacing w:val="-3"/>
          <w:sz w:val="24"/>
          <w:szCs w:val="24"/>
        </w:rPr>
        <w:t>激发员工求知欲、创造力，奠定公司人才基础</w:t>
      </w:r>
      <w:r>
        <w:rPr>
          <w:rFonts w:hint="eastAsia" w:ascii="宋体" w:hAnsi="宋体" w:eastAsia="宋体" w:cs="宋体"/>
          <w:spacing w:val="-3"/>
          <w:sz w:val="24"/>
          <w:szCs w:val="24"/>
          <w:lang w:eastAsia="zh-CN"/>
        </w:rPr>
        <w:t>。</w:t>
      </w:r>
    </w:p>
    <w:p w14:paraId="7DE21583">
      <w:pPr>
        <w:keepNext w:val="0"/>
        <w:keepLines w:val="0"/>
        <w:pageBreakBefore w:val="0"/>
        <w:widowControl w:val="0"/>
        <w:numPr>
          <w:ilvl w:val="0"/>
          <w:numId w:val="6"/>
        </w:numPr>
        <w:kinsoku w:val="0"/>
        <w:wordWrap/>
        <w:overflowPunct/>
        <w:topLinePunct/>
        <w:autoSpaceDE w:val="0"/>
        <w:autoSpaceDN w:val="0"/>
        <w:bidi w:val="0"/>
        <w:adjustRightInd w:val="0"/>
        <w:snapToGrid w:val="0"/>
        <w:spacing w:line="360" w:lineRule="auto"/>
        <w:ind w:left="425" w:leftChars="0" w:hanging="425" w:firstLineChars="0"/>
        <w:textAlignment w:val="baseline"/>
        <w:rPr>
          <w:rFonts w:ascii="宋体" w:hAnsi="宋体" w:eastAsia="宋体" w:cs="宋体"/>
          <w:sz w:val="24"/>
          <w:szCs w:val="24"/>
        </w:rPr>
      </w:pPr>
      <w:r>
        <w:rPr>
          <w:rFonts w:ascii="宋体" w:hAnsi="宋体" w:eastAsia="宋体" w:cs="宋体"/>
          <w:spacing w:val="-3"/>
          <w:sz w:val="24"/>
          <w:szCs w:val="24"/>
        </w:rPr>
        <w:t>给公司的培训管理工作提供全面的准则和重要依据。</w:t>
      </w:r>
    </w:p>
    <w:p w14:paraId="35DC9EE2">
      <w:pPr>
        <w:keepNext w:val="0"/>
        <w:keepLines w:val="0"/>
        <w:pageBreakBefore w:val="0"/>
        <w:widowControl w:val="0"/>
        <w:numPr>
          <w:ilvl w:val="0"/>
          <w:numId w:val="6"/>
        </w:numPr>
        <w:kinsoku w:val="0"/>
        <w:wordWrap/>
        <w:overflowPunct/>
        <w:topLinePunct/>
        <w:autoSpaceDE w:val="0"/>
        <w:autoSpaceDN w:val="0"/>
        <w:bidi w:val="0"/>
        <w:adjustRightInd w:val="0"/>
        <w:snapToGrid w:val="0"/>
        <w:spacing w:line="360" w:lineRule="auto"/>
        <w:ind w:left="425" w:leftChars="0" w:hanging="425" w:firstLineChars="0"/>
        <w:textAlignment w:val="baseline"/>
        <w:rPr>
          <w:rFonts w:ascii="宋体" w:hAnsi="宋体" w:eastAsia="宋体" w:cs="宋体"/>
          <w:sz w:val="24"/>
          <w:szCs w:val="24"/>
        </w:rPr>
      </w:pPr>
      <w:r>
        <w:rPr>
          <w:rFonts w:hint="eastAsia" w:ascii="宋体" w:hAnsi="宋体" w:eastAsia="宋体" w:cs="宋体"/>
          <w:spacing w:val="-3"/>
          <w:sz w:val="24"/>
          <w:szCs w:val="24"/>
          <w:lang w:val="en-US" w:eastAsia="zh-CN"/>
        </w:rPr>
        <w:t>提高员工的专业技能和专业知识。</w:t>
      </w:r>
    </w:p>
    <w:p w14:paraId="4E8F47EB">
      <w:pPr>
        <w:pStyle w:val="31"/>
        <w:keepNext w:val="0"/>
        <w:keepLines w:val="0"/>
        <w:pageBreakBefore w:val="0"/>
        <w:widowControl w:val="0"/>
        <w:wordWrap/>
        <w:overflowPunct/>
        <w:topLinePunct/>
        <w:bidi w:val="0"/>
        <w:rPr>
          <w:rFonts w:hint="default"/>
          <w:lang w:val="en-US" w:eastAsia="zh-CN"/>
        </w:rPr>
      </w:pPr>
      <w:bookmarkStart w:id="15" w:name="_Toc1872"/>
      <w:r>
        <w:rPr>
          <w:rFonts w:hint="eastAsia"/>
          <w:lang w:val="en-US" w:eastAsia="zh-CN"/>
        </w:rPr>
        <w:t>培训方式、性质</w:t>
      </w:r>
      <w:bookmarkEnd w:id="15"/>
    </w:p>
    <w:p w14:paraId="01FCD8B6">
      <w:pPr>
        <w:keepNext w:val="0"/>
        <w:keepLines w:val="0"/>
        <w:pageBreakBefore w:val="0"/>
        <w:widowControl w:val="0"/>
        <w:kinsoku w:val="0"/>
        <w:wordWrap/>
        <w:overflowPunct/>
        <w:topLinePunct/>
        <w:autoSpaceDE w:val="0"/>
        <w:autoSpaceDN w:val="0"/>
        <w:bidi w:val="0"/>
        <w:adjustRightInd w:val="0"/>
        <w:snapToGrid w:val="0"/>
        <w:spacing w:line="360" w:lineRule="auto"/>
        <w:ind w:left="0" w:right="0" w:firstLine="484" w:firstLineChars="200"/>
        <w:textAlignment w:val="baseline"/>
        <w:rPr>
          <w:rFonts w:hint="eastAsia" w:asciiTheme="minorEastAsia" w:hAnsiTheme="minorEastAsia" w:eastAsiaTheme="minorEastAsia" w:cstheme="minorEastAsia"/>
          <w:spacing w:val="1"/>
          <w:sz w:val="24"/>
          <w:szCs w:val="24"/>
          <w:lang w:val="en-US" w:eastAsia="zh-CN"/>
        </w:rPr>
      </w:pPr>
      <w:r>
        <w:rPr>
          <w:rFonts w:hint="eastAsia" w:asciiTheme="minorEastAsia" w:hAnsiTheme="minorEastAsia" w:eastAsiaTheme="minorEastAsia" w:cstheme="minorEastAsia"/>
          <w:spacing w:val="1"/>
          <w:sz w:val="24"/>
          <w:szCs w:val="24"/>
          <w:lang w:val="en-US" w:eastAsia="zh-CN"/>
        </w:rPr>
        <w:t>为提高员工业务技能、开拓思路，结合公司实际情况,现提供如下培训方式：</w:t>
      </w:r>
    </w:p>
    <w:p w14:paraId="63CCE4DD">
      <w:pPr>
        <w:keepNext w:val="0"/>
        <w:keepLines w:val="0"/>
        <w:pageBreakBefore w:val="0"/>
        <w:widowControl w:val="0"/>
        <w:numPr>
          <w:ilvl w:val="0"/>
          <w:numId w:val="7"/>
        </w:numPr>
        <w:kinsoku w:val="0"/>
        <w:wordWrap/>
        <w:overflowPunct/>
        <w:topLinePunct/>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pacing w:val="-1"/>
          <w:sz w:val="24"/>
          <w:szCs w:val="24"/>
        </w:rPr>
      </w:pPr>
      <w:r>
        <w:rPr>
          <w:rFonts w:ascii="宋体" w:hAnsi="宋体" w:eastAsia="宋体" w:cs="宋体"/>
          <w:spacing w:val="-1"/>
          <w:sz w:val="24"/>
          <w:szCs w:val="24"/>
        </w:rPr>
        <w:t>出国考察</w:t>
      </w:r>
    </w:p>
    <w:p w14:paraId="6D875972">
      <w:pPr>
        <w:keepNext w:val="0"/>
        <w:keepLines w:val="0"/>
        <w:pageBreakBefore w:val="0"/>
        <w:widowControl w:val="0"/>
        <w:numPr>
          <w:ilvl w:val="0"/>
          <w:numId w:val="7"/>
        </w:numPr>
        <w:kinsoku w:val="0"/>
        <w:wordWrap/>
        <w:overflowPunct/>
        <w:topLinePunct/>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pacing w:val="-1"/>
          <w:sz w:val="24"/>
          <w:szCs w:val="24"/>
        </w:rPr>
      </w:pPr>
      <w:r>
        <w:rPr>
          <w:rFonts w:ascii="宋体" w:hAnsi="宋体" w:eastAsia="宋体" w:cs="宋体"/>
          <w:spacing w:val="-1"/>
          <w:sz w:val="24"/>
          <w:szCs w:val="24"/>
        </w:rPr>
        <w:t>各种展览会</w:t>
      </w:r>
    </w:p>
    <w:p w14:paraId="150CB539">
      <w:pPr>
        <w:keepNext w:val="0"/>
        <w:keepLines w:val="0"/>
        <w:pageBreakBefore w:val="0"/>
        <w:widowControl w:val="0"/>
        <w:numPr>
          <w:ilvl w:val="0"/>
          <w:numId w:val="7"/>
        </w:numPr>
        <w:kinsoku w:val="0"/>
        <w:wordWrap/>
        <w:overflowPunct/>
        <w:topLinePunct/>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pacing w:val="-2"/>
          <w:sz w:val="24"/>
          <w:szCs w:val="24"/>
        </w:rPr>
      </w:pPr>
      <w:r>
        <w:rPr>
          <w:rFonts w:ascii="宋体" w:hAnsi="宋体" w:eastAsia="宋体" w:cs="宋体"/>
          <w:spacing w:val="-1"/>
          <w:sz w:val="24"/>
          <w:szCs w:val="24"/>
        </w:rPr>
        <w:t>技术研讨会</w:t>
      </w:r>
    </w:p>
    <w:p w14:paraId="77FCE188">
      <w:pPr>
        <w:keepNext w:val="0"/>
        <w:keepLines w:val="0"/>
        <w:pageBreakBefore w:val="0"/>
        <w:widowControl w:val="0"/>
        <w:numPr>
          <w:ilvl w:val="0"/>
          <w:numId w:val="7"/>
        </w:numPr>
        <w:kinsoku w:val="0"/>
        <w:wordWrap/>
        <w:overflowPunct/>
        <w:topLinePunct/>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pacing w:val="-2"/>
          <w:sz w:val="24"/>
          <w:szCs w:val="24"/>
        </w:rPr>
      </w:pPr>
      <w:r>
        <w:rPr>
          <w:rFonts w:ascii="宋体" w:hAnsi="宋体" w:eastAsia="宋体" w:cs="宋体"/>
          <w:spacing w:val="-2"/>
          <w:sz w:val="24"/>
          <w:szCs w:val="24"/>
        </w:rPr>
        <w:t>外聘讲师来公司进行培训</w:t>
      </w:r>
    </w:p>
    <w:p w14:paraId="26EB3E82">
      <w:pPr>
        <w:keepNext w:val="0"/>
        <w:keepLines w:val="0"/>
        <w:pageBreakBefore w:val="0"/>
        <w:widowControl w:val="0"/>
        <w:numPr>
          <w:ilvl w:val="0"/>
          <w:numId w:val="7"/>
        </w:numPr>
        <w:kinsoku w:val="0"/>
        <w:wordWrap/>
        <w:overflowPunct/>
        <w:topLinePunct/>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pacing w:val="-1"/>
          <w:sz w:val="24"/>
          <w:szCs w:val="24"/>
        </w:rPr>
      </w:pPr>
      <w:r>
        <w:rPr>
          <w:rFonts w:ascii="宋体" w:hAnsi="宋体" w:eastAsia="宋体" w:cs="宋体"/>
          <w:spacing w:val="-1"/>
          <w:sz w:val="24"/>
          <w:szCs w:val="24"/>
        </w:rPr>
        <w:t>外培机构的专业知识培训</w:t>
      </w:r>
    </w:p>
    <w:p w14:paraId="32CD5543">
      <w:pPr>
        <w:keepNext w:val="0"/>
        <w:keepLines w:val="0"/>
        <w:pageBreakBefore w:val="0"/>
        <w:widowControl w:val="0"/>
        <w:numPr>
          <w:ilvl w:val="0"/>
          <w:numId w:val="7"/>
        </w:numPr>
        <w:kinsoku w:val="0"/>
        <w:wordWrap/>
        <w:overflowPunct/>
        <w:topLinePunct/>
        <w:autoSpaceDE w:val="0"/>
        <w:autoSpaceDN w:val="0"/>
        <w:bidi w:val="0"/>
        <w:adjustRightInd w:val="0"/>
        <w:snapToGrid w:val="0"/>
        <w:spacing w:line="360" w:lineRule="auto"/>
        <w:ind w:left="425" w:leftChars="0" w:right="0" w:hanging="425" w:firstLineChars="0"/>
        <w:textAlignment w:val="baseline"/>
        <w:rPr>
          <w:rFonts w:hint="eastAsia" w:ascii="宋体" w:hAnsi="宋体" w:eastAsia="宋体" w:cs="宋体"/>
          <w:spacing w:val="-2"/>
          <w:sz w:val="24"/>
          <w:szCs w:val="24"/>
          <w:lang w:val="en-US" w:eastAsia="zh-CN"/>
        </w:rPr>
      </w:pPr>
      <w:r>
        <w:rPr>
          <w:rFonts w:ascii="宋体" w:hAnsi="宋体" w:eastAsia="宋体" w:cs="宋体"/>
          <w:spacing w:val="-2"/>
          <w:sz w:val="24"/>
          <w:szCs w:val="24"/>
        </w:rPr>
        <w:t>由公司承担费用的各类自修及其他特殊岗位的实习</w:t>
      </w:r>
    </w:p>
    <w:p w14:paraId="369225B3">
      <w:pPr>
        <w:keepNext w:val="0"/>
        <w:keepLines w:val="0"/>
        <w:pageBreakBefore w:val="0"/>
        <w:widowControl w:val="0"/>
        <w:kinsoku w:val="0"/>
        <w:wordWrap/>
        <w:overflowPunct/>
        <w:topLinePunct/>
        <w:autoSpaceDE w:val="0"/>
        <w:autoSpaceDN w:val="0"/>
        <w:bidi w:val="0"/>
        <w:adjustRightInd w:val="0"/>
        <w:snapToGrid w:val="0"/>
        <w:spacing w:line="360" w:lineRule="auto"/>
        <w:ind w:left="0" w:firstLine="472" w:firstLineChars="200"/>
        <w:textAlignment w:val="baseline"/>
        <w:rPr>
          <w:rFonts w:hint="eastAsia" w:ascii="宋体" w:hAnsi="宋体" w:eastAsia="宋体" w:cs="宋体"/>
          <w:spacing w:val="-2"/>
          <w:sz w:val="24"/>
          <w:szCs w:val="24"/>
          <w:lang w:val="en-US" w:eastAsia="zh-CN"/>
        </w:rPr>
      </w:pPr>
      <w:r>
        <w:rPr>
          <w:rFonts w:hint="eastAsia" w:ascii="宋体" w:hAnsi="宋体" w:eastAsia="宋体" w:cs="宋体"/>
          <w:spacing w:val="-2"/>
          <w:sz w:val="24"/>
          <w:szCs w:val="24"/>
          <w:lang w:val="en-US" w:eastAsia="zh-CN"/>
        </w:rPr>
        <w:t>按照培训性质分为以下三类：</w:t>
      </w:r>
    </w:p>
    <w:p w14:paraId="619561C8">
      <w:pPr>
        <w:keepNext w:val="0"/>
        <w:keepLines w:val="0"/>
        <w:pageBreakBefore w:val="0"/>
        <w:widowControl w:val="0"/>
        <w:numPr>
          <w:ilvl w:val="0"/>
          <w:numId w:val="8"/>
        </w:numPr>
        <w:kinsoku w:val="0"/>
        <w:wordWrap/>
        <w:overflowPunct/>
        <w:topLinePunct/>
        <w:autoSpaceDE w:val="0"/>
        <w:autoSpaceDN w:val="0"/>
        <w:bidi w:val="0"/>
        <w:adjustRightInd w:val="0"/>
        <w:snapToGrid w:val="0"/>
        <w:spacing w:line="360" w:lineRule="auto"/>
        <w:ind w:left="425" w:leftChars="0" w:right="0" w:rightChars="0" w:hanging="425" w:firstLineChars="0"/>
        <w:jc w:val="left"/>
        <w:textAlignment w:val="baseline"/>
        <w:rPr>
          <w:rFonts w:hint="eastAsia" w:ascii="宋体" w:hAnsi="宋体" w:eastAsia="宋体" w:cs="宋体"/>
          <w:spacing w:val="-2"/>
          <w:sz w:val="24"/>
          <w:szCs w:val="24"/>
          <w:lang w:val="en-US" w:eastAsia="zh-CN"/>
        </w:rPr>
      </w:pPr>
      <w:r>
        <w:rPr>
          <w:rFonts w:hint="eastAsia" w:ascii="宋体" w:hAnsi="宋体" w:eastAsia="宋体" w:cs="宋体"/>
          <w:spacing w:val="-2"/>
          <w:sz w:val="24"/>
          <w:szCs w:val="24"/>
          <w:lang w:val="en-US" w:eastAsia="zh-CN"/>
        </w:rPr>
        <w:t>岗前培训：</w:t>
      </w:r>
    </w:p>
    <w:p w14:paraId="5AFAFC37">
      <w:pPr>
        <w:keepNext w:val="0"/>
        <w:keepLines w:val="0"/>
        <w:pageBreakBefore w:val="0"/>
        <w:widowControl w:val="0"/>
        <w:numPr>
          <w:ilvl w:val="0"/>
          <w:numId w:val="8"/>
        </w:numPr>
        <w:kinsoku w:val="0"/>
        <w:wordWrap/>
        <w:overflowPunct/>
        <w:topLinePunct/>
        <w:autoSpaceDE w:val="0"/>
        <w:autoSpaceDN w:val="0"/>
        <w:bidi w:val="0"/>
        <w:adjustRightInd w:val="0"/>
        <w:snapToGrid w:val="0"/>
        <w:spacing w:line="360" w:lineRule="auto"/>
        <w:ind w:left="425" w:leftChars="0" w:right="0" w:rightChars="0" w:hanging="425" w:firstLineChars="0"/>
        <w:jc w:val="left"/>
        <w:textAlignment w:val="baseline"/>
        <w:rPr>
          <w:rFonts w:hint="eastAsia" w:ascii="宋体" w:hAnsi="宋体" w:eastAsia="宋体" w:cs="宋体"/>
          <w:spacing w:val="-2"/>
          <w:sz w:val="24"/>
          <w:szCs w:val="24"/>
          <w:lang w:val="en-US" w:eastAsia="zh-CN"/>
        </w:rPr>
      </w:pPr>
      <w:r>
        <w:rPr>
          <w:rFonts w:hint="eastAsia" w:ascii="宋体" w:hAnsi="宋体" w:eastAsia="宋体" w:cs="宋体"/>
          <w:spacing w:val="-2"/>
          <w:sz w:val="24"/>
          <w:szCs w:val="24"/>
          <w:lang w:val="en-US" w:eastAsia="zh-CN"/>
        </w:rPr>
        <w:t>在职培训</w:t>
      </w:r>
    </w:p>
    <w:p w14:paraId="73475884">
      <w:pPr>
        <w:keepNext w:val="0"/>
        <w:keepLines w:val="0"/>
        <w:pageBreakBefore w:val="0"/>
        <w:widowControl w:val="0"/>
        <w:numPr>
          <w:ilvl w:val="0"/>
          <w:numId w:val="8"/>
        </w:numPr>
        <w:kinsoku w:val="0"/>
        <w:wordWrap/>
        <w:overflowPunct/>
        <w:topLinePunct/>
        <w:autoSpaceDE w:val="0"/>
        <w:autoSpaceDN w:val="0"/>
        <w:bidi w:val="0"/>
        <w:adjustRightInd w:val="0"/>
        <w:snapToGrid w:val="0"/>
        <w:spacing w:line="360" w:lineRule="auto"/>
        <w:ind w:left="425" w:leftChars="0" w:right="0" w:rightChars="0" w:hanging="425" w:firstLineChars="0"/>
        <w:jc w:val="left"/>
        <w:textAlignment w:val="baseline"/>
        <w:rPr>
          <w:rFonts w:ascii="宋体" w:hAnsi="宋体" w:eastAsia="宋体" w:cs="宋体"/>
          <w:sz w:val="24"/>
          <w:szCs w:val="24"/>
        </w:rPr>
      </w:pPr>
      <w:r>
        <w:rPr>
          <w:rFonts w:hint="eastAsia" w:ascii="宋体" w:hAnsi="宋体" w:eastAsia="宋体" w:cs="宋体"/>
          <w:spacing w:val="-2"/>
          <w:sz w:val="24"/>
          <w:szCs w:val="24"/>
          <w:lang w:val="en-US" w:eastAsia="zh-CN"/>
        </w:rPr>
        <w:t>专业培训</w:t>
      </w:r>
    </w:p>
    <w:p w14:paraId="6A8AFC75">
      <w:pPr>
        <w:pStyle w:val="31"/>
        <w:keepNext w:val="0"/>
        <w:keepLines w:val="0"/>
        <w:pageBreakBefore w:val="0"/>
        <w:widowControl w:val="0"/>
        <w:wordWrap/>
        <w:overflowPunct/>
        <w:topLinePunct/>
        <w:bidi w:val="0"/>
      </w:pPr>
      <w:bookmarkStart w:id="16" w:name="_Toc26340"/>
      <w:r>
        <w:t>培训计划的编制</w:t>
      </w:r>
      <w:bookmarkEnd w:id="16"/>
    </w:p>
    <w:p w14:paraId="4591E07C">
      <w:pPr>
        <w:pStyle w:val="30"/>
        <w:keepNext w:val="0"/>
        <w:keepLines w:val="0"/>
        <w:pageBreakBefore w:val="0"/>
        <w:widowControl w:val="0"/>
        <w:wordWrap/>
        <w:overflowPunct/>
        <w:topLinePunct/>
        <w:bidi w:val="0"/>
      </w:pPr>
      <w:r>
        <w:rPr>
          <w:rFonts w:hint="eastAsia"/>
          <w:lang w:val="en-US" w:eastAsia="zh-CN"/>
        </w:rPr>
        <w:t>公</w:t>
      </w:r>
      <w:r>
        <w:t>司年度培训计划：</w:t>
      </w:r>
      <w:r>
        <w:rPr>
          <w:rFonts w:hint="eastAsia"/>
          <w:lang w:val="en-US" w:eastAsia="zh-CN"/>
        </w:rPr>
        <w:t>综合部</w:t>
      </w:r>
      <w:r>
        <w:t>每年十一月份发放</w:t>
      </w:r>
      <w:r>
        <w:rPr>
          <w:rFonts w:hint="eastAsia"/>
          <w:lang w:eastAsia="zh-CN"/>
        </w:rPr>
        <w:t>“</w:t>
      </w:r>
      <w:r>
        <w:t>员工培训需求调查表</w:t>
      </w:r>
      <w:r>
        <w:rPr>
          <w:rFonts w:hint="eastAsia"/>
          <w:lang w:eastAsia="zh-CN"/>
        </w:rPr>
        <w:t>”</w:t>
      </w:r>
      <w:r>
        <w:t>，员工根据自身的培训需求提出申请，由部门统一报至</w:t>
      </w:r>
      <w:r>
        <w:rPr>
          <w:rFonts w:hint="eastAsia"/>
          <w:lang w:eastAsia="zh-CN"/>
        </w:rPr>
        <w:t>综合部</w:t>
      </w:r>
      <w:r>
        <w:t>。</w:t>
      </w:r>
      <w:r>
        <w:rPr>
          <w:rFonts w:hint="eastAsia"/>
          <w:lang w:eastAsia="zh-CN"/>
        </w:rPr>
        <w:t>综合部</w:t>
      </w:r>
      <w:r>
        <w:t>根据上报情况，结合公司经营管理需要及日常质量检查中发现的薄弱环节，以及各部门实际工作情况，调查、了解员工的培训需求，进行下一年度的培训需求分析并据此于每年的十二月底之前编制好年度培训计划上报公司领导审核。</w:t>
      </w:r>
    </w:p>
    <w:p w14:paraId="4859E53B">
      <w:pPr>
        <w:pStyle w:val="30"/>
        <w:keepNext w:val="0"/>
        <w:keepLines w:val="0"/>
        <w:pageBreakBefore w:val="0"/>
        <w:widowControl w:val="0"/>
        <w:wordWrap/>
        <w:overflowPunct/>
        <w:topLinePunct/>
        <w:bidi w:val="0"/>
      </w:pPr>
      <w:r>
        <w:t>培训反馈：凡重要的专项培训（如：新员工入职培训等），结束时</w:t>
      </w:r>
      <w:r>
        <w:rPr>
          <w:rFonts w:hint="eastAsia"/>
          <w:lang w:eastAsia="zh-CN"/>
        </w:rPr>
        <w:t>，</w:t>
      </w:r>
      <w:r>
        <w:rPr>
          <w:rFonts w:hint="eastAsia"/>
          <w:lang w:val="en-US" w:eastAsia="zh-CN"/>
        </w:rPr>
        <w:t>其他运维相关部门</w:t>
      </w:r>
      <w:r>
        <w:t>均应做好每位学员的培训反馈，并将学员考核成绩及反馈意见传递到各相关部门。</w:t>
      </w:r>
    </w:p>
    <w:p w14:paraId="7A4EA241">
      <w:pPr>
        <w:pStyle w:val="31"/>
        <w:keepNext w:val="0"/>
        <w:keepLines w:val="0"/>
        <w:pageBreakBefore w:val="0"/>
        <w:widowControl w:val="0"/>
        <w:wordWrap/>
        <w:overflowPunct/>
        <w:topLinePunct/>
        <w:bidi w:val="0"/>
      </w:pPr>
      <w:bookmarkStart w:id="17" w:name="_Toc11934"/>
      <w:r>
        <w:t>新员工培训</w:t>
      </w:r>
      <w:bookmarkEnd w:id="17"/>
    </w:p>
    <w:p w14:paraId="2E461452">
      <w:pPr>
        <w:pStyle w:val="32"/>
        <w:keepNext w:val="0"/>
        <w:keepLines w:val="0"/>
        <w:pageBreakBefore w:val="0"/>
        <w:widowControl w:val="0"/>
        <w:wordWrap/>
        <w:overflowPunct/>
        <w:topLinePunct/>
        <w:bidi w:val="0"/>
      </w:pPr>
      <w:bookmarkStart w:id="18" w:name="_Toc9023"/>
      <w:r>
        <w:t>培训内容</w:t>
      </w:r>
      <w:bookmarkEnd w:id="18"/>
    </w:p>
    <w:p w14:paraId="4106C749">
      <w:pPr>
        <w:pStyle w:val="30"/>
        <w:keepNext w:val="0"/>
        <w:keepLines w:val="0"/>
        <w:pageBreakBefore w:val="0"/>
        <w:widowControl w:val="0"/>
        <w:numPr>
          <w:ilvl w:val="0"/>
          <w:numId w:val="9"/>
        </w:numPr>
        <w:wordWrap/>
        <w:overflowPunct/>
        <w:topLinePunct/>
        <w:bidi w:val="0"/>
        <w:ind w:left="425" w:leftChars="0" w:hanging="425" w:firstLineChars="0"/>
      </w:pPr>
      <w:r>
        <w:t>公共部分</w:t>
      </w:r>
      <w:r>
        <w:rPr>
          <w:rFonts w:hint="eastAsia"/>
          <w:lang w:eastAsia="zh-CN"/>
        </w:rPr>
        <w:t>：</w:t>
      </w:r>
      <w:r>
        <w:t>公司概况、消防安全、企业文化、各项规章制度，员工手册等。</w:t>
      </w:r>
    </w:p>
    <w:p w14:paraId="02BC0DC1">
      <w:pPr>
        <w:pStyle w:val="30"/>
        <w:keepNext w:val="0"/>
        <w:keepLines w:val="0"/>
        <w:pageBreakBefore w:val="0"/>
        <w:widowControl w:val="0"/>
        <w:numPr>
          <w:ilvl w:val="0"/>
          <w:numId w:val="9"/>
        </w:numPr>
        <w:wordWrap/>
        <w:overflowPunct/>
        <w:topLinePunct/>
        <w:bidi w:val="0"/>
        <w:ind w:left="425" w:leftChars="0" w:hanging="425" w:firstLineChars="0"/>
      </w:pPr>
      <w:r>
        <w:t>岗位业务技能培训</w:t>
      </w:r>
      <w:r>
        <w:rPr>
          <w:rFonts w:hint="eastAsia"/>
          <w:lang w:eastAsia="zh-CN"/>
        </w:rPr>
        <w:t>：</w:t>
      </w:r>
      <w:r>
        <w:t>含岗位职责、工作流程、岗位涉及到的沟通关系、应知应会、岗位专业知识、操作技能、行为规范、岗位设施设备及常用工具的使用等。</w:t>
      </w:r>
    </w:p>
    <w:p w14:paraId="42BCF53E">
      <w:pPr>
        <w:pStyle w:val="32"/>
        <w:keepNext w:val="0"/>
        <w:keepLines w:val="0"/>
        <w:pageBreakBefore w:val="0"/>
        <w:widowControl w:val="0"/>
        <w:wordWrap/>
        <w:overflowPunct/>
        <w:topLinePunct/>
        <w:bidi w:val="0"/>
      </w:pPr>
      <w:bookmarkStart w:id="19" w:name="_Toc9313"/>
      <w:r>
        <w:t>培训形式</w:t>
      </w:r>
      <w:bookmarkEnd w:id="19"/>
    </w:p>
    <w:p w14:paraId="120D9E95">
      <w:pPr>
        <w:keepNext w:val="0"/>
        <w:keepLines w:val="0"/>
        <w:pageBreakBefore w:val="0"/>
        <w:widowControl w:val="0"/>
        <w:wordWrap/>
        <w:overflowPunct/>
        <w:topLinePunct/>
        <w:bidi w:val="0"/>
        <w:spacing w:before="153" w:line="219" w:lineRule="auto"/>
        <w:ind w:left="383"/>
        <w:rPr>
          <w:rFonts w:ascii="宋体" w:hAnsi="宋体" w:eastAsia="宋体" w:cs="宋体"/>
          <w:sz w:val="24"/>
          <w:szCs w:val="24"/>
        </w:rPr>
      </w:pPr>
      <w:r>
        <w:rPr>
          <w:rStyle w:val="34"/>
        </w:rPr>
        <w:t>讲授法、案例法、操作示范法、视听教学法等</w:t>
      </w:r>
      <w:r>
        <w:rPr>
          <w:rFonts w:ascii="宋体" w:hAnsi="宋体" w:eastAsia="宋体" w:cs="宋体"/>
          <w:spacing w:val="-1"/>
          <w:sz w:val="24"/>
          <w:szCs w:val="24"/>
        </w:rPr>
        <w:t>。</w:t>
      </w:r>
    </w:p>
    <w:p w14:paraId="2C1ABA89">
      <w:pPr>
        <w:pStyle w:val="32"/>
        <w:keepNext w:val="0"/>
        <w:keepLines w:val="0"/>
        <w:pageBreakBefore w:val="0"/>
        <w:widowControl w:val="0"/>
        <w:wordWrap/>
        <w:overflowPunct/>
        <w:topLinePunct/>
        <w:bidi w:val="0"/>
      </w:pPr>
      <w:bookmarkStart w:id="20" w:name="_Toc31895"/>
      <w:r>
        <w:t>培训实施</w:t>
      </w:r>
      <w:bookmarkEnd w:id="20"/>
    </w:p>
    <w:p w14:paraId="725DC4F2">
      <w:pPr>
        <w:pStyle w:val="30"/>
        <w:keepNext w:val="0"/>
        <w:keepLines w:val="0"/>
        <w:pageBreakBefore w:val="0"/>
        <w:widowControl w:val="0"/>
        <w:wordWrap/>
        <w:overflowPunct/>
        <w:topLinePunct/>
        <w:bidi w:val="0"/>
      </w:pPr>
      <w:r>
        <w:t>每位新员工均必须参加公司举办的新员工入职培训，从而对公司情况有整体的了解，适应公司文化及价值观，统一思想，规范行为，让新员工尽快适应工作环境，达到上岗要求。</w:t>
      </w:r>
    </w:p>
    <w:p w14:paraId="18761958">
      <w:pPr>
        <w:pStyle w:val="30"/>
        <w:keepNext w:val="0"/>
        <w:keepLines w:val="0"/>
        <w:pageBreakBefore w:val="0"/>
        <w:widowControl w:val="0"/>
        <w:wordWrap/>
        <w:overflowPunct/>
        <w:topLinePunct/>
        <w:bidi w:val="0"/>
      </w:pPr>
      <w:r>
        <w:t>新员工入职培训是员工所属部门经理及</w:t>
      </w:r>
      <w:r>
        <w:rPr>
          <w:rFonts w:hint="eastAsia"/>
          <w:lang w:eastAsia="zh-CN"/>
        </w:rPr>
        <w:t>综合部</w:t>
      </w:r>
      <w:r>
        <w:t>的共同责任，部门要按照</w:t>
      </w:r>
      <w:r>
        <w:rPr>
          <w:rFonts w:hint="eastAsia"/>
          <w:lang w:eastAsia="zh-CN"/>
        </w:rPr>
        <w:t>综合部</w:t>
      </w:r>
      <w:r>
        <w:t>制定的培训计划督促新员工参加培训，不得以值班或加班为理由延误新员工培训，</w:t>
      </w:r>
      <w:r>
        <w:rPr>
          <w:rFonts w:hint="eastAsia"/>
          <w:lang w:eastAsia="zh-CN"/>
        </w:rPr>
        <w:t>综合部</w:t>
      </w:r>
      <w:r>
        <w:t>有责任对不参与培训的新员工所在部门做出考核。</w:t>
      </w:r>
    </w:p>
    <w:p w14:paraId="5B73BD70">
      <w:pPr>
        <w:pStyle w:val="30"/>
        <w:keepNext w:val="0"/>
        <w:keepLines w:val="0"/>
        <w:pageBreakBefore w:val="0"/>
        <w:widowControl w:val="0"/>
        <w:wordWrap/>
        <w:overflowPunct/>
        <w:topLinePunct/>
        <w:bidi w:val="0"/>
      </w:pPr>
      <w:r>
        <w:t>公司新员工入职培训在每月度的中旬组织实施，若当月或前期新入职员工累计不超过5人，可顺延至下一月度。至少每季度应组织一次新员工培训。</w:t>
      </w:r>
    </w:p>
    <w:p w14:paraId="1B41050D">
      <w:pPr>
        <w:pStyle w:val="30"/>
        <w:keepNext w:val="0"/>
        <w:keepLines w:val="0"/>
        <w:pageBreakBefore w:val="0"/>
        <w:widowControl w:val="0"/>
        <w:wordWrap/>
        <w:overflowPunct/>
        <w:topLinePunct/>
        <w:bidi w:val="0"/>
      </w:pPr>
      <w:r>
        <w:rPr>
          <w:rFonts w:hint="eastAsia"/>
          <w:lang w:eastAsia="zh-CN"/>
        </w:rPr>
        <w:t>综合部</w:t>
      </w:r>
      <w:r>
        <w:t>培训前编制《新员工入职培训计划》，培训人由公司</w:t>
      </w:r>
      <w:r>
        <w:rPr>
          <w:rFonts w:hint="eastAsia"/>
          <w:lang w:eastAsia="zh-CN"/>
        </w:rPr>
        <w:t>综合部</w:t>
      </w:r>
      <w:r>
        <w:t>统一安排，由主管以上人员担任。</w:t>
      </w:r>
    </w:p>
    <w:p w14:paraId="69B2EE17">
      <w:pPr>
        <w:pStyle w:val="30"/>
        <w:keepNext w:val="0"/>
        <w:keepLines w:val="0"/>
        <w:pageBreakBefore w:val="0"/>
        <w:widowControl w:val="0"/>
        <w:wordWrap/>
        <w:overflowPunct/>
        <w:topLinePunct/>
        <w:bidi w:val="0"/>
      </w:pPr>
      <w:r>
        <w:t>培训结束后，新员工均应通过考核，若未通过需跟随下一批新员工重新进行培训考核，若补考仍不合格者，建议部门不予录用。</w:t>
      </w:r>
      <w:r>
        <w:rPr>
          <w:rFonts w:hint="eastAsia"/>
          <w:lang w:eastAsia="zh-CN"/>
        </w:rPr>
        <w:t>综合部</w:t>
      </w:r>
      <w:r>
        <w:t>将对每位新员工的培训情况进行评估，并将结果反馈给部门。</w:t>
      </w:r>
    </w:p>
    <w:p w14:paraId="38F80FD1">
      <w:pPr>
        <w:pStyle w:val="30"/>
        <w:keepNext w:val="0"/>
        <w:keepLines w:val="0"/>
        <w:pageBreakBefore w:val="0"/>
        <w:widowControl w:val="0"/>
        <w:wordWrap/>
        <w:overflowPunct/>
        <w:topLinePunct/>
        <w:bidi w:val="0"/>
      </w:pPr>
      <w:r>
        <w:t>培训过程中如有请假缺课超过三课时的将不予考核，待下期培训时补完相应课程后再进行考核。</w:t>
      </w:r>
    </w:p>
    <w:p w14:paraId="78F3158D">
      <w:pPr>
        <w:pStyle w:val="30"/>
        <w:keepNext w:val="0"/>
        <w:keepLines w:val="0"/>
        <w:pageBreakBefore w:val="0"/>
        <w:widowControl w:val="0"/>
        <w:wordWrap/>
        <w:overflowPunct/>
        <w:topLinePunct/>
        <w:bidi w:val="0"/>
      </w:pPr>
      <w:r>
        <w:t>未经过新员工入职培训的员工，不得参加试用期转正考试，成为公司正式员工。</w:t>
      </w:r>
    </w:p>
    <w:p w14:paraId="2B1C44A5">
      <w:pPr>
        <w:pStyle w:val="30"/>
        <w:keepNext w:val="0"/>
        <w:keepLines w:val="0"/>
        <w:pageBreakBefore w:val="0"/>
        <w:widowControl w:val="0"/>
        <w:wordWrap/>
        <w:overflowPunct/>
        <w:topLinePunct/>
        <w:bidi w:val="0"/>
        <w:rPr>
          <w:rFonts w:hint="eastAsia"/>
          <w:lang w:eastAsia="zh-CN"/>
        </w:rPr>
      </w:pPr>
      <w:r>
        <w:t>新员工的岗位业务技能培训由用人部门具体负责。可采用的形式有：指定专人、以老带新或将新员工岗位业务技能培训纳入部门的日常培训，统一组织。实行分阶段培训、分阶段考核。经考核不合格的可退回</w:t>
      </w:r>
      <w:r>
        <w:rPr>
          <w:rFonts w:hint="eastAsia"/>
          <w:lang w:eastAsia="zh-CN"/>
        </w:rPr>
        <w:t>综合部</w:t>
      </w:r>
    </w:p>
    <w:p w14:paraId="3E8E3F29">
      <w:pPr>
        <w:pStyle w:val="31"/>
        <w:keepNext w:val="0"/>
        <w:keepLines w:val="0"/>
        <w:pageBreakBefore w:val="0"/>
        <w:widowControl w:val="0"/>
        <w:wordWrap/>
        <w:overflowPunct/>
        <w:topLinePunct/>
        <w:bidi w:val="0"/>
      </w:pPr>
      <w:bookmarkStart w:id="21" w:name="_Toc14096"/>
      <w:r>
        <w:t>在岗员工、转岗员工培训</w:t>
      </w:r>
      <w:bookmarkEnd w:id="21"/>
    </w:p>
    <w:p w14:paraId="7BF899FC">
      <w:pPr>
        <w:pStyle w:val="32"/>
        <w:keepNext w:val="0"/>
        <w:keepLines w:val="0"/>
        <w:pageBreakBefore w:val="0"/>
        <w:widowControl w:val="0"/>
        <w:wordWrap/>
        <w:overflowPunct/>
        <w:topLinePunct/>
        <w:bidi w:val="0"/>
      </w:pPr>
      <w:bookmarkStart w:id="22" w:name="_Toc31879"/>
      <w:r>
        <w:t>培训内容</w:t>
      </w:r>
      <w:bookmarkEnd w:id="22"/>
    </w:p>
    <w:p w14:paraId="32D94E62">
      <w:pPr>
        <w:pStyle w:val="30"/>
        <w:keepNext w:val="0"/>
        <w:keepLines w:val="0"/>
        <w:pageBreakBefore w:val="0"/>
        <w:widowControl w:val="0"/>
        <w:wordWrap/>
        <w:overflowPunct/>
        <w:topLinePunct/>
        <w:bidi w:val="0"/>
      </w:pPr>
      <w:r>
        <w:t>部门应知应会内容，主要为业务知识和操作技能培训。</w:t>
      </w:r>
    </w:p>
    <w:p w14:paraId="0BD2F062">
      <w:pPr>
        <w:pStyle w:val="32"/>
        <w:keepNext w:val="0"/>
        <w:keepLines w:val="0"/>
        <w:pageBreakBefore w:val="0"/>
        <w:widowControl w:val="0"/>
        <w:wordWrap/>
        <w:overflowPunct/>
        <w:topLinePunct/>
        <w:bidi w:val="0"/>
      </w:pPr>
      <w:bookmarkStart w:id="23" w:name="_Toc21227"/>
      <w:r>
        <w:t>培训形式</w:t>
      </w:r>
      <w:bookmarkEnd w:id="23"/>
    </w:p>
    <w:p w14:paraId="1FB640FC">
      <w:pPr>
        <w:pStyle w:val="30"/>
        <w:keepNext w:val="0"/>
        <w:keepLines w:val="0"/>
        <w:pageBreakBefore w:val="0"/>
        <w:widowControl w:val="0"/>
        <w:wordWrap/>
        <w:overflowPunct/>
        <w:topLinePunct/>
        <w:bidi w:val="0"/>
      </w:pPr>
      <w:r>
        <w:t>讲授法、案例法、操作示范法、视听教学法和讨论法等。</w:t>
      </w:r>
    </w:p>
    <w:p w14:paraId="2833792F">
      <w:pPr>
        <w:pStyle w:val="32"/>
        <w:keepNext w:val="0"/>
        <w:keepLines w:val="0"/>
        <w:pageBreakBefore w:val="0"/>
        <w:widowControl w:val="0"/>
        <w:wordWrap/>
        <w:overflowPunct/>
        <w:topLinePunct/>
        <w:bidi w:val="0"/>
      </w:pPr>
      <w:bookmarkStart w:id="24" w:name="_Toc2839"/>
      <w:r>
        <w:t>培训实施</w:t>
      </w:r>
      <w:bookmarkEnd w:id="24"/>
    </w:p>
    <w:p w14:paraId="6B7F6B00">
      <w:pPr>
        <w:keepNext w:val="0"/>
        <w:keepLines w:val="0"/>
        <w:pageBreakBefore w:val="0"/>
        <w:widowControl w:val="0"/>
        <w:numPr>
          <w:ilvl w:val="0"/>
          <w:numId w:val="10"/>
        </w:numPr>
        <w:kinsoku w:val="0"/>
        <w:wordWrap/>
        <w:overflowPunct/>
        <w:topLinePunct/>
        <w:autoSpaceDE w:val="0"/>
        <w:autoSpaceDN w:val="0"/>
        <w:bidi w:val="0"/>
        <w:adjustRightInd w:val="0"/>
        <w:snapToGrid w:val="0"/>
        <w:spacing w:line="360" w:lineRule="auto"/>
        <w:ind w:left="425" w:leftChars="0" w:hanging="425" w:firstLineChars="0"/>
        <w:textAlignment w:val="baseline"/>
        <w:rPr>
          <w:rFonts w:hint="eastAsia" w:ascii="宋体" w:hAnsi="宋体" w:eastAsia="宋体" w:cs="宋体"/>
          <w:sz w:val="24"/>
          <w:szCs w:val="24"/>
        </w:rPr>
      </w:pPr>
      <w:r>
        <w:rPr>
          <w:rFonts w:hint="eastAsia" w:ascii="宋体" w:hAnsi="宋体" w:eastAsia="宋体" w:cs="宋体"/>
          <w:sz w:val="24"/>
          <w:szCs w:val="24"/>
        </w:rPr>
        <w:t>试用期满且正式录用的员工，为提升工作技能和综合素质，必须接受在岗培训，每位员工都最大程度地掌握应有的专业知识，也使公司的每个岗位上都有最适合该工作的员工，做到人尽其才。</w:t>
      </w:r>
    </w:p>
    <w:p w14:paraId="5F0F263C">
      <w:pPr>
        <w:keepNext w:val="0"/>
        <w:keepLines w:val="0"/>
        <w:pageBreakBefore w:val="0"/>
        <w:widowControl w:val="0"/>
        <w:numPr>
          <w:ilvl w:val="0"/>
          <w:numId w:val="10"/>
        </w:numPr>
        <w:kinsoku w:val="0"/>
        <w:wordWrap/>
        <w:overflowPunct/>
        <w:topLinePunct/>
        <w:autoSpaceDE w:val="0"/>
        <w:autoSpaceDN w:val="0"/>
        <w:bidi w:val="0"/>
        <w:adjustRightInd w:val="0"/>
        <w:snapToGrid w:val="0"/>
        <w:spacing w:line="360" w:lineRule="auto"/>
        <w:ind w:left="425" w:leftChars="0" w:hanging="425" w:firstLineChars="0"/>
        <w:textAlignment w:val="baseline"/>
        <w:rPr>
          <w:rFonts w:hint="eastAsia" w:ascii="宋体" w:hAnsi="宋体" w:eastAsia="宋体" w:cs="宋体"/>
          <w:sz w:val="24"/>
          <w:szCs w:val="24"/>
        </w:rPr>
      </w:pPr>
      <w:r>
        <w:rPr>
          <w:rFonts w:hint="eastAsia" w:ascii="宋体" w:hAnsi="宋体" w:eastAsia="宋体" w:cs="宋体"/>
          <w:sz w:val="24"/>
          <w:szCs w:val="24"/>
        </w:rPr>
        <w:t>在岗培训主要包括</w:t>
      </w:r>
      <w:r>
        <w:rPr>
          <w:rFonts w:hint="eastAsia" w:ascii="宋体" w:hAnsi="宋体" w:eastAsia="宋体" w:cs="宋体"/>
          <w:sz w:val="24"/>
          <w:szCs w:val="24"/>
          <w:lang w:eastAsia="zh-CN"/>
        </w:rPr>
        <w:t>综合部</w:t>
      </w:r>
      <w:r>
        <w:rPr>
          <w:rFonts w:hint="eastAsia" w:ascii="宋体" w:hAnsi="宋体" w:eastAsia="宋体" w:cs="宋体"/>
          <w:sz w:val="24"/>
          <w:szCs w:val="24"/>
        </w:rPr>
        <w:t>每个月举办的各项专题培训和各部门组织的岗位技能培训。</w:t>
      </w:r>
    </w:p>
    <w:p w14:paraId="5469574F">
      <w:pPr>
        <w:keepNext w:val="0"/>
        <w:keepLines w:val="0"/>
        <w:pageBreakBefore w:val="0"/>
        <w:widowControl w:val="0"/>
        <w:numPr>
          <w:ilvl w:val="0"/>
          <w:numId w:val="10"/>
        </w:numPr>
        <w:kinsoku w:val="0"/>
        <w:wordWrap/>
        <w:overflowPunct/>
        <w:topLinePunct/>
        <w:autoSpaceDE w:val="0"/>
        <w:autoSpaceDN w:val="0"/>
        <w:bidi w:val="0"/>
        <w:adjustRightInd w:val="0"/>
        <w:snapToGrid w:val="0"/>
        <w:spacing w:line="360" w:lineRule="auto"/>
        <w:ind w:left="425" w:leftChars="0" w:hanging="425" w:firstLineChars="0"/>
        <w:textAlignment w:val="baseline"/>
        <w:rPr>
          <w:rFonts w:hint="eastAsia" w:ascii="宋体" w:hAnsi="宋体" w:eastAsia="宋体" w:cs="宋体"/>
          <w:sz w:val="24"/>
          <w:szCs w:val="24"/>
        </w:rPr>
      </w:pPr>
      <w:r>
        <w:rPr>
          <w:rFonts w:hint="eastAsia" w:ascii="宋体" w:hAnsi="宋体" w:eastAsia="宋体" w:cs="宋体"/>
          <w:sz w:val="24"/>
          <w:szCs w:val="24"/>
        </w:rPr>
        <w:t>在岗培训由</w:t>
      </w:r>
      <w:r>
        <w:rPr>
          <w:rFonts w:hint="eastAsia" w:ascii="宋体" w:hAnsi="宋体" w:eastAsia="宋体" w:cs="宋体"/>
          <w:sz w:val="24"/>
          <w:szCs w:val="24"/>
          <w:lang w:eastAsia="zh-CN"/>
        </w:rPr>
        <w:t>综合部</w:t>
      </w:r>
      <w:r>
        <w:rPr>
          <w:rFonts w:hint="eastAsia" w:ascii="宋体" w:hAnsi="宋体" w:eastAsia="宋体" w:cs="宋体"/>
          <w:sz w:val="24"/>
          <w:szCs w:val="24"/>
        </w:rPr>
        <w:t>或各部门拟定培训计划，并按计划由</w:t>
      </w:r>
      <w:r>
        <w:rPr>
          <w:rFonts w:hint="eastAsia" w:ascii="宋体" w:hAnsi="宋体" w:eastAsia="宋体" w:cs="宋体"/>
          <w:sz w:val="24"/>
          <w:szCs w:val="24"/>
          <w:lang w:eastAsia="zh-CN"/>
        </w:rPr>
        <w:t>综合部</w:t>
      </w:r>
      <w:r>
        <w:rPr>
          <w:rFonts w:hint="eastAsia" w:ascii="宋体" w:hAnsi="宋体" w:eastAsia="宋体" w:cs="宋体"/>
          <w:sz w:val="24"/>
          <w:szCs w:val="24"/>
        </w:rPr>
        <w:t>或各部门的相关讲师执行，以期达到最佳效果。</w:t>
      </w:r>
    </w:p>
    <w:p w14:paraId="334DF6A7">
      <w:pPr>
        <w:keepNext w:val="0"/>
        <w:keepLines w:val="0"/>
        <w:pageBreakBefore w:val="0"/>
        <w:widowControl w:val="0"/>
        <w:numPr>
          <w:ilvl w:val="0"/>
          <w:numId w:val="10"/>
        </w:numPr>
        <w:kinsoku w:val="0"/>
        <w:wordWrap/>
        <w:overflowPunct/>
        <w:topLinePunct/>
        <w:autoSpaceDE w:val="0"/>
        <w:autoSpaceDN w:val="0"/>
        <w:bidi w:val="0"/>
        <w:adjustRightInd w:val="0"/>
        <w:snapToGrid w:val="0"/>
        <w:spacing w:line="360" w:lineRule="auto"/>
        <w:ind w:left="425" w:leftChars="0" w:hanging="425" w:firstLineChars="0"/>
        <w:textAlignment w:val="baseline"/>
        <w:rPr>
          <w:rFonts w:hint="eastAsia" w:ascii="宋体" w:hAnsi="宋体" w:eastAsia="宋体" w:cs="宋体"/>
          <w:sz w:val="24"/>
          <w:szCs w:val="24"/>
        </w:rPr>
      </w:pPr>
      <w:r>
        <w:rPr>
          <w:rFonts w:hint="eastAsia" w:ascii="宋体" w:hAnsi="宋体" w:eastAsia="宋体" w:cs="宋体"/>
          <w:sz w:val="24"/>
          <w:szCs w:val="24"/>
        </w:rPr>
        <w:t>转岗员工新岗位的业务技能培训由所在部门负责，转岗后每月由</w:t>
      </w:r>
      <w:r>
        <w:rPr>
          <w:rFonts w:hint="eastAsia" w:ascii="宋体" w:hAnsi="宋体" w:eastAsia="宋体" w:cs="宋体"/>
          <w:sz w:val="24"/>
          <w:szCs w:val="24"/>
          <w:lang w:eastAsia="zh-CN"/>
        </w:rPr>
        <w:t>综合部</w:t>
      </w:r>
      <w:r>
        <w:rPr>
          <w:rFonts w:hint="eastAsia" w:ascii="宋体" w:hAnsi="宋体" w:eastAsia="宋体" w:cs="宋体"/>
          <w:sz w:val="24"/>
          <w:szCs w:val="24"/>
        </w:rPr>
        <w:t>与部门对其共同考核，超过二个月仍达不到新岗位要求的，退回原岗位。部门对转岗员工培训不到位的，</w:t>
      </w:r>
      <w:r>
        <w:rPr>
          <w:rFonts w:hint="eastAsia" w:ascii="宋体" w:hAnsi="宋体" w:eastAsia="宋体" w:cs="宋体"/>
          <w:sz w:val="24"/>
          <w:szCs w:val="24"/>
          <w:lang w:eastAsia="zh-CN"/>
        </w:rPr>
        <w:t>综合部</w:t>
      </w:r>
      <w:r>
        <w:rPr>
          <w:rFonts w:hint="eastAsia" w:ascii="宋体" w:hAnsi="宋体" w:eastAsia="宋体" w:cs="宋体"/>
          <w:sz w:val="24"/>
          <w:szCs w:val="24"/>
        </w:rPr>
        <w:t>做出考核。</w:t>
      </w:r>
    </w:p>
    <w:p w14:paraId="13E4F379">
      <w:pPr>
        <w:keepNext w:val="0"/>
        <w:keepLines w:val="0"/>
        <w:pageBreakBefore w:val="0"/>
        <w:widowControl w:val="0"/>
        <w:numPr>
          <w:ilvl w:val="0"/>
          <w:numId w:val="10"/>
        </w:numPr>
        <w:kinsoku w:val="0"/>
        <w:wordWrap/>
        <w:overflowPunct/>
        <w:topLinePunct/>
        <w:autoSpaceDE w:val="0"/>
        <w:autoSpaceDN w:val="0"/>
        <w:bidi w:val="0"/>
        <w:adjustRightInd w:val="0"/>
        <w:snapToGrid w:val="0"/>
        <w:spacing w:line="360" w:lineRule="auto"/>
        <w:ind w:left="425" w:leftChars="0" w:hanging="425" w:firstLineChars="0"/>
        <w:textAlignment w:val="baseline"/>
      </w:pPr>
      <w:r>
        <w:rPr>
          <w:rFonts w:hint="eastAsia" w:ascii="宋体" w:hAnsi="宋体" w:eastAsia="宋体" w:cs="宋体"/>
          <w:sz w:val="24"/>
          <w:szCs w:val="24"/>
        </w:rPr>
        <w:t>具体培训内容根据培训需求而定。</w:t>
      </w:r>
    </w:p>
    <w:p w14:paraId="1890C856">
      <w:pPr>
        <w:pStyle w:val="31"/>
        <w:keepNext w:val="0"/>
        <w:keepLines w:val="0"/>
        <w:pageBreakBefore w:val="0"/>
        <w:widowControl w:val="0"/>
        <w:wordWrap/>
        <w:overflowPunct/>
        <w:topLinePunct/>
        <w:bidi w:val="0"/>
      </w:pPr>
      <w:bookmarkStart w:id="25" w:name="_Toc24955"/>
      <w:r>
        <w:t>基层管理人员培训</w:t>
      </w:r>
      <w:bookmarkEnd w:id="25"/>
    </w:p>
    <w:p w14:paraId="3ABC2E40">
      <w:pPr>
        <w:pStyle w:val="32"/>
        <w:keepNext w:val="0"/>
        <w:keepLines w:val="0"/>
        <w:pageBreakBefore w:val="0"/>
        <w:widowControl w:val="0"/>
        <w:wordWrap/>
        <w:overflowPunct/>
        <w:topLinePunct/>
        <w:bidi w:val="0"/>
      </w:pPr>
      <w:bookmarkStart w:id="26" w:name="_Toc3780"/>
      <w:r>
        <w:t>培训内容</w:t>
      </w:r>
      <w:bookmarkEnd w:id="26"/>
    </w:p>
    <w:p w14:paraId="14325587">
      <w:pPr>
        <w:pStyle w:val="30"/>
        <w:keepNext w:val="0"/>
        <w:keepLines w:val="0"/>
        <w:pageBreakBefore w:val="0"/>
        <w:widowControl w:val="0"/>
        <w:wordWrap/>
        <w:overflowPunct/>
        <w:topLinePunct/>
        <w:bidi w:val="0"/>
      </w:pPr>
      <w:r>
        <w:t>角色认知、沟通技巧、团队管理、时间管理、授权管理、情绪管理、面试技巧、自我更新、领导能力、班会的召开、工作计划的制定等。</w:t>
      </w:r>
    </w:p>
    <w:p w14:paraId="788CF39C">
      <w:pPr>
        <w:pStyle w:val="32"/>
        <w:keepNext w:val="0"/>
        <w:keepLines w:val="0"/>
        <w:pageBreakBefore w:val="0"/>
        <w:widowControl w:val="0"/>
        <w:wordWrap/>
        <w:overflowPunct/>
        <w:topLinePunct/>
        <w:bidi w:val="0"/>
      </w:pPr>
      <w:bookmarkStart w:id="27" w:name="_Toc11775"/>
      <w:r>
        <w:t>培训形式</w:t>
      </w:r>
      <w:bookmarkEnd w:id="27"/>
    </w:p>
    <w:p w14:paraId="04DFD319">
      <w:pPr>
        <w:pStyle w:val="30"/>
        <w:keepNext w:val="0"/>
        <w:keepLines w:val="0"/>
        <w:pageBreakBefore w:val="0"/>
        <w:widowControl w:val="0"/>
        <w:wordWrap/>
        <w:overflowPunct/>
        <w:topLinePunct/>
        <w:bidi w:val="0"/>
      </w:pPr>
      <w:r>
        <w:t>讲授法、案例法、讨论法、自学法（发放资料）、管理游戏法、外出培训学习等。</w:t>
      </w:r>
    </w:p>
    <w:p w14:paraId="7C8D8F46">
      <w:pPr>
        <w:pStyle w:val="32"/>
        <w:keepNext w:val="0"/>
        <w:keepLines w:val="0"/>
        <w:pageBreakBefore w:val="0"/>
        <w:widowControl w:val="0"/>
        <w:wordWrap/>
        <w:overflowPunct/>
        <w:topLinePunct/>
        <w:bidi w:val="0"/>
      </w:pPr>
      <w:bookmarkStart w:id="28" w:name="_Toc29117"/>
      <w:r>
        <w:t>培训实施</w:t>
      </w:r>
      <w:bookmarkEnd w:id="28"/>
    </w:p>
    <w:p w14:paraId="35C4B34B">
      <w:pPr>
        <w:pStyle w:val="30"/>
        <w:keepNext w:val="0"/>
        <w:keepLines w:val="0"/>
        <w:pageBreakBefore w:val="0"/>
        <w:widowControl w:val="0"/>
        <w:numPr>
          <w:ilvl w:val="0"/>
          <w:numId w:val="11"/>
        </w:numPr>
        <w:kinsoku w:val="0"/>
        <w:wordWrap/>
        <w:overflowPunct/>
        <w:topLinePunct w:val="0"/>
        <w:autoSpaceDE w:val="0"/>
        <w:autoSpaceDN w:val="0"/>
        <w:bidi w:val="0"/>
        <w:adjustRightInd w:val="0"/>
        <w:snapToGrid w:val="0"/>
        <w:ind w:left="425" w:leftChars="0" w:hanging="425" w:firstLineChars="0"/>
        <w:textAlignment w:val="baseline"/>
      </w:pPr>
      <w:r>
        <w:rPr>
          <w:rFonts w:hint="eastAsia"/>
          <w:lang w:eastAsia="zh-CN"/>
        </w:rPr>
        <w:t>综合部</w:t>
      </w:r>
      <w:r>
        <w:t>每</w:t>
      </w:r>
      <w:r>
        <w:rPr>
          <w:rFonts w:hint="eastAsia"/>
          <w:lang w:val="en-US" w:eastAsia="zh-CN"/>
        </w:rPr>
        <w:t>月</w:t>
      </w:r>
      <w:r>
        <w:t>至少举办</w:t>
      </w:r>
      <w:r>
        <w:rPr>
          <w:rFonts w:hint="eastAsia"/>
          <w:lang w:val="en-US" w:eastAsia="zh-CN"/>
        </w:rPr>
        <w:t>一次</w:t>
      </w:r>
      <w:r>
        <w:t>培训，授课人为部门经理以上人员。</w:t>
      </w:r>
    </w:p>
    <w:p w14:paraId="74D4FB52">
      <w:pPr>
        <w:pStyle w:val="30"/>
        <w:keepNext w:val="0"/>
        <w:keepLines w:val="0"/>
        <w:pageBreakBefore w:val="0"/>
        <w:widowControl w:val="0"/>
        <w:numPr>
          <w:ilvl w:val="0"/>
          <w:numId w:val="11"/>
        </w:numPr>
        <w:kinsoku w:val="0"/>
        <w:wordWrap/>
        <w:overflowPunct/>
        <w:topLinePunct w:val="0"/>
        <w:autoSpaceDE w:val="0"/>
        <w:autoSpaceDN w:val="0"/>
        <w:bidi w:val="0"/>
        <w:adjustRightInd w:val="0"/>
        <w:snapToGrid w:val="0"/>
        <w:ind w:left="425" w:leftChars="0" w:hanging="425" w:firstLineChars="0"/>
        <w:textAlignment w:val="baseline"/>
      </w:pPr>
      <w:r>
        <w:t>每位</w:t>
      </w:r>
      <w:r>
        <w:rPr>
          <w:rFonts w:hint="eastAsia"/>
          <w:lang w:val="en-US" w:eastAsia="zh-CN"/>
        </w:rPr>
        <w:t>管理层</w:t>
      </w:r>
      <w:r>
        <w:t>人员必须接受培训，全年参与培训不足三分之二课程的人员将给予降级或降薪处理。</w:t>
      </w:r>
    </w:p>
    <w:p w14:paraId="7766A3C6">
      <w:pPr>
        <w:pStyle w:val="30"/>
        <w:keepNext w:val="0"/>
        <w:keepLines w:val="0"/>
        <w:pageBreakBefore w:val="0"/>
        <w:widowControl w:val="0"/>
        <w:numPr>
          <w:ilvl w:val="0"/>
          <w:numId w:val="11"/>
        </w:numPr>
        <w:kinsoku w:val="0"/>
        <w:wordWrap/>
        <w:overflowPunct/>
        <w:topLinePunct w:val="0"/>
        <w:autoSpaceDE w:val="0"/>
        <w:autoSpaceDN w:val="0"/>
        <w:bidi w:val="0"/>
        <w:adjustRightInd w:val="0"/>
        <w:snapToGrid w:val="0"/>
        <w:ind w:left="425" w:leftChars="0" w:hanging="425" w:firstLineChars="0"/>
        <w:textAlignment w:val="baseline"/>
      </w:pPr>
      <w:r>
        <w:t>每位受训人员均必须参加相应的考核，考核未通过可以有一次的补考机会，经过一次补考仍未能通过者管理处将建议部门给予降级或调职处理。</w:t>
      </w:r>
    </w:p>
    <w:p w14:paraId="524922A0">
      <w:pPr>
        <w:pStyle w:val="30"/>
        <w:keepNext w:val="0"/>
        <w:keepLines w:val="0"/>
        <w:pageBreakBefore w:val="0"/>
        <w:widowControl w:val="0"/>
        <w:numPr>
          <w:ilvl w:val="0"/>
          <w:numId w:val="11"/>
        </w:numPr>
        <w:kinsoku w:val="0"/>
        <w:wordWrap/>
        <w:overflowPunct/>
        <w:topLinePunct w:val="0"/>
        <w:autoSpaceDE w:val="0"/>
        <w:autoSpaceDN w:val="0"/>
        <w:bidi w:val="0"/>
        <w:adjustRightInd w:val="0"/>
        <w:snapToGrid w:val="0"/>
        <w:ind w:left="425" w:leftChars="0" w:hanging="425" w:firstLineChars="0"/>
        <w:textAlignment w:val="baseline"/>
      </w:pPr>
      <w:r>
        <w:t>负责授课的部门经理以上人员，必须认真准备书面（或电子）教案，并在培训前将教案交</w:t>
      </w:r>
      <w:r>
        <w:rPr>
          <w:rFonts w:hint="eastAsia"/>
          <w:lang w:eastAsia="zh-CN"/>
        </w:rPr>
        <w:t>综合部</w:t>
      </w:r>
      <w:r>
        <w:t>送总经理或</w:t>
      </w:r>
      <w:r>
        <w:rPr>
          <w:rFonts w:hint="eastAsia"/>
          <w:lang w:val="en-US" w:eastAsia="zh-CN"/>
        </w:rPr>
        <w:t>管理者代表</w:t>
      </w:r>
      <w:r>
        <w:t>审核批准后讲授。</w:t>
      </w:r>
    </w:p>
    <w:p w14:paraId="5916E8DB">
      <w:pPr>
        <w:pStyle w:val="31"/>
        <w:keepNext w:val="0"/>
        <w:keepLines w:val="0"/>
        <w:pageBreakBefore w:val="0"/>
        <w:widowControl w:val="0"/>
        <w:wordWrap/>
        <w:overflowPunct/>
        <w:topLinePunct/>
        <w:bidi w:val="0"/>
      </w:pPr>
      <w:bookmarkStart w:id="29" w:name="_Toc15911"/>
      <w:r>
        <w:t>中高层管理人员培训</w:t>
      </w:r>
      <w:bookmarkEnd w:id="29"/>
    </w:p>
    <w:p w14:paraId="15886FF1">
      <w:pPr>
        <w:pStyle w:val="32"/>
        <w:keepNext w:val="0"/>
        <w:keepLines w:val="0"/>
        <w:pageBreakBefore w:val="0"/>
        <w:widowControl w:val="0"/>
        <w:wordWrap/>
        <w:overflowPunct/>
        <w:topLinePunct/>
        <w:bidi w:val="0"/>
      </w:pPr>
      <w:bookmarkStart w:id="30" w:name="_Toc24103"/>
      <w:r>
        <w:t>培训内容</w:t>
      </w:r>
      <w:bookmarkEnd w:id="30"/>
    </w:p>
    <w:p w14:paraId="394EED88">
      <w:pPr>
        <w:keepNext w:val="0"/>
        <w:keepLines w:val="0"/>
        <w:pageBreakBefore w:val="0"/>
        <w:widowControl w:val="0"/>
        <w:numPr>
          <w:ilvl w:val="0"/>
          <w:numId w:val="12"/>
        </w:numPr>
        <w:kinsoku w:val="0"/>
        <w:wordWrap/>
        <w:overflowPunct/>
        <w:topLinePunct/>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z w:val="24"/>
          <w:szCs w:val="24"/>
        </w:rPr>
      </w:pPr>
      <w:r>
        <w:rPr>
          <w:rFonts w:ascii="宋体" w:hAnsi="宋体" w:eastAsia="宋体" w:cs="宋体"/>
          <w:spacing w:val="-2"/>
          <w:sz w:val="24"/>
          <w:szCs w:val="24"/>
        </w:rPr>
        <w:t>本职位所需的专业理论知识和相关知识。</w:t>
      </w:r>
    </w:p>
    <w:p w14:paraId="64F62AF6">
      <w:pPr>
        <w:keepNext w:val="0"/>
        <w:keepLines w:val="0"/>
        <w:pageBreakBefore w:val="0"/>
        <w:widowControl w:val="0"/>
        <w:numPr>
          <w:ilvl w:val="0"/>
          <w:numId w:val="12"/>
        </w:numPr>
        <w:kinsoku w:val="0"/>
        <w:wordWrap/>
        <w:overflowPunct/>
        <w:topLinePunct/>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z w:val="24"/>
          <w:szCs w:val="24"/>
        </w:rPr>
      </w:pPr>
      <w:r>
        <w:rPr>
          <w:rFonts w:ascii="宋体" w:hAnsi="宋体" w:eastAsia="宋体" w:cs="宋体"/>
          <w:spacing w:val="-1"/>
          <w:sz w:val="24"/>
          <w:szCs w:val="24"/>
        </w:rPr>
        <w:t>本部门运行与管理、组织、控制、指挥</w:t>
      </w:r>
      <w:r>
        <w:rPr>
          <w:rFonts w:ascii="宋体" w:hAnsi="宋体" w:eastAsia="宋体" w:cs="宋体"/>
          <w:spacing w:val="-2"/>
          <w:sz w:val="24"/>
          <w:szCs w:val="24"/>
        </w:rPr>
        <w:t>能力的培养，尤其是沟通技巧和</w:t>
      </w:r>
      <w:r>
        <w:rPr>
          <w:rFonts w:ascii="宋体" w:hAnsi="宋体" w:eastAsia="宋体" w:cs="宋体"/>
          <w:spacing w:val="-3"/>
          <w:sz w:val="24"/>
          <w:szCs w:val="24"/>
        </w:rPr>
        <w:t>督导技巧。</w:t>
      </w:r>
    </w:p>
    <w:p w14:paraId="4D0074DF">
      <w:pPr>
        <w:keepNext w:val="0"/>
        <w:keepLines w:val="0"/>
        <w:pageBreakBefore w:val="0"/>
        <w:widowControl w:val="0"/>
        <w:numPr>
          <w:ilvl w:val="0"/>
          <w:numId w:val="12"/>
        </w:numPr>
        <w:kinsoku w:val="0"/>
        <w:wordWrap/>
        <w:overflowPunct/>
        <w:topLinePunct/>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z w:val="24"/>
          <w:szCs w:val="24"/>
        </w:rPr>
      </w:pPr>
      <w:r>
        <w:rPr>
          <w:rFonts w:ascii="宋体" w:hAnsi="宋体" w:eastAsia="宋体" w:cs="宋体"/>
          <w:spacing w:val="-2"/>
          <w:sz w:val="24"/>
          <w:szCs w:val="24"/>
        </w:rPr>
        <w:t>其它部门的一般知识。</w:t>
      </w:r>
    </w:p>
    <w:p w14:paraId="69AC595A">
      <w:pPr>
        <w:keepNext w:val="0"/>
        <w:keepLines w:val="0"/>
        <w:pageBreakBefore w:val="0"/>
        <w:widowControl w:val="0"/>
        <w:numPr>
          <w:ilvl w:val="0"/>
          <w:numId w:val="12"/>
        </w:numPr>
        <w:kinsoku w:val="0"/>
        <w:wordWrap/>
        <w:overflowPunct/>
        <w:topLinePunct/>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z w:val="24"/>
          <w:szCs w:val="24"/>
        </w:rPr>
      </w:pPr>
      <w:r>
        <w:rPr>
          <w:rFonts w:ascii="宋体" w:hAnsi="宋体" w:eastAsia="宋体" w:cs="宋体"/>
          <w:spacing w:val="-1"/>
          <w:sz w:val="24"/>
          <w:szCs w:val="24"/>
        </w:rPr>
        <w:t>本部门员工的发展和培养。</w:t>
      </w:r>
    </w:p>
    <w:p w14:paraId="200D9798">
      <w:pPr>
        <w:pStyle w:val="32"/>
        <w:keepNext w:val="0"/>
        <w:keepLines w:val="0"/>
        <w:pageBreakBefore w:val="0"/>
        <w:widowControl w:val="0"/>
        <w:wordWrap/>
        <w:overflowPunct/>
        <w:topLinePunct/>
        <w:bidi w:val="0"/>
      </w:pPr>
      <w:bookmarkStart w:id="31" w:name="_Toc18903"/>
      <w:r>
        <w:t>培训形式</w:t>
      </w:r>
      <w:bookmarkEnd w:id="31"/>
    </w:p>
    <w:p w14:paraId="19A59C6C">
      <w:pPr>
        <w:keepNext w:val="0"/>
        <w:keepLines w:val="0"/>
        <w:pageBreakBefore w:val="0"/>
        <w:widowControl w:val="0"/>
        <w:wordWrap/>
        <w:overflowPunct/>
        <w:topLinePunct/>
        <w:bidi w:val="0"/>
        <w:spacing w:before="183" w:line="290" w:lineRule="auto"/>
        <w:ind w:left="24" w:right="87" w:firstLine="372"/>
        <w:rPr>
          <w:rFonts w:ascii="宋体" w:hAnsi="宋体" w:eastAsia="宋体" w:cs="宋体"/>
          <w:spacing w:val="-4"/>
          <w:sz w:val="24"/>
          <w:szCs w:val="24"/>
        </w:rPr>
      </w:pPr>
      <w:r>
        <w:rPr>
          <w:rFonts w:ascii="宋体" w:hAnsi="宋体" w:eastAsia="宋体" w:cs="宋体"/>
          <w:spacing w:val="-1"/>
          <w:sz w:val="24"/>
          <w:szCs w:val="24"/>
        </w:rPr>
        <w:t>讲授法、讨论法、案例法、管理游戏法、外出观摩</w:t>
      </w:r>
      <w:r>
        <w:rPr>
          <w:rFonts w:ascii="宋体" w:hAnsi="宋体" w:eastAsia="宋体" w:cs="宋体"/>
          <w:spacing w:val="-2"/>
          <w:sz w:val="24"/>
          <w:szCs w:val="24"/>
        </w:rPr>
        <w:t>、外出培训学习、脱岗进</w:t>
      </w:r>
      <w:r>
        <w:rPr>
          <w:rFonts w:ascii="宋体" w:hAnsi="宋体" w:eastAsia="宋体" w:cs="宋体"/>
          <w:spacing w:val="-4"/>
          <w:sz w:val="24"/>
          <w:szCs w:val="24"/>
        </w:rPr>
        <w:t>修等</w:t>
      </w:r>
    </w:p>
    <w:p w14:paraId="3922EEA6">
      <w:pPr>
        <w:pStyle w:val="32"/>
        <w:keepNext w:val="0"/>
        <w:keepLines w:val="0"/>
        <w:pageBreakBefore w:val="0"/>
        <w:widowControl w:val="0"/>
        <w:wordWrap/>
        <w:overflowPunct/>
        <w:topLinePunct/>
        <w:bidi w:val="0"/>
      </w:pPr>
      <w:bookmarkStart w:id="32" w:name="_Toc20841"/>
      <w:r>
        <w:t>培训实施</w:t>
      </w:r>
      <w:bookmarkEnd w:id="32"/>
    </w:p>
    <w:p w14:paraId="5AAFE86C">
      <w:pPr>
        <w:pStyle w:val="45"/>
        <w:numPr>
          <w:ilvl w:val="0"/>
          <w:numId w:val="13"/>
        </w:numPr>
        <w:bidi w:val="0"/>
        <w:ind w:left="425" w:leftChars="0" w:hanging="425" w:firstLineChars="0"/>
      </w:pPr>
      <w:r>
        <w:rPr>
          <w:rFonts w:hint="eastAsia"/>
          <w:lang w:eastAsia="zh-CN"/>
        </w:rPr>
        <w:t>综合部</w:t>
      </w:r>
      <w:r>
        <w:t>每年组织管理人员内训不得低于四次，外出培训不得低于 20人次。</w:t>
      </w:r>
    </w:p>
    <w:p w14:paraId="77C7FD7D">
      <w:pPr>
        <w:pStyle w:val="45"/>
        <w:numPr>
          <w:ilvl w:val="0"/>
          <w:numId w:val="13"/>
        </w:numPr>
        <w:bidi w:val="0"/>
        <w:ind w:left="425" w:leftChars="0" w:hanging="425" w:firstLineChars="0"/>
      </w:pPr>
      <w:r>
        <w:t>各管理人员对于公司指定的培训不得推诿或拒绝参加。</w:t>
      </w:r>
    </w:p>
    <w:p w14:paraId="450CDEC4">
      <w:pPr>
        <w:pStyle w:val="45"/>
        <w:numPr>
          <w:ilvl w:val="0"/>
          <w:numId w:val="13"/>
        </w:numPr>
        <w:bidi w:val="0"/>
        <w:ind w:left="425" w:leftChars="0" w:hanging="425" w:firstLineChars="0"/>
      </w:pPr>
      <w:r>
        <w:t>参加培训人员在培训结束后，应在三日内将培训总结交至</w:t>
      </w:r>
      <w:r>
        <w:rPr>
          <w:rFonts w:hint="eastAsia"/>
          <w:lang w:eastAsia="zh-CN"/>
        </w:rPr>
        <w:t>综合部</w:t>
      </w:r>
      <w:r>
        <w:t>，对于综合性培训课程，由</w:t>
      </w:r>
      <w:r>
        <w:rPr>
          <w:rFonts w:hint="eastAsia"/>
          <w:lang w:eastAsia="zh-CN"/>
        </w:rPr>
        <w:t>综合部</w:t>
      </w:r>
      <w:r>
        <w:t>安排培训人员在相应范围内进行授课。</w:t>
      </w:r>
    </w:p>
    <w:p w14:paraId="333D0E7C">
      <w:pPr>
        <w:pStyle w:val="31"/>
        <w:keepNext w:val="0"/>
        <w:keepLines w:val="0"/>
        <w:pageBreakBefore w:val="0"/>
        <w:widowControl w:val="0"/>
        <w:wordWrap/>
        <w:overflowPunct/>
        <w:topLinePunct/>
        <w:bidi w:val="0"/>
      </w:pPr>
      <w:bookmarkStart w:id="33" w:name="_Toc4546"/>
      <w:r>
        <w:t>外派培训</w:t>
      </w:r>
      <w:bookmarkEnd w:id="33"/>
    </w:p>
    <w:p w14:paraId="21218499">
      <w:pPr>
        <w:pStyle w:val="32"/>
        <w:keepNext w:val="0"/>
        <w:keepLines w:val="0"/>
        <w:pageBreakBefore w:val="0"/>
        <w:widowControl w:val="0"/>
        <w:wordWrap/>
        <w:overflowPunct/>
        <w:topLinePunct/>
        <w:bidi w:val="0"/>
      </w:pPr>
      <w:bookmarkStart w:id="34" w:name="_Toc26304"/>
      <w:r>
        <w:rPr>
          <w:rFonts w:hint="eastAsia"/>
          <w:lang w:val="en-US" w:eastAsia="zh-CN"/>
        </w:rPr>
        <w:t>培训内容</w:t>
      </w:r>
      <w:bookmarkEnd w:id="34"/>
    </w:p>
    <w:p w14:paraId="71F12AEE">
      <w:pPr>
        <w:pStyle w:val="30"/>
        <w:keepNext w:val="0"/>
        <w:keepLines w:val="0"/>
        <w:pageBreakBefore w:val="0"/>
        <w:widowControl w:val="0"/>
        <w:wordWrap/>
        <w:overflowPunct/>
        <w:topLinePunct/>
        <w:bidi w:val="0"/>
        <w:rPr>
          <w:rFonts w:hint="default"/>
          <w:lang w:val="en-US" w:eastAsia="zh-CN"/>
        </w:rPr>
      </w:pPr>
      <w:r>
        <w:rPr>
          <w:rFonts w:hint="eastAsia"/>
          <w:lang w:val="en-US" w:eastAsia="zh-CN"/>
        </w:rPr>
        <w:t>各部门经理主要学习部门管理方面内容，基层员工主要学习操作类专业技能。</w:t>
      </w:r>
    </w:p>
    <w:p w14:paraId="5AF77AF6">
      <w:pPr>
        <w:pStyle w:val="32"/>
        <w:keepNext w:val="0"/>
        <w:keepLines w:val="0"/>
        <w:pageBreakBefore w:val="0"/>
        <w:widowControl w:val="0"/>
        <w:wordWrap/>
        <w:overflowPunct/>
        <w:topLinePunct/>
        <w:bidi w:val="0"/>
      </w:pPr>
      <w:bookmarkStart w:id="35" w:name="_Toc4096"/>
      <w:bookmarkStart w:id="36" w:name="_Toc5146"/>
      <w:r>
        <w:rPr>
          <w:rFonts w:hint="eastAsia"/>
          <w:lang w:val="en-US" w:eastAsia="zh-CN"/>
        </w:rPr>
        <w:t>培训形式</w:t>
      </w:r>
      <w:bookmarkEnd w:id="35"/>
      <w:bookmarkEnd w:id="36"/>
    </w:p>
    <w:p w14:paraId="08B013CD">
      <w:pPr>
        <w:pStyle w:val="30"/>
        <w:keepNext w:val="0"/>
        <w:keepLines w:val="0"/>
        <w:pageBreakBefore w:val="0"/>
        <w:widowControl w:val="0"/>
        <w:wordWrap/>
        <w:overflowPunct/>
        <w:topLinePunct/>
        <w:bidi w:val="0"/>
        <w:rPr>
          <w:rFonts w:hint="default"/>
          <w:lang w:val="en-US" w:eastAsia="zh-CN"/>
        </w:rPr>
      </w:pPr>
      <w:r>
        <w:rPr>
          <w:rFonts w:hint="eastAsia"/>
          <w:lang w:val="en-US" w:eastAsia="zh-CN"/>
        </w:rPr>
        <w:t>外部参观学习。</w:t>
      </w:r>
    </w:p>
    <w:p w14:paraId="647155C7">
      <w:pPr>
        <w:pStyle w:val="32"/>
        <w:keepNext w:val="0"/>
        <w:keepLines w:val="0"/>
        <w:pageBreakBefore w:val="0"/>
        <w:widowControl w:val="0"/>
        <w:wordWrap/>
        <w:overflowPunct/>
        <w:topLinePunct/>
        <w:bidi w:val="0"/>
      </w:pPr>
      <w:bookmarkStart w:id="37" w:name="_Toc31675"/>
      <w:r>
        <w:t>培训实施</w:t>
      </w:r>
      <w:bookmarkEnd w:id="37"/>
    </w:p>
    <w:p w14:paraId="192DF177">
      <w:pPr>
        <w:pStyle w:val="45"/>
        <w:keepNext w:val="0"/>
        <w:keepLines w:val="0"/>
        <w:pageBreakBefore w:val="0"/>
        <w:widowControl w:val="0"/>
        <w:numPr>
          <w:ilvl w:val="0"/>
          <w:numId w:val="14"/>
        </w:numPr>
        <w:wordWrap/>
        <w:overflowPunct/>
        <w:bidi w:val="0"/>
      </w:pPr>
      <w:r>
        <w:rPr>
          <w:rFonts w:hint="eastAsia"/>
          <w:lang w:eastAsia="zh-CN"/>
        </w:rPr>
        <w:t>综合部</w:t>
      </w:r>
      <w:r>
        <w:t>根据公司发展的规划及各部门的业务之需要，选择合适的培训机构派员工外出参加培训。</w:t>
      </w:r>
    </w:p>
    <w:p w14:paraId="51CCA398">
      <w:pPr>
        <w:pStyle w:val="45"/>
        <w:keepNext w:val="0"/>
        <w:keepLines w:val="0"/>
        <w:pageBreakBefore w:val="0"/>
        <w:widowControl w:val="0"/>
        <w:numPr>
          <w:ilvl w:val="0"/>
          <w:numId w:val="14"/>
        </w:numPr>
        <w:wordWrap/>
        <w:overflowPunct/>
        <w:bidi w:val="0"/>
      </w:pPr>
      <w:r>
        <w:t>培训费用：指参加外派培训由公司支付的所有费用，如派送至外地的含食宿、交通等费用。</w:t>
      </w:r>
    </w:p>
    <w:p w14:paraId="346054B7">
      <w:pPr>
        <w:pStyle w:val="45"/>
        <w:keepNext w:val="0"/>
        <w:keepLines w:val="0"/>
        <w:pageBreakBefore w:val="0"/>
        <w:widowControl w:val="0"/>
        <w:numPr>
          <w:ilvl w:val="0"/>
          <w:numId w:val="14"/>
        </w:numPr>
        <w:wordWrap/>
        <w:overflowPunct/>
        <w:bidi w:val="0"/>
      </w:pPr>
      <w:r>
        <w:t>参加外派培训的员工必须与公司签订相应的培训协议书，经</w:t>
      </w:r>
      <w:r>
        <w:rPr>
          <w:rFonts w:hint="eastAsia"/>
          <w:lang w:eastAsia="zh-CN"/>
        </w:rPr>
        <w:t>综合部</w:t>
      </w:r>
      <w:r>
        <w:t>备案后，方能在财务部借出资金，执行相关的培训。</w:t>
      </w:r>
    </w:p>
    <w:p w14:paraId="5808A470">
      <w:pPr>
        <w:pStyle w:val="45"/>
        <w:keepNext w:val="0"/>
        <w:keepLines w:val="0"/>
        <w:pageBreakBefore w:val="0"/>
        <w:widowControl w:val="0"/>
        <w:numPr>
          <w:ilvl w:val="0"/>
          <w:numId w:val="14"/>
        </w:numPr>
        <w:wordWrap/>
        <w:overflowPunct/>
        <w:bidi w:val="0"/>
      </w:pPr>
      <w:r>
        <w:t>对有考试任务（公司要求必须通过考试）的外派培训，受训员工必须在培训结束的第一时间参加考试。若该考试涉及到额外的考试费用，则费用处理方式如下：</w:t>
      </w:r>
    </w:p>
    <w:p w14:paraId="42FCD0B7">
      <w:pPr>
        <w:keepNext w:val="0"/>
        <w:keepLines w:val="0"/>
        <w:pageBreakBefore w:val="0"/>
        <w:widowControl w:val="0"/>
        <w:numPr>
          <w:ilvl w:val="0"/>
          <w:numId w:val="15"/>
        </w:numPr>
        <w:kinsoku w:val="0"/>
        <w:wordWrap/>
        <w:overflowPunct/>
        <w:topLinePunct/>
        <w:autoSpaceDE w:val="0"/>
        <w:autoSpaceDN w:val="0"/>
        <w:bidi w:val="0"/>
        <w:adjustRightInd w:val="0"/>
        <w:snapToGrid w:val="0"/>
        <w:spacing w:line="360" w:lineRule="auto"/>
        <w:ind w:left="845" w:leftChars="0" w:right="0" w:hanging="425" w:firstLineChars="0"/>
        <w:textAlignment w:val="baseline"/>
        <w:rPr>
          <w:rFonts w:ascii="宋体" w:hAnsi="宋体" w:eastAsia="宋体" w:cs="宋体"/>
          <w:sz w:val="24"/>
          <w:szCs w:val="24"/>
        </w:rPr>
      </w:pPr>
      <w:r>
        <w:rPr>
          <w:rFonts w:ascii="宋体" w:hAnsi="宋体" w:eastAsia="宋体" w:cs="宋体"/>
          <w:spacing w:val="-1"/>
          <w:sz w:val="24"/>
          <w:szCs w:val="24"/>
        </w:rPr>
        <w:t>第一次考试由公司承担所承诺的考试费用；</w:t>
      </w:r>
    </w:p>
    <w:p w14:paraId="7084FDBE">
      <w:pPr>
        <w:keepNext w:val="0"/>
        <w:keepLines w:val="0"/>
        <w:pageBreakBefore w:val="0"/>
        <w:widowControl w:val="0"/>
        <w:numPr>
          <w:ilvl w:val="0"/>
          <w:numId w:val="15"/>
        </w:numPr>
        <w:kinsoku w:val="0"/>
        <w:wordWrap/>
        <w:overflowPunct/>
        <w:topLinePunct/>
        <w:autoSpaceDE w:val="0"/>
        <w:autoSpaceDN w:val="0"/>
        <w:bidi w:val="0"/>
        <w:adjustRightInd w:val="0"/>
        <w:snapToGrid w:val="0"/>
        <w:spacing w:line="360" w:lineRule="auto"/>
        <w:ind w:left="845" w:leftChars="0" w:right="0" w:hanging="425" w:firstLineChars="0"/>
        <w:textAlignment w:val="baseline"/>
        <w:rPr>
          <w:rFonts w:ascii="宋体" w:hAnsi="宋体" w:eastAsia="宋体" w:cs="宋体"/>
          <w:sz w:val="24"/>
          <w:szCs w:val="24"/>
        </w:rPr>
      </w:pPr>
      <w:r>
        <w:rPr>
          <w:rFonts w:ascii="宋体" w:hAnsi="宋体" w:eastAsia="宋体" w:cs="宋体"/>
          <w:spacing w:val="-3"/>
          <w:sz w:val="24"/>
          <w:szCs w:val="24"/>
        </w:rPr>
        <w:t>若第一次考试未通过，受训员工必须参加补考的，</w:t>
      </w:r>
      <w:r>
        <w:rPr>
          <w:rFonts w:ascii="宋体" w:hAnsi="宋体" w:eastAsia="宋体" w:cs="宋体"/>
          <w:spacing w:val="-4"/>
          <w:sz w:val="24"/>
          <w:szCs w:val="24"/>
        </w:rPr>
        <w:t>补考的费用由员工本</w:t>
      </w:r>
      <w:r>
        <w:rPr>
          <w:rFonts w:ascii="宋体" w:hAnsi="宋体" w:eastAsia="宋体" w:cs="宋体"/>
          <w:spacing w:val="-2"/>
          <w:sz w:val="24"/>
          <w:szCs w:val="24"/>
        </w:rPr>
        <w:t>人承担一半；</w:t>
      </w:r>
    </w:p>
    <w:p w14:paraId="0F3705D9">
      <w:pPr>
        <w:keepNext w:val="0"/>
        <w:keepLines w:val="0"/>
        <w:pageBreakBefore w:val="0"/>
        <w:widowControl w:val="0"/>
        <w:numPr>
          <w:ilvl w:val="0"/>
          <w:numId w:val="15"/>
        </w:numPr>
        <w:kinsoku w:val="0"/>
        <w:wordWrap/>
        <w:overflowPunct/>
        <w:topLinePunct/>
        <w:autoSpaceDE w:val="0"/>
        <w:autoSpaceDN w:val="0"/>
        <w:bidi w:val="0"/>
        <w:adjustRightInd w:val="0"/>
        <w:snapToGrid w:val="0"/>
        <w:spacing w:line="360" w:lineRule="auto"/>
        <w:ind w:left="845" w:leftChars="0" w:right="0" w:hanging="425" w:firstLineChars="0"/>
        <w:textAlignment w:val="baseline"/>
        <w:rPr>
          <w:rFonts w:ascii="宋体" w:hAnsi="宋体" w:eastAsia="宋体" w:cs="宋体"/>
          <w:sz w:val="24"/>
          <w:szCs w:val="24"/>
        </w:rPr>
      </w:pPr>
      <w:r>
        <w:rPr>
          <w:rFonts w:ascii="宋体" w:hAnsi="宋体" w:eastAsia="宋体" w:cs="宋体"/>
          <w:spacing w:val="-3"/>
          <w:sz w:val="24"/>
          <w:szCs w:val="24"/>
        </w:rPr>
        <w:t>若受训员工在参加培训后，无正当理由拒绝参加考</w:t>
      </w:r>
      <w:r>
        <w:rPr>
          <w:rFonts w:ascii="宋体" w:hAnsi="宋体" w:eastAsia="宋体" w:cs="宋体"/>
          <w:spacing w:val="-4"/>
          <w:sz w:val="24"/>
          <w:szCs w:val="24"/>
        </w:rPr>
        <w:t>试的，则该次培训的</w:t>
      </w:r>
      <w:r>
        <w:rPr>
          <w:rFonts w:ascii="宋体" w:hAnsi="宋体" w:eastAsia="宋体" w:cs="宋体"/>
          <w:spacing w:val="-1"/>
          <w:sz w:val="24"/>
          <w:szCs w:val="24"/>
        </w:rPr>
        <w:t>所有费用由受训员工承担。</w:t>
      </w:r>
    </w:p>
    <w:p w14:paraId="27AADC11">
      <w:pPr>
        <w:pStyle w:val="45"/>
        <w:keepNext w:val="0"/>
        <w:keepLines w:val="0"/>
        <w:pageBreakBefore w:val="0"/>
        <w:widowControl w:val="0"/>
        <w:numPr>
          <w:ilvl w:val="0"/>
          <w:numId w:val="14"/>
        </w:numPr>
        <w:wordWrap/>
        <w:overflowPunct/>
        <w:bidi w:val="0"/>
      </w:pPr>
      <w:r>
        <w:t>公司员工参加各类外派培训除应遵守本公司的规章制度外，还应遵守培训单位的有关规定，维护本公司的良好形象，力争取得优异成绩。</w:t>
      </w:r>
    </w:p>
    <w:p w14:paraId="1DCE00B9">
      <w:pPr>
        <w:pStyle w:val="45"/>
        <w:keepNext w:val="0"/>
        <w:keepLines w:val="0"/>
        <w:pageBreakBefore w:val="0"/>
        <w:widowControl w:val="0"/>
        <w:numPr>
          <w:ilvl w:val="0"/>
          <w:numId w:val="14"/>
        </w:numPr>
        <w:wordWrap/>
        <w:overflowPunct/>
        <w:bidi w:val="0"/>
      </w:pPr>
      <w:r>
        <w:t>公司员工参加外训取得的各种证书和成绩单应报</w:t>
      </w:r>
      <w:r>
        <w:rPr>
          <w:rFonts w:hint="eastAsia"/>
          <w:lang w:eastAsia="zh-CN"/>
        </w:rPr>
        <w:t>综合部</w:t>
      </w:r>
      <w:r>
        <w:t>备案，作为年度考核的依据。</w:t>
      </w:r>
    </w:p>
    <w:p w14:paraId="5BB745B4">
      <w:pPr>
        <w:pStyle w:val="45"/>
        <w:keepNext w:val="0"/>
        <w:keepLines w:val="0"/>
        <w:pageBreakBefore w:val="0"/>
        <w:widowControl w:val="0"/>
        <w:numPr>
          <w:ilvl w:val="0"/>
          <w:numId w:val="14"/>
        </w:numPr>
        <w:wordWrap/>
        <w:overflowPunct/>
        <w:bidi w:val="0"/>
      </w:pPr>
      <w:r>
        <w:t>公司员工参加主要由公司出资的学习、培训应视具体情况同时办理合同变更，培训结束后应服从公司的工作安排或岗位调整。</w:t>
      </w:r>
    </w:p>
    <w:p w14:paraId="17816106">
      <w:pPr>
        <w:pStyle w:val="45"/>
        <w:keepNext w:val="0"/>
        <w:keepLines w:val="0"/>
        <w:pageBreakBefore w:val="0"/>
        <w:widowControl w:val="0"/>
        <w:numPr>
          <w:ilvl w:val="0"/>
          <w:numId w:val="14"/>
        </w:numPr>
        <w:wordWrap/>
        <w:overflowPunct/>
        <w:bidi w:val="0"/>
      </w:pPr>
      <w:r>
        <w:t>关于外派培训协议期限：凡公司出资的外派培训，按培训费用的额度定协议期限。</w:t>
      </w:r>
    </w:p>
    <w:p w14:paraId="7E02BC1E">
      <w:pPr>
        <w:pStyle w:val="45"/>
        <w:keepNext w:val="0"/>
        <w:keepLines w:val="0"/>
        <w:pageBreakBefore w:val="0"/>
        <w:widowControl w:val="0"/>
        <w:numPr>
          <w:ilvl w:val="0"/>
          <w:numId w:val="16"/>
        </w:numPr>
        <w:wordWrap/>
        <w:overflowPunct/>
        <w:bidi w:val="0"/>
        <w:ind w:left="845" w:leftChars="0" w:hanging="425" w:firstLineChars="0"/>
      </w:pPr>
      <w:r>
        <w:t>费用总计在1000元（含 500元）以内的，协议期为一年；</w:t>
      </w:r>
    </w:p>
    <w:p w14:paraId="2C3BCD80">
      <w:pPr>
        <w:pStyle w:val="45"/>
        <w:keepNext w:val="0"/>
        <w:keepLines w:val="0"/>
        <w:pageBreakBefore w:val="0"/>
        <w:widowControl w:val="0"/>
        <w:numPr>
          <w:ilvl w:val="0"/>
          <w:numId w:val="16"/>
        </w:numPr>
        <w:wordWrap/>
        <w:overflowPunct/>
        <w:bidi w:val="0"/>
        <w:ind w:left="845" w:leftChars="0" w:hanging="425" w:firstLineChars="0"/>
      </w:pPr>
      <w:r>
        <w:t>费用总计1000-2000元（含1500元）以内的，协议期为两年；</w:t>
      </w:r>
    </w:p>
    <w:p w14:paraId="706AA179">
      <w:pPr>
        <w:pStyle w:val="45"/>
        <w:keepNext w:val="0"/>
        <w:keepLines w:val="0"/>
        <w:pageBreakBefore w:val="0"/>
        <w:widowControl w:val="0"/>
        <w:numPr>
          <w:ilvl w:val="0"/>
          <w:numId w:val="16"/>
        </w:numPr>
        <w:wordWrap/>
        <w:overflowPunct/>
        <w:bidi w:val="0"/>
        <w:ind w:left="845" w:leftChars="0" w:hanging="425" w:firstLineChars="0"/>
      </w:pPr>
      <w:r>
        <w:t>费用总计在 3000元以上的，协议期为三年。</w:t>
      </w:r>
    </w:p>
    <w:p w14:paraId="6C0E6F05">
      <w:pPr>
        <w:pStyle w:val="45"/>
        <w:keepNext w:val="0"/>
        <w:keepLines w:val="0"/>
        <w:pageBreakBefore w:val="0"/>
        <w:widowControl w:val="0"/>
        <w:numPr>
          <w:ilvl w:val="0"/>
          <w:numId w:val="16"/>
        </w:numPr>
        <w:wordWrap/>
        <w:overflowPunct/>
        <w:bidi w:val="0"/>
        <w:ind w:left="845" w:leftChars="0" w:hanging="425" w:firstLineChars="0"/>
      </w:pPr>
      <w:r>
        <w:t>费用总计在 5000元-6000元的，协议期为4年，6000元以上，每增加1000 元协议期增加一年。</w:t>
      </w:r>
    </w:p>
    <w:p w14:paraId="188DBC41">
      <w:pPr>
        <w:pStyle w:val="45"/>
        <w:keepNext w:val="0"/>
        <w:keepLines w:val="0"/>
        <w:pageBreakBefore w:val="0"/>
        <w:widowControl w:val="0"/>
        <w:numPr>
          <w:ilvl w:val="0"/>
          <w:numId w:val="14"/>
        </w:numPr>
        <w:wordWrap/>
        <w:overflowPunct/>
        <w:bidi w:val="0"/>
      </w:pPr>
      <w:r>
        <w:t>违约赔偿：</w:t>
      </w:r>
    </w:p>
    <w:p w14:paraId="1EC410B2">
      <w:pPr>
        <w:pStyle w:val="45"/>
        <w:keepNext w:val="0"/>
        <w:keepLines w:val="0"/>
        <w:pageBreakBefore w:val="0"/>
        <w:widowControl w:val="0"/>
        <w:numPr>
          <w:ilvl w:val="0"/>
          <w:numId w:val="17"/>
        </w:numPr>
        <w:wordWrap/>
        <w:overflowPunct/>
        <w:bidi w:val="0"/>
        <w:ind w:left="845" w:leftChars="0" w:hanging="425" w:firstLineChars="0"/>
      </w:pPr>
      <w:r>
        <w:t>员工如在培训协议期内（以员工与公司签订的培训协议为准）自动辞职，或公司按公司规章制度提前解除与员工的劳动关系的，员工应赔偿公司的培训费用，赔偿金额的计算方法为：</w:t>
      </w:r>
    </w:p>
    <w:p w14:paraId="09A16B55">
      <w:pPr>
        <w:keepNext w:val="0"/>
        <w:keepLines w:val="0"/>
        <w:pageBreakBefore w:val="0"/>
        <w:widowControl w:val="0"/>
        <w:numPr>
          <w:ilvl w:val="0"/>
          <w:numId w:val="0"/>
        </w:numPr>
        <w:kinsoku w:val="0"/>
        <w:wordWrap/>
        <w:overflowPunct/>
        <w:topLinePunct/>
        <w:autoSpaceDE w:val="0"/>
        <w:autoSpaceDN w:val="0"/>
        <w:bidi w:val="0"/>
        <w:adjustRightInd w:val="0"/>
        <w:snapToGrid w:val="0"/>
        <w:spacing w:before="183" w:line="290" w:lineRule="auto"/>
        <w:ind w:right="87" w:rightChars="0"/>
        <w:jc w:val="left"/>
        <w:textAlignment w:val="baseline"/>
        <w:rPr>
          <w:rFonts w:hint="eastAsia" w:hAnsi="Cambria Math" w:eastAsia="宋体" w:cs="宋体"/>
          <w:b w:val="0"/>
          <w:i w:val="0"/>
          <w:snapToGrid w:val="0"/>
          <w:color w:val="000000"/>
          <w:spacing w:val="-1"/>
          <w:kern w:val="0"/>
          <w:sz w:val="24"/>
          <w:szCs w:val="24"/>
          <w:lang w:val="en-US" w:eastAsia="zh-CN" w:bidi="ar-SA"/>
        </w:rPr>
      </w:pPr>
      <m:oMathPara>
        <m:oMath>
          <m:r>
            <m:rPr>
              <m:sty m:val="p"/>
            </m:rPr>
            <w:rPr>
              <w:rFonts w:hint="eastAsia" w:ascii="Cambria Math" w:hAnsi="Cambria Math" w:eastAsia="宋体" w:cs="宋体"/>
              <w:snapToGrid w:val="0"/>
              <w:color w:val="000000"/>
              <w:spacing w:val="-1"/>
              <w:kern w:val="0"/>
              <w:sz w:val="24"/>
              <w:szCs w:val="24"/>
              <w:lang w:val="en-US" w:eastAsia="zh-CN" w:bidi="ar-SA"/>
            </w:rPr>
            <m:t>赔偿金额</m:t>
          </m:r>
          <m:r>
            <m:rPr>
              <m:sty m:val="p"/>
            </m:rPr>
            <w:rPr>
              <w:rFonts w:hint="default" w:ascii="Cambria Math" w:hAnsi="Cambria Math" w:eastAsia="宋体" w:cs="宋体"/>
              <w:snapToGrid w:val="0"/>
              <w:color w:val="000000"/>
              <w:spacing w:val="-1"/>
              <w:kern w:val="0"/>
              <w:sz w:val="24"/>
              <w:szCs w:val="24"/>
              <w:lang w:val="en-US" w:eastAsia="zh-CN" w:bidi="ar-SA"/>
            </w:rPr>
            <m:t>=</m:t>
          </m:r>
          <m:f>
            <m:fPr>
              <m:ctrlPr>
                <w:rPr>
                  <w:rFonts w:hint="default" w:ascii="Cambria Math" w:hAnsi="Cambria Math" w:eastAsia="宋体" w:cs="宋体"/>
                  <w:snapToGrid w:val="0"/>
                  <w:color w:val="000000"/>
                  <w:spacing w:val="-1"/>
                  <w:kern w:val="0"/>
                  <w:sz w:val="24"/>
                  <w:szCs w:val="24"/>
                  <w:lang w:val="en-US" w:eastAsia="zh-CN" w:bidi="ar-SA"/>
                </w:rPr>
              </m:ctrlPr>
            </m:fPr>
            <m:num>
              <m:r>
                <m:rPr>
                  <m:sty m:val="p"/>
                </m:rPr>
                <w:rPr>
                  <w:rFonts w:hint="eastAsia" w:ascii="Cambria Math" w:hAnsi="Cambria Math" w:eastAsia="宋体" w:cs="宋体"/>
                  <w:snapToGrid w:val="0"/>
                  <w:color w:val="000000"/>
                  <w:spacing w:val="-1"/>
                  <w:kern w:val="0"/>
                  <w:sz w:val="24"/>
                  <w:szCs w:val="24"/>
                  <w:lang w:val="en-US" w:eastAsia="zh-CN" w:bidi="ar-SA"/>
                </w:rPr>
                <m:t>培训期间公司字符的所有费用</m:t>
              </m:r>
              <m:ctrlPr>
                <w:rPr>
                  <w:rFonts w:hint="default" w:ascii="Cambria Math" w:hAnsi="Cambria Math" w:eastAsia="宋体" w:cs="宋体"/>
                  <w:snapToGrid w:val="0"/>
                  <w:color w:val="000000"/>
                  <w:spacing w:val="-1"/>
                  <w:kern w:val="0"/>
                  <w:sz w:val="24"/>
                  <w:szCs w:val="24"/>
                  <w:lang w:val="en-US" w:eastAsia="zh-CN" w:bidi="ar-SA"/>
                </w:rPr>
              </m:ctrlPr>
            </m:num>
            <m:den>
              <m:r>
                <m:rPr>
                  <m:sty m:val="p"/>
                </m:rPr>
                <w:rPr>
                  <w:rFonts w:hint="eastAsia" w:ascii="Cambria Math" w:hAnsi="Cambria Math" w:eastAsia="宋体" w:cs="宋体"/>
                  <w:snapToGrid w:val="0"/>
                  <w:color w:val="000000"/>
                  <w:spacing w:val="-1"/>
                  <w:kern w:val="0"/>
                  <w:sz w:val="24"/>
                  <w:szCs w:val="24"/>
                  <w:lang w:val="en-US" w:eastAsia="zh-CN" w:bidi="ar-SA"/>
                </w:rPr>
                <m:t>培训协议期的月份数</m:t>
              </m:r>
              <m:ctrlPr>
                <w:rPr>
                  <w:rFonts w:hint="default" w:ascii="Cambria Math" w:hAnsi="Cambria Math" w:eastAsia="宋体" w:cs="宋体"/>
                  <w:snapToGrid w:val="0"/>
                  <w:color w:val="000000"/>
                  <w:spacing w:val="-1"/>
                  <w:kern w:val="0"/>
                  <w:sz w:val="24"/>
                  <w:szCs w:val="24"/>
                  <w:lang w:val="en-US" w:eastAsia="zh-CN" w:bidi="ar-SA"/>
                </w:rPr>
              </m:ctrlPr>
            </m:den>
          </m:f>
          <w:bookmarkStart w:id="53" w:name="_GoBack"/>
          <w:bookmarkEnd w:id="53"/>
          <m:r>
            <m:rPr>
              <m:sty m:val="p"/>
            </m:rPr>
            <w:rPr>
              <w:rFonts w:hint="eastAsia" w:ascii="Cambria Math" w:hAnsi="Cambria Math" w:eastAsia="宋体" w:cs="宋体"/>
              <w:snapToGrid w:val="0"/>
              <w:color w:val="000000"/>
              <w:spacing w:val="-1"/>
              <w:kern w:val="0"/>
              <w:sz w:val="24"/>
              <w:szCs w:val="24"/>
              <w:lang w:val="en-US" w:eastAsia="zh-CN" w:bidi="ar-SA"/>
            </w:rPr>
            <m:t>x协议期未履行完的月份数</m:t>
          </m:r>
        </m:oMath>
      </m:oMathPara>
    </w:p>
    <w:p w14:paraId="23A65222">
      <w:pPr>
        <w:pStyle w:val="45"/>
        <w:keepNext w:val="0"/>
        <w:keepLines w:val="0"/>
        <w:pageBreakBefore w:val="0"/>
        <w:widowControl w:val="0"/>
        <w:numPr>
          <w:ilvl w:val="0"/>
          <w:numId w:val="17"/>
        </w:numPr>
        <w:wordWrap/>
        <w:overflowPunct/>
        <w:bidi w:val="0"/>
        <w:ind w:left="845" w:leftChars="0" w:hanging="425" w:firstLineChars="0"/>
      </w:pPr>
      <w:r>
        <w:t>员工在学习培训期间因违反本制度给公司造成损失的，应该负相关的赔偿责任。</w:t>
      </w:r>
    </w:p>
    <w:p w14:paraId="0F8ABD9A">
      <w:pPr>
        <w:keepNext w:val="0"/>
        <w:keepLines w:val="0"/>
        <w:pageBreakBefore w:val="0"/>
        <w:widowControl w:val="0"/>
        <w:numPr>
          <w:ilvl w:val="0"/>
          <w:numId w:val="14"/>
        </w:numPr>
        <w:kinsoku w:val="0"/>
        <w:wordWrap/>
        <w:overflowPunct/>
        <w:topLinePunct/>
        <w:autoSpaceDE w:val="0"/>
        <w:autoSpaceDN w:val="0"/>
        <w:bidi w:val="0"/>
        <w:adjustRightInd w:val="0"/>
        <w:snapToGrid w:val="0"/>
        <w:spacing w:line="360" w:lineRule="auto"/>
        <w:ind w:left="425" w:leftChars="0" w:right="0" w:rightChars="0" w:hanging="425" w:firstLineChars="0"/>
        <w:jc w:val="both"/>
        <w:textAlignment w:val="baseline"/>
        <w:rPr>
          <w:rFonts w:ascii="宋体" w:hAnsi="宋体" w:eastAsia="宋体" w:cs="宋体"/>
          <w:sz w:val="24"/>
          <w:szCs w:val="24"/>
        </w:rPr>
      </w:pPr>
      <w:r>
        <w:rPr>
          <w:rFonts w:ascii="宋体" w:hAnsi="宋体" w:eastAsia="宋体" w:cs="宋体"/>
          <w:sz w:val="24"/>
          <w:szCs w:val="24"/>
        </w:rPr>
        <w:t>外派员工在培训结束后，返回公司，需在三日内写出总结报</w:t>
      </w:r>
      <w:r>
        <w:rPr>
          <w:rFonts w:ascii="宋体" w:hAnsi="宋体" w:eastAsia="宋体" w:cs="宋体"/>
          <w:spacing w:val="-1"/>
          <w:sz w:val="24"/>
          <w:szCs w:val="24"/>
        </w:rPr>
        <w:t>告上报</w:t>
      </w:r>
      <w:r>
        <w:rPr>
          <w:rFonts w:hint="eastAsia" w:ascii="宋体" w:hAnsi="宋体" w:eastAsia="宋体" w:cs="宋体"/>
          <w:spacing w:val="-1"/>
          <w:sz w:val="24"/>
          <w:szCs w:val="24"/>
          <w:lang w:eastAsia="zh-CN"/>
        </w:rPr>
        <w:t>综合部</w:t>
      </w:r>
      <w:r>
        <w:rPr>
          <w:rFonts w:ascii="宋体" w:hAnsi="宋体" w:eastAsia="宋体" w:cs="宋体"/>
          <w:spacing w:val="-3"/>
          <w:sz w:val="24"/>
          <w:szCs w:val="24"/>
        </w:rPr>
        <w:t>。培训报告要针对培训专题，结合公司实际，拿出解决问题的办法和措施，以促进学习成果的转化。</w:t>
      </w:r>
      <w:r>
        <w:rPr>
          <w:rFonts w:hint="eastAsia" w:ascii="宋体" w:hAnsi="宋体" w:eastAsia="宋体" w:cs="宋体"/>
          <w:spacing w:val="-3"/>
          <w:sz w:val="24"/>
          <w:szCs w:val="24"/>
          <w:lang w:eastAsia="zh-CN"/>
        </w:rPr>
        <w:t>综合部</w:t>
      </w:r>
      <w:r>
        <w:rPr>
          <w:rFonts w:ascii="宋体" w:hAnsi="宋体" w:eastAsia="宋体" w:cs="宋体"/>
          <w:spacing w:val="-3"/>
          <w:sz w:val="24"/>
          <w:szCs w:val="24"/>
        </w:rPr>
        <w:t>对其培训成果做出评估。培训效果不理想的，下次</w:t>
      </w:r>
      <w:r>
        <w:rPr>
          <w:rFonts w:ascii="宋体" w:hAnsi="宋体" w:eastAsia="宋体" w:cs="宋体"/>
          <w:spacing w:val="-2"/>
          <w:sz w:val="24"/>
          <w:szCs w:val="24"/>
        </w:rPr>
        <w:t>外派不予考虑。</w:t>
      </w:r>
    </w:p>
    <w:p w14:paraId="2949FEE1">
      <w:pPr>
        <w:pStyle w:val="31"/>
        <w:keepNext w:val="0"/>
        <w:keepLines w:val="0"/>
        <w:pageBreakBefore w:val="0"/>
        <w:widowControl w:val="0"/>
        <w:wordWrap/>
        <w:overflowPunct/>
        <w:topLinePunct/>
        <w:bidi w:val="0"/>
      </w:pPr>
      <w:bookmarkStart w:id="38" w:name="_Toc22457"/>
      <w:r>
        <w:t>外聘讲师培训</w:t>
      </w:r>
      <w:bookmarkEnd w:id="38"/>
    </w:p>
    <w:p w14:paraId="45B9BDA1">
      <w:pPr>
        <w:pStyle w:val="32"/>
        <w:keepNext w:val="0"/>
        <w:keepLines w:val="0"/>
        <w:pageBreakBefore w:val="0"/>
        <w:widowControl w:val="0"/>
        <w:wordWrap/>
        <w:overflowPunct/>
        <w:topLinePunct/>
        <w:bidi w:val="0"/>
        <w:rPr>
          <w:rFonts w:hint="eastAsia"/>
          <w:lang w:val="en-US" w:eastAsia="zh-CN"/>
        </w:rPr>
      </w:pPr>
      <w:bookmarkStart w:id="39" w:name="_Toc20009"/>
      <w:bookmarkStart w:id="40" w:name="_Toc9548"/>
      <w:r>
        <w:rPr>
          <w:rFonts w:hint="eastAsia"/>
          <w:lang w:val="en-US" w:eastAsia="zh-CN"/>
        </w:rPr>
        <w:t>培训内容</w:t>
      </w:r>
      <w:bookmarkEnd w:id="39"/>
      <w:bookmarkEnd w:id="40"/>
    </w:p>
    <w:p w14:paraId="3ABE11D0">
      <w:pPr>
        <w:pStyle w:val="30"/>
        <w:keepNext w:val="0"/>
        <w:keepLines w:val="0"/>
        <w:pageBreakBefore w:val="0"/>
        <w:widowControl w:val="0"/>
        <w:wordWrap/>
        <w:overflowPunct/>
        <w:topLinePunct/>
        <w:bidi w:val="0"/>
        <w:rPr>
          <w:rFonts w:hint="eastAsia"/>
          <w:lang w:val="en-US" w:eastAsia="zh-CN"/>
        </w:rPr>
      </w:pPr>
      <w:r>
        <w:rPr>
          <w:rFonts w:hint="eastAsia"/>
          <w:lang w:val="en-US" w:eastAsia="zh-CN"/>
        </w:rPr>
        <w:t>各部门经理主要学生部门管理方面内容，基层员工主要学习操作类专业技能。</w:t>
      </w:r>
    </w:p>
    <w:p w14:paraId="4BF6FC89">
      <w:pPr>
        <w:pStyle w:val="32"/>
        <w:keepNext w:val="0"/>
        <w:keepLines w:val="0"/>
        <w:pageBreakBefore w:val="0"/>
        <w:widowControl w:val="0"/>
        <w:wordWrap/>
        <w:overflowPunct/>
        <w:topLinePunct/>
        <w:bidi w:val="0"/>
        <w:rPr>
          <w:rFonts w:hint="eastAsia"/>
          <w:lang w:val="en-US" w:eastAsia="zh-CN"/>
        </w:rPr>
      </w:pPr>
      <w:bookmarkStart w:id="41" w:name="_Toc2396"/>
      <w:r>
        <w:rPr>
          <w:rFonts w:hint="eastAsia"/>
          <w:lang w:val="en-US" w:eastAsia="zh-CN"/>
        </w:rPr>
        <w:t>培训形式</w:t>
      </w:r>
      <w:bookmarkEnd w:id="41"/>
    </w:p>
    <w:p w14:paraId="632412FF">
      <w:pPr>
        <w:pStyle w:val="30"/>
        <w:keepNext w:val="0"/>
        <w:keepLines w:val="0"/>
        <w:pageBreakBefore w:val="0"/>
        <w:widowControl w:val="0"/>
        <w:wordWrap/>
        <w:overflowPunct/>
        <w:topLinePunct/>
        <w:bidi w:val="0"/>
      </w:pPr>
      <w:r>
        <w:t>讲授法、讨论法、案例法、管理游戏法、外出观摩、外出培训学习、脱岗进修等</w:t>
      </w:r>
    </w:p>
    <w:p w14:paraId="5FD4F5D3">
      <w:pPr>
        <w:pStyle w:val="32"/>
        <w:keepNext w:val="0"/>
        <w:keepLines w:val="0"/>
        <w:pageBreakBefore w:val="0"/>
        <w:widowControl w:val="0"/>
        <w:wordWrap/>
        <w:overflowPunct/>
        <w:topLinePunct/>
        <w:bidi w:val="0"/>
        <w:rPr>
          <w:rFonts w:hint="default"/>
          <w:lang w:val="en-US" w:eastAsia="zh-CN"/>
        </w:rPr>
      </w:pPr>
      <w:bookmarkStart w:id="42" w:name="_Toc25222"/>
      <w:r>
        <w:rPr>
          <w:rFonts w:hint="eastAsia"/>
          <w:lang w:val="en-US" w:eastAsia="zh-CN"/>
        </w:rPr>
        <w:t>培训实施</w:t>
      </w:r>
      <w:bookmarkEnd w:id="42"/>
    </w:p>
    <w:p w14:paraId="6F48AFD2">
      <w:pPr>
        <w:keepNext w:val="0"/>
        <w:keepLines w:val="0"/>
        <w:pageBreakBefore w:val="0"/>
        <w:widowControl w:val="0"/>
        <w:numPr>
          <w:ilvl w:val="0"/>
          <w:numId w:val="18"/>
        </w:numPr>
        <w:kinsoku w:val="0"/>
        <w:wordWrap/>
        <w:overflowPunct/>
        <w:topLinePunct/>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z w:val="24"/>
          <w:szCs w:val="24"/>
        </w:rPr>
      </w:pPr>
      <w:r>
        <w:rPr>
          <w:rFonts w:hint="eastAsia" w:ascii="宋体" w:hAnsi="宋体" w:eastAsia="宋体" w:cs="宋体"/>
          <w:sz w:val="24"/>
          <w:szCs w:val="24"/>
          <w:lang w:eastAsia="zh-CN"/>
        </w:rPr>
        <w:t>综合部</w:t>
      </w:r>
      <w:r>
        <w:rPr>
          <w:rFonts w:ascii="宋体" w:hAnsi="宋体" w:eastAsia="宋体" w:cs="宋体"/>
          <w:sz w:val="24"/>
          <w:szCs w:val="24"/>
        </w:rPr>
        <w:t>根据公司发展的规划及各部门的业务之需要，选择合适的培训机</w:t>
      </w:r>
      <w:r>
        <w:rPr>
          <w:rFonts w:ascii="宋体" w:hAnsi="宋体" w:eastAsia="宋体" w:cs="宋体"/>
          <w:spacing w:val="-1"/>
          <w:sz w:val="24"/>
          <w:szCs w:val="24"/>
        </w:rPr>
        <w:t>构，聘请专业讲师来公司培训。</w:t>
      </w:r>
    </w:p>
    <w:p w14:paraId="309DC455">
      <w:pPr>
        <w:keepNext w:val="0"/>
        <w:keepLines w:val="0"/>
        <w:pageBreakBefore w:val="0"/>
        <w:widowControl w:val="0"/>
        <w:numPr>
          <w:ilvl w:val="0"/>
          <w:numId w:val="18"/>
        </w:numPr>
        <w:kinsoku w:val="0"/>
        <w:wordWrap/>
        <w:overflowPunct/>
        <w:topLinePunct/>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z w:val="24"/>
          <w:szCs w:val="24"/>
        </w:rPr>
      </w:pPr>
      <w:r>
        <w:rPr>
          <w:rFonts w:hint="eastAsia" w:ascii="宋体" w:hAnsi="宋体" w:eastAsia="宋体" w:cs="宋体"/>
          <w:sz w:val="24"/>
          <w:szCs w:val="24"/>
          <w:lang w:eastAsia="zh-CN"/>
        </w:rPr>
        <w:t>综合部</w:t>
      </w:r>
      <w:r>
        <w:rPr>
          <w:rFonts w:ascii="宋体" w:hAnsi="宋体" w:eastAsia="宋体" w:cs="宋体"/>
          <w:sz w:val="24"/>
          <w:szCs w:val="24"/>
        </w:rPr>
        <w:t>负责向培训讲师（机构）介绍公司概况，进行企业文化方面的沟</w:t>
      </w:r>
      <w:r>
        <w:rPr>
          <w:rFonts w:ascii="宋体" w:hAnsi="宋体" w:eastAsia="宋体" w:cs="宋体"/>
          <w:spacing w:val="-1"/>
          <w:sz w:val="24"/>
          <w:szCs w:val="24"/>
        </w:rPr>
        <w:t>通与</w:t>
      </w:r>
      <w:r>
        <w:rPr>
          <w:rFonts w:ascii="宋体" w:hAnsi="宋体" w:eastAsia="宋体" w:cs="宋体"/>
          <w:sz w:val="24"/>
          <w:szCs w:val="24"/>
        </w:rPr>
        <w:t>交流，确保培训导向与企业文化相一致。</w:t>
      </w:r>
    </w:p>
    <w:p w14:paraId="7158BD9C">
      <w:pPr>
        <w:keepNext w:val="0"/>
        <w:keepLines w:val="0"/>
        <w:pageBreakBefore w:val="0"/>
        <w:widowControl w:val="0"/>
        <w:numPr>
          <w:ilvl w:val="0"/>
          <w:numId w:val="18"/>
        </w:numPr>
        <w:kinsoku w:val="0"/>
        <w:wordWrap/>
        <w:overflowPunct/>
        <w:topLinePunct/>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z w:val="24"/>
          <w:szCs w:val="24"/>
        </w:rPr>
      </w:pPr>
      <w:r>
        <w:rPr>
          <w:rFonts w:hint="eastAsia" w:ascii="宋体" w:hAnsi="宋体" w:eastAsia="宋体" w:cs="宋体"/>
          <w:sz w:val="24"/>
          <w:szCs w:val="24"/>
          <w:lang w:eastAsia="zh-CN"/>
        </w:rPr>
        <w:t>综合部</w:t>
      </w:r>
      <w:r>
        <w:rPr>
          <w:rFonts w:ascii="宋体" w:hAnsi="宋体" w:eastAsia="宋体" w:cs="宋体"/>
          <w:sz w:val="24"/>
          <w:szCs w:val="24"/>
        </w:rPr>
        <w:t>在组织过程中，要对培训时间、地点、参加人员等方面进行落实。</w:t>
      </w:r>
    </w:p>
    <w:p w14:paraId="43D26FA6">
      <w:pPr>
        <w:keepNext w:val="0"/>
        <w:keepLines w:val="0"/>
        <w:pageBreakBefore w:val="0"/>
        <w:widowControl w:val="0"/>
        <w:numPr>
          <w:ilvl w:val="0"/>
          <w:numId w:val="18"/>
        </w:numPr>
        <w:kinsoku w:val="0"/>
        <w:wordWrap/>
        <w:overflowPunct/>
        <w:topLinePunct/>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z w:val="24"/>
          <w:szCs w:val="24"/>
        </w:rPr>
      </w:pPr>
      <w:r>
        <w:rPr>
          <w:rFonts w:ascii="宋体" w:hAnsi="宋体" w:eastAsia="宋体" w:cs="宋体"/>
          <w:sz w:val="24"/>
          <w:szCs w:val="24"/>
        </w:rPr>
        <w:t>参训人员要保证培训出勤，各部门不得随意召回培训人员，需配合保证培训质量。</w:t>
      </w:r>
    </w:p>
    <w:p w14:paraId="5B6D41FD">
      <w:pPr>
        <w:keepNext w:val="0"/>
        <w:keepLines w:val="0"/>
        <w:pageBreakBefore w:val="0"/>
        <w:widowControl w:val="0"/>
        <w:numPr>
          <w:ilvl w:val="0"/>
          <w:numId w:val="18"/>
        </w:numPr>
        <w:kinsoku w:val="0"/>
        <w:wordWrap/>
        <w:overflowPunct/>
        <w:topLinePunct/>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z w:val="24"/>
          <w:szCs w:val="24"/>
        </w:rPr>
      </w:pPr>
      <w:r>
        <w:rPr>
          <w:rFonts w:ascii="宋体" w:hAnsi="宋体" w:eastAsia="宋体" w:cs="宋体"/>
          <w:sz w:val="24"/>
          <w:szCs w:val="24"/>
        </w:rPr>
        <w:t>培训结束后，参加培训人员需在三日内写出总结报告，上报</w:t>
      </w:r>
      <w:r>
        <w:rPr>
          <w:rFonts w:hint="eastAsia" w:ascii="宋体" w:hAnsi="宋体" w:eastAsia="宋体" w:cs="宋体"/>
          <w:sz w:val="24"/>
          <w:szCs w:val="24"/>
          <w:lang w:eastAsia="zh-CN"/>
        </w:rPr>
        <w:t>综合部</w:t>
      </w:r>
      <w:r>
        <w:rPr>
          <w:rFonts w:ascii="宋体" w:hAnsi="宋体" w:eastAsia="宋体" w:cs="宋体"/>
          <w:sz w:val="24"/>
          <w:szCs w:val="24"/>
        </w:rPr>
        <w:t>，培训报告要针对培训专题，结合公司实际，拿出解决问题的办法和措施，以促进学</w:t>
      </w:r>
    </w:p>
    <w:p w14:paraId="74A39189">
      <w:pPr>
        <w:keepNext w:val="0"/>
        <w:keepLines w:val="0"/>
        <w:pageBreakBefore w:val="0"/>
        <w:widowControl w:val="0"/>
        <w:numPr>
          <w:ilvl w:val="0"/>
          <w:numId w:val="18"/>
        </w:numPr>
        <w:kinsoku w:val="0"/>
        <w:wordWrap/>
        <w:overflowPunct/>
        <w:topLinePunct/>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z w:val="24"/>
          <w:szCs w:val="24"/>
        </w:rPr>
      </w:pPr>
      <w:r>
        <w:rPr>
          <w:rFonts w:ascii="宋体" w:hAnsi="宋体" w:eastAsia="宋体" w:cs="宋体"/>
          <w:sz w:val="24"/>
          <w:szCs w:val="24"/>
        </w:rPr>
        <w:t>习成果的转化。</w:t>
      </w:r>
      <w:r>
        <w:rPr>
          <w:rFonts w:hint="eastAsia" w:ascii="宋体" w:hAnsi="宋体" w:eastAsia="宋体" w:cs="宋体"/>
          <w:sz w:val="24"/>
          <w:szCs w:val="24"/>
          <w:lang w:eastAsia="zh-CN"/>
        </w:rPr>
        <w:t>综合部</w:t>
      </w:r>
      <w:r>
        <w:rPr>
          <w:rFonts w:ascii="宋体" w:hAnsi="宋体" w:eastAsia="宋体" w:cs="宋体"/>
          <w:sz w:val="24"/>
          <w:szCs w:val="24"/>
        </w:rPr>
        <w:t>对其培训成果做出评估。</w:t>
      </w:r>
    </w:p>
    <w:p w14:paraId="28E97394">
      <w:pPr>
        <w:keepNext w:val="0"/>
        <w:keepLines w:val="0"/>
        <w:pageBreakBefore w:val="0"/>
        <w:widowControl w:val="0"/>
        <w:numPr>
          <w:ilvl w:val="0"/>
          <w:numId w:val="18"/>
        </w:numPr>
        <w:kinsoku w:val="0"/>
        <w:wordWrap/>
        <w:overflowPunct/>
        <w:topLinePunct/>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z w:val="24"/>
          <w:szCs w:val="24"/>
        </w:rPr>
      </w:pPr>
      <w:r>
        <w:rPr>
          <w:rFonts w:ascii="宋体" w:hAnsi="宋体" w:eastAsia="宋体" w:cs="宋体"/>
          <w:sz w:val="24"/>
          <w:szCs w:val="24"/>
        </w:rPr>
        <w:t>员工在培训期间因违反培训制度给公司造成损害的，应承担相应的责任。</w:t>
      </w:r>
    </w:p>
    <w:p w14:paraId="4231B044">
      <w:pPr>
        <w:pStyle w:val="31"/>
        <w:keepNext w:val="0"/>
        <w:keepLines w:val="0"/>
        <w:pageBreakBefore w:val="0"/>
        <w:widowControl w:val="0"/>
        <w:wordWrap/>
        <w:overflowPunct/>
        <w:bidi w:val="0"/>
      </w:pPr>
      <w:bookmarkStart w:id="43" w:name="bookmark5"/>
      <w:bookmarkEnd w:id="43"/>
      <w:bookmarkStart w:id="44" w:name="_Toc17385"/>
      <w:r>
        <w:t>培训的考核</w:t>
      </w:r>
      <w:bookmarkEnd w:id="44"/>
    </w:p>
    <w:p w14:paraId="5296879E">
      <w:pPr>
        <w:pStyle w:val="30"/>
        <w:keepNext w:val="0"/>
        <w:keepLines w:val="0"/>
        <w:pageBreakBefore w:val="0"/>
        <w:widowControl w:val="0"/>
        <w:wordWrap/>
        <w:overflowPunct/>
        <w:topLinePunct/>
        <w:bidi w:val="0"/>
      </w:pPr>
      <w:r>
        <w:t>公司员工有参加培训的权利，同时参加培训也是每个员工的义务。员工对于参加的每项培训，都需要认真对待，按时参加，公司也会进行严格考核。</w:t>
      </w:r>
    </w:p>
    <w:p w14:paraId="25054F92">
      <w:pPr>
        <w:pStyle w:val="32"/>
        <w:keepNext w:val="0"/>
        <w:keepLines w:val="0"/>
        <w:pageBreakBefore w:val="0"/>
        <w:widowControl w:val="0"/>
        <w:wordWrap/>
        <w:overflowPunct/>
        <w:bidi w:val="0"/>
      </w:pPr>
      <w:bookmarkStart w:id="45" w:name="_Toc8782"/>
      <w:r>
        <w:t>考勤要求</w:t>
      </w:r>
      <w:bookmarkEnd w:id="45"/>
    </w:p>
    <w:p w14:paraId="5F457701">
      <w:pPr>
        <w:keepNext w:val="0"/>
        <w:keepLines w:val="0"/>
        <w:pageBreakBefore w:val="0"/>
        <w:widowControl w:val="0"/>
        <w:numPr>
          <w:ilvl w:val="0"/>
          <w:numId w:val="19"/>
        </w:numPr>
        <w:wordWrap/>
        <w:overflowPunct/>
        <w:topLinePunct/>
        <w:bidi w:val="0"/>
        <w:spacing w:before="176" w:line="360" w:lineRule="auto"/>
        <w:ind w:left="425" w:leftChars="0" w:right="308" w:hanging="425" w:firstLineChars="0"/>
        <w:jc w:val="both"/>
        <w:rPr>
          <w:rFonts w:ascii="宋体" w:hAnsi="宋体" w:eastAsia="宋体" w:cs="宋体"/>
          <w:sz w:val="24"/>
          <w:szCs w:val="24"/>
        </w:rPr>
      </w:pPr>
      <w:r>
        <w:rPr>
          <w:rFonts w:ascii="宋体" w:hAnsi="宋体" w:eastAsia="宋体" w:cs="宋体"/>
          <w:spacing w:val="-1"/>
          <w:sz w:val="24"/>
          <w:szCs w:val="24"/>
        </w:rPr>
        <w:t>公司安排的培训，受训人员一经确定，须按时到场，因故不能参加者，</w:t>
      </w:r>
      <w:r>
        <w:rPr>
          <w:rFonts w:ascii="宋体" w:hAnsi="宋体" w:eastAsia="宋体" w:cs="宋体"/>
          <w:spacing w:val="-7"/>
          <w:sz w:val="24"/>
          <w:szCs w:val="24"/>
        </w:rPr>
        <w:t>必须提前请假，经部门经理同意后，</w:t>
      </w:r>
      <w:r>
        <w:rPr>
          <w:rFonts w:hint="eastAsia" w:ascii="宋体" w:hAnsi="宋体" w:eastAsia="宋体" w:cs="宋体"/>
          <w:spacing w:val="-7"/>
          <w:sz w:val="24"/>
          <w:szCs w:val="24"/>
          <w:lang w:val="en-US" w:eastAsia="zh-CN"/>
        </w:rPr>
        <w:t>须</w:t>
      </w:r>
      <w:r>
        <w:rPr>
          <w:rFonts w:ascii="宋体" w:hAnsi="宋体" w:eastAsia="宋体" w:cs="宋体"/>
          <w:spacing w:val="-7"/>
          <w:sz w:val="24"/>
          <w:szCs w:val="24"/>
        </w:rPr>
        <w:t>以书面形式通知</w:t>
      </w:r>
      <w:r>
        <w:rPr>
          <w:rFonts w:hint="eastAsia" w:ascii="宋体" w:hAnsi="宋体" w:eastAsia="宋体" w:cs="宋体"/>
          <w:spacing w:val="-7"/>
          <w:sz w:val="24"/>
          <w:szCs w:val="24"/>
          <w:lang w:eastAsia="zh-CN"/>
        </w:rPr>
        <w:t>综合部</w:t>
      </w:r>
      <w:r>
        <w:rPr>
          <w:rFonts w:ascii="宋体" w:hAnsi="宋体" w:eastAsia="宋体" w:cs="宋体"/>
          <w:spacing w:val="-8"/>
          <w:sz w:val="24"/>
          <w:szCs w:val="24"/>
        </w:rPr>
        <w:t>，获批准后方可缺席。</w:t>
      </w:r>
      <w:r>
        <w:rPr>
          <w:rFonts w:ascii="宋体" w:hAnsi="宋体" w:eastAsia="宋体" w:cs="宋体"/>
          <w:spacing w:val="-1"/>
          <w:sz w:val="24"/>
          <w:szCs w:val="24"/>
        </w:rPr>
        <w:t>如果没有按照规定程序请假，将按旷工处理。</w:t>
      </w:r>
    </w:p>
    <w:p w14:paraId="3A279D2C">
      <w:pPr>
        <w:keepNext w:val="0"/>
        <w:keepLines w:val="0"/>
        <w:pageBreakBefore w:val="0"/>
        <w:widowControl w:val="0"/>
        <w:numPr>
          <w:ilvl w:val="0"/>
          <w:numId w:val="19"/>
        </w:numPr>
        <w:wordWrap/>
        <w:overflowPunct/>
        <w:topLinePunct/>
        <w:bidi w:val="0"/>
        <w:spacing w:line="360" w:lineRule="auto"/>
        <w:ind w:left="425" w:leftChars="0" w:right="393" w:hanging="425" w:firstLineChars="0"/>
        <w:rPr>
          <w:rFonts w:ascii="宋体" w:hAnsi="宋体" w:eastAsia="宋体" w:cs="宋体"/>
          <w:sz w:val="24"/>
          <w:szCs w:val="24"/>
        </w:rPr>
      </w:pPr>
      <w:r>
        <w:rPr>
          <w:rFonts w:ascii="宋体" w:hAnsi="宋体" w:eastAsia="宋体" w:cs="宋体"/>
          <w:spacing w:val="-3"/>
          <w:sz w:val="24"/>
          <w:szCs w:val="24"/>
        </w:rPr>
        <w:t>公司统一组织的培训项目，由</w:t>
      </w:r>
      <w:r>
        <w:rPr>
          <w:rFonts w:hint="eastAsia" w:ascii="宋体" w:hAnsi="宋体" w:eastAsia="宋体" w:cs="宋体"/>
          <w:spacing w:val="-3"/>
          <w:sz w:val="24"/>
          <w:szCs w:val="24"/>
          <w:lang w:eastAsia="zh-CN"/>
        </w:rPr>
        <w:t>综合部</w:t>
      </w:r>
      <w:r>
        <w:rPr>
          <w:rFonts w:ascii="宋体" w:hAnsi="宋体" w:eastAsia="宋体" w:cs="宋体"/>
          <w:spacing w:val="-3"/>
          <w:sz w:val="24"/>
          <w:szCs w:val="24"/>
        </w:rPr>
        <w:t>负责考勤</w:t>
      </w:r>
      <w:r>
        <w:rPr>
          <w:rFonts w:ascii="宋体" w:hAnsi="宋体" w:eastAsia="宋体" w:cs="宋体"/>
          <w:spacing w:val="-4"/>
          <w:sz w:val="24"/>
          <w:szCs w:val="24"/>
        </w:rPr>
        <w:t>，参训人员按要求在考勤表上签到。</w:t>
      </w:r>
    </w:p>
    <w:p w14:paraId="22E575CE">
      <w:pPr>
        <w:keepNext w:val="0"/>
        <w:keepLines w:val="0"/>
        <w:pageBreakBefore w:val="0"/>
        <w:widowControl w:val="0"/>
        <w:numPr>
          <w:ilvl w:val="0"/>
          <w:numId w:val="19"/>
        </w:numPr>
        <w:wordWrap/>
        <w:overflowPunct/>
        <w:topLinePunct/>
        <w:bidi w:val="0"/>
        <w:spacing w:before="3" w:line="359" w:lineRule="auto"/>
        <w:ind w:left="425" w:leftChars="0" w:right="393" w:hanging="425" w:firstLineChars="0"/>
        <w:rPr>
          <w:rFonts w:ascii="宋体" w:hAnsi="宋体" w:eastAsia="宋体" w:cs="宋体"/>
          <w:sz w:val="24"/>
          <w:szCs w:val="24"/>
        </w:rPr>
      </w:pPr>
      <w:r>
        <w:rPr>
          <w:rFonts w:ascii="宋体" w:hAnsi="宋体" w:eastAsia="宋体" w:cs="宋体"/>
          <w:spacing w:val="-3"/>
          <w:sz w:val="24"/>
          <w:szCs w:val="24"/>
        </w:rPr>
        <w:t>对各部门组织的培训项目，由部门负责考勤，培训结束后将培训</w:t>
      </w:r>
      <w:r>
        <w:rPr>
          <w:rFonts w:ascii="宋体" w:hAnsi="宋体" w:eastAsia="宋体" w:cs="宋体"/>
          <w:spacing w:val="-4"/>
          <w:sz w:val="24"/>
          <w:szCs w:val="24"/>
        </w:rPr>
        <w:t>出勤情况向</w:t>
      </w:r>
      <w:r>
        <w:rPr>
          <w:rFonts w:hint="eastAsia" w:ascii="宋体" w:hAnsi="宋体" w:eastAsia="宋体" w:cs="宋体"/>
          <w:spacing w:val="-3"/>
          <w:sz w:val="24"/>
          <w:szCs w:val="24"/>
          <w:lang w:eastAsia="zh-CN"/>
        </w:rPr>
        <w:t>综合部</w:t>
      </w:r>
      <w:r>
        <w:rPr>
          <w:rFonts w:ascii="宋体" w:hAnsi="宋体" w:eastAsia="宋体" w:cs="宋体"/>
          <w:spacing w:val="-3"/>
          <w:sz w:val="24"/>
          <w:szCs w:val="24"/>
        </w:rPr>
        <w:t>通报。</w:t>
      </w:r>
    </w:p>
    <w:p w14:paraId="6130A885">
      <w:pPr>
        <w:pStyle w:val="32"/>
        <w:keepNext w:val="0"/>
        <w:keepLines w:val="0"/>
        <w:pageBreakBefore w:val="0"/>
        <w:widowControl w:val="0"/>
        <w:wordWrap/>
        <w:overflowPunct/>
        <w:bidi w:val="0"/>
      </w:pPr>
      <w:bookmarkStart w:id="46" w:name="_Toc25572"/>
      <w:r>
        <w:t>考核要求</w:t>
      </w:r>
      <w:bookmarkEnd w:id="46"/>
    </w:p>
    <w:p w14:paraId="539DE687">
      <w:pPr>
        <w:keepNext w:val="0"/>
        <w:keepLines w:val="0"/>
        <w:pageBreakBefore w:val="0"/>
        <w:widowControl w:val="0"/>
        <w:numPr>
          <w:ilvl w:val="0"/>
          <w:numId w:val="20"/>
        </w:numPr>
        <w:kinsoku w:val="0"/>
        <w:wordWrap/>
        <w:overflowPunct/>
        <w:topLinePunct/>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z w:val="24"/>
          <w:szCs w:val="24"/>
        </w:rPr>
      </w:pPr>
      <w:r>
        <w:rPr>
          <w:rFonts w:ascii="宋体" w:hAnsi="宋体" w:eastAsia="宋体" w:cs="宋体"/>
          <w:spacing w:val="-3"/>
          <w:sz w:val="24"/>
          <w:szCs w:val="24"/>
        </w:rPr>
        <w:t>培训结束后，视实际需要进行培考核，受训员工按照要</w:t>
      </w:r>
      <w:r>
        <w:rPr>
          <w:rFonts w:ascii="宋体" w:hAnsi="宋体" w:eastAsia="宋体" w:cs="宋体"/>
          <w:spacing w:val="-4"/>
          <w:sz w:val="24"/>
          <w:szCs w:val="24"/>
        </w:rPr>
        <w:t>求独立完成测</w:t>
      </w:r>
      <w:r>
        <w:rPr>
          <w:rFonts w:ascii="宋体" w:hAnsi="宋体" w:eastAsia="宋体" w:cs="宋体"/>
          <w:spacing w:val="-1"/>
          <w:sz w:val="24"/>
          <w:szCs w:val="24"/>
        </w:rPr>
        <w:t>试，达不到要求者给予相应处理。</w:t>
      </w:r>
    </w:p>
    <w:p w14:paraId="59D2CE51">
      <w:pPr>
        <w:keepNext w:val="0"/>
        <w:keepLines w:val="0"/>
        <w:pageBreakBefore w:val="0"/>
        <w:widowControl w:val="0"/>
        <w:numPr>
          <w:ilvl w:val="0"/>
          <w:numId w:val="20"/>
        </w:numPr>
        <w:kinsoku w:val="0"/>
        <w:wordWrap/>
        <w:overflowPunct/>
        <w:topLinePunct/>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z w:val="24"/>
          <w:szCs w:val="24"/>
        </w:rPr>
      </w:pPr>
      <w:r>
        <w:rPr>
          <w:rFonts w:ascii="宋体" w:hAnsi="宋体" w:eastAsia="宋体" w:cs="宋体"/>
          <w:spacing w:val="-6"/>
          <w:sz w:val="24"/>
          <w:szCs w:val="24"/>
        </w:rPr>
        <w:t>受训人员按要求填写</w:t>
      </w:r>
      <w:r>
        <w:rPr>
          <w:rFonts w:hint="eastAsia" w:ascii="宋体" w:hAnsi="宋体" w:cs="宋体"/>
          <w:spacing w:val="-6"/>
          <w:sz w:val="24"/>
          <w:szCs w:val="24"/>
          <w:lang w:eastAsia="zh-CN"/>
        </w:rPr>
        <w:t>《</w:t>
      </w:r>
      <w:r>
        <w:rPr>
          <w:rFonts w:ascii="宋体" w:hAnsi="宋体" w:eastAsia="宋体" w:cs="宋体"/>
          <w:spacing w:val="-6"/>
          <w:sz w:val="24"/>
          <w:szCs w:val="24"/>
        </w:rPr>
        <w:t>培训评价反馈表</w:t>
      </w:r>
      <w:r>
        <w:rPr>
          <w:rFonts w:hint="eastAsia" w:ascii="宋体" w:hAnsi="宋体" w:cs="宋体"/>
          <w:spacing w:val="-6"/>
          <w:sz w:val="24"/>
          <w:szCs w:val="24"/>
          <w:lang w:eastAsia="zh-CN"/>
        </w:rPr>
        <w:t>》</w:t>
      </w:r>
      <w:r>
        <w:rPr>
          <w:rFonts w:ascii="宋体" w:hAnsi="宋体" w:eastAsia="宋体" w:cs="宋体"/>
          <w:spacing w:val="-6"/>
          <w:sz w:val="24"/>
          <w:szCs w:val="24"/>
        </w:rPr>
        <w:t>，并进</w:t>
      </w:r>
      <w:r>
        <w:rPr>
          <w:rFonts w:ascii="宋体" w:hAnsi="宋体" w:eastAsia="宋体" w:cs="宋体"/>
          <w:spacing w:val="-7"/>
          <w:sz w:val="24"/>
          <w:szCs w:val="24"/>
        </w:rPr>
        <w:t>行培训总结。</w:t>
      </w:r>
    </w:p>
    <w:p w14:paraId="5DE0B0F0">
      <w:pPr>
        <w:keepNext w:val="0"/>
        <w:keepLines w:val="0"/>
        <w:pageBreakBefore w:val="0"/>
        <w:widowControl w:val="0"/>
        <w:numPr>
          <w:ilvl w:val="0"/>
          <w:numId w:val="20"/>
        </w:numPr>
        <w:kinsoku w:val="0"/>
        <w:wordWrap/>
        <w:overflowPunct/>
        <w:topLinePunct/>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z w:val="24"/>
          <w:szCs w:val="24"/>
        </w:rPr>
      </w:pPr>
      <w:r>
        <w:rPr>
          <w:rFonts w:ascii="宋体" w:hAnsi="宋体" w:eastAsia="宋体" w:cs="宋体"/>
          <w:sz w:val="24"/>
          <w:szCs w:val="24"/>
        </w:rPr>
        <w:t>对于参加外派培训的员工，返回公司后1周内应提交</w:t>
      </w:r>
      <w:r>
        <w:rPr>
          <w:rFonts w:ascii="宋体" w:hAnsi="宋体" w:eastAsia="宋体" w:cs="宋体"/>
          <w:spacing w:val="-1"/>
          <w:sz w:val="24"/>
          <w:szCs w:val="24"/>
        </w:rPr>
        <w:t>培训资料和培训报告</w:t>
      </w:r>
    </w:p>
    <w:p w14:paraId="00C70006">
      <w:pPr>
        <w:pStyle w:val="31"/>
        <w:keepNext w:val="0"/>
        <w:keepLines w:val="0"/>
        <w:pageBreakBefore w:val="0"/>
        <w:widowControl w:val="0"/>
        <w:wordWrap/>
        <w:overflowPunct/>
        <w:bidi w:val="0"/>
      </w:pPr>
      <w:bookmarkStart w:id="47" w:name="_Toc5250"/>
      <w:bookmarkStart w:id="48" w:name="_Toc7041"/>
      <w:r>
        <w:rPr>
          <w:rFonts w:hint="eastAsia"/>
          <w:lang w:val="en-US" w:eastAsia="zh-CN"/>
        </w:rPr>
        <w:t>考核指标</w:t>
      </w:r>
      <w:bookmarkEnd w:id="47"/>
      <w:bookmarkEnd w:id="48"/>
    </w:p>
    <w:tbl>
      <w:tblPr>
        <w:tblStyle w:val="2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48"/>
        <w:gridCol w:w="3706"/>
        <w:gridCol w:w="1147"/>
        <w:gridCol w:w="911"/>
      </w:tblGrid>
      <w:tr w14:paraId="43264B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459E5732">
            <w:pPr>
              <w:keepNext w:val="0"/>
              <w:keepLines w:val="0"/>
              <w:pageBreakBefore w:val="0"/>
              <w:widowControl w:val="0"/>
              <w:wordWrap/>
              <w:overflowPunct/>
              <w:bidi w:val="0"/>
              <w:jc w:val="center"/>
              <w:rPr>
                <w:rFonts w:hint="default" w:eastAsia="宋体"/>
                <w:b/>
                <w:bCs/>
                <w:vertAlign w:val="baseline"/>
                <w:lang w:val="en-US" w:eastAsia="zh-CN"/>
              </w:rPr>
            </w:pPr>
            <w:r>
              <w:rPr>
                <w:rFonts w:hint="eastAsia" w:eastAsia="宋体"/>
                <w:b/>
                <w:bCs/>
                <w:vertAlign w:val="baseline"/>
                <w:lang w:val="en-US" w:eastAsia="zh-CN"/>
              </w:rPr>
              <w:t>指标度量项</w:t>
            </w:r>
          </w:p>
        </w:tc>
        <w:tc>
          <w:tcPr>
            <w:tcW w:w="3706" w:type="dxa"/>
            <w:vAlign w:val="center"/>
          </w:tcPr>
          <w:p w14:paraId="0451747E">
            <w:pPr>
              <w:keepNext w:val="0"/>
              <w:keepLines w:val="0"/>
              <w:pageBreakBefore w:val="0"/>
              <w:widowControl w:val="0"/>
              <w:wordWrap/>
              <w:overflowPunct/>
              <w:bidi w:val="0"/>
              <w:jc w:val="center"/>
              <w:rPr>
                <w:rFonts w:hint="default" w:eastAsia="宋体"/>
                <w:b/>
                <w:bCs/>
                <w:vertAlign w:val="baseline"/>
                <w:lang w:val="en-US" w:eastAsia="zh-CN"/>
              </w:rPr>
            </w:pPr>
            <w:r>
              <w:rPr>
                <w:rFonts w:hint="eastAsia" w:eastAsia="宋体"/>
                <w:b/>
                <w:bCs/>
                <w:vertAlign w:val="baseline"/>
                <w:lang w:val="en-US" w:eastAsia="zh-CN"/>
              </w:rPr>
              <w:t>计算公式</w:t>
            </w:r>
          </w:p>
        </w:tc>
        <w:tc>
          <w:tcPr>
            <w:tcW w:w="1147" w:type="dxa"/>
            <w:vAlign w:val="center"/>
          </w:tcPr>
          <w:p w14:paraId="1FB99CC5">
            <w:pPr>
              <w:keepNext w:val="0"/>
              <w:keepLines w:val="0"/>
              <w:pageBreakBefore w:val="0"/>
              <w:widowControl w:val="0"/>
              <w:wordWrap/>
              <w:overflowPunct/>
              <w:bidi w:val="0"/>
              <w:jc w:val="center"/>
              <w:rPr>
                <w:rFonts w:hint="default" w:eastAsia="宋体"/>
                <w:b/>
                <w:bCs/>
                <w:vertAlign w:val="baseline"/>
                <w:lang w:val="en-US" w:eastAsia="zh-CN"/>
              </w:rPr>
            </w:pPr>
            <w:r>
              <w:rPr>
                <w:rFonts w:hint="eastAsia" w:eastAsia="宋体"/>
                <w:b/>
                <w:bCs/>
                <w:vertAlign w:val="baseline"/>
                <w:lang w:val="en-US" w:eastAsia="zh-CN"/>
              </w:rPr>
              <w:t>指标要求</w:t>
            </w:r>
          </w:p>
        </w:tc>
        <w:tc>
          <w:tcPr>
            <w:tcW w:w="911" w:type="dxa"/>
            <w:shd w:val="clear" w:color="auto" w:fill="auto"/>
            <w:vAlign w:val="center"/>
          </w:tcPr>
          <w:p w14:paraId="73A3D0EF">
            <w:pPr>
              <w:keepNext w:val="0"/>
              <w:keepLines w:val="0"/>
              <w:pageBreakBefore w:val="0"/>
              <w:widowControl w:val="0"/>
              <w:wordWrap/>
              <w:overflowPunct/>
              <w:bidi w:val="0"/>
              <w:jc w:val="center"/>
              <w:rPr>
                <w:rFonts w:hint="eastAsia" w:ascii="宋体" w:hAnsi="宋体" w:eastAsia="宋体" w:cs="宋体"/>
                <w:b/>
                <w:bCs/>
                <w:snapToGrid w:val="0"/>
                <w:color w:val="000000"/>
                <w:kern w:val="0"/>
                <w:sz w:val="18"/>
                <w:szCs w:val="18"/>
                <w:lang w:val="en-US" w:eastAsia="en-US" w:bidi="ar-SA"/>
              </w:rPr>
            </w:pPr>
            <w:r>
              <w:rPr>
                <w:rFonts w:hint="eastAsia" w:ascii="宋体" w:hAnsi="宋体" w:eastAsia="宋体" w:cs="宋体"/>
                <w:b/>
                <w:bCs/>
                <w:sz w:val="18"/>
                <w:szCs w:val="18"/>
              </w:rPr>
              <w:t>频率</w:t>
            </w:r>
          </w:p>
        </w:tc>
      </w:tr>
      <w:tr w14:paraId="1630E2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8" w:hRule="atLeast"/>
          <w:jc w:val="center"/>
        </w:trPr>
        <w:tc>
          <w:tcPr>
            <w:tcW w:w="1848" w:type="dxa"/>
            <w:vAlign w:val="center"/>
          </w:tcPr>
          <w:p w14:paraId="2267B281">
            <w:pPr>
              <w:keepNext w:val="0"/>
              <w:keepLines w:val="0"/>
              <w:pageBreakBefore w:val="0"/>
              <w:widowControl w:val="0"/>
              <w:wordWrap/>
              <w:overflowPunct/>
              <w:bidi w:val="0"/>
              <w:rPr>
                <w:vertAlign w:val="baseline"/>
              </w:rPr>
            </w:pPr>
            <w:r>
              <w:rPr>
                <w:rFonts w:hint="eastAsia" w:ascii="宋体" w:hAnsi="宋体" w:eastAsia="宋体" w:cs="宋体"/>
                <w:sz w:val="18"/>
                <w:szCs w:val="18"/>
              </w:rPr>
              <w:t>培训计划完成率</w:t>
            </w:r>
          </w:p>
        </w:tc>
        <w:tc>
          <w:tcPr>
            <w:tcW w:w="3706" w:type="dxa"/>
            <w:vAlign w:val="center"/>
          </w:tcPr>
          <w:p w14:paraId="66588076">
            <w:pPr>
              <w:keepNext w:val="0"/>
              <w:keepLines w:val="0"/>
              <w:pageBreakBefore w:val="0"/>
              <w:widowControl w:val="0"/>
              <w:wordWrap/>
              <w:overflowPunct/>
              <w:bidi w:val="0"/>
              <w:rPr>
                <w:vertAlign w:val="baseline"/>
              </w:rPr>
            </w:pPr>
            <w:r>
              <w:rPr>
                <w:rFonts w:hint="eastAsia" w:ascii="宋体" w:hAnsi="宋体" w:eastAsia="宋体" w:cs="宋体"/>
                <w:sz w:val="18"/>
                <w:szCs w:val="18"/>
              </w:rPr>
              <w:t>累计培训课程数/计划培训课数*100%</w:t>
            </w:r>
          </w:p>
        </w:tc>
        <w:tc>
          <w:tcPr>
            <w:tcW w:w="1147" w:type="dxa"/>
            <w:vAlign w:val="center"/>
          </w:tcPr>
          <w:p w14:paraId="689019DF">
            <w:pPr>
              <w:keepNext w:val="0"/>
              <w:keepLines w:val="0"/>
              <w:pageBreakBefore w:val="0"/>
              <w:widowControl w:val="0"/>
              <w:wordWrap/>
              <w:overflowPunct/>
              <w:bidi w:val="0"/>
              <w:jc w:val="center"/>
              <w:rPr>
                <w:vertAlign w:val="baseline"/>
              </w:rPr>
            </w:pPr>
            <w:r>
              <w:rPr>
                <w:rFonts w:hint="eastAsia" w:ascii="宋体" w:hAnsi="宋体" w:eastAsia="宋体" w:cs="宋体"/>
                <w:sz w:val="18"/>
                <w:szCs w:val="18"/>
              </w:rPr>
              <w:t>≥9</w:t>
            </w:r>
            <w:r>
              <w:rPr>
                <w:rFonts w:hint="eastAsia" w:ascii="宋体" w:hAnsi="宋体" w:eastAsia="宋体" w:cs="宋体"/>
                <w:sz w:val="18"/>
                <w:szCs w:val="18"/>
                <w:lang w:val="en-US" w:eastAsia="zh-CN"/>
              </w:rPr>
              <w:t>5</w:t>
            </w:r>
            <w:r>
              <w:rPr>
                <w:rFonts w:hint="eastAsia" w:ascii="宋体" w:hAnsi="宋体" w:eastAsia="宋体" w:cs="宋体"/>
                <w:sz w:val="18"/>
                <w:szCs w:val="18"/>
              </w:rPr>
              <w:t>%</w:t>
            </w:r>
          </w:p>
        </w:tc>
        <w:tc>
          <w:tcPr>
            <w:tcW w:w="911" w:type="dxa"/>
            <w:shd w:val="clear" w:color="auto" w:fill="auto"/>
            <w:vAlign w:val="center"/>
          </w:tcPr>
          <w:p w14:paraId="3377A957">
            <w:pPr>
              <w:keepNext w:val="0"/>
              <w:keepLines w:val="0"/>
              <w:pageBreakBefore w:val="0"/>
              <w:widowControl w:val="0"/>
              <w:wordWrap/>
              <w:overflowPunct/>
              <w:bidi w:val="0"/>
              <w:jc w:val="center"/>
              <w:rPr>
                <w:rFonts w:hint="eastAsia" w:ascii="宋体" w:hAnsi="宋体" w:eastAsia="宋体" w:cs="宋体"/>
                <w:snapToGrid w:val="0"/>
                <w:color w:val="000000"/>
                <w:kern w:val="0"/>
                <w:sz w:val="18"/>
                <w:szCs w:val="18"/>
                <w:lang w:val="en-US" w:eastAsia="zh-CN" w:bidi="ar-SA"/>
              </w:rPr>
            </w:pPr>
            <w:r>
              <w:rPr>
                <w:rFonts w:hint="eastAsia" w:ascii="宋体" w:hAnsi="宋体" w:eastAsia="宋体" w:cs="宋体"/>
                <w:sz w:val="18"/>
                <w:szCs w:val="18"/>
              </w:rPr>
              <w:t>每</w:t>
            </w:r>
            <w:r>
              <w:rPr>
                <w:rFonts w:hint="eastAsia" w:ascii="宋体" w:hAnsi="宋体" w:eastAsia="宋体" w:cs="宋体"/>
                <w:sz w:val="18"/>
                <w:szCs w:val="18"/>
                <w:lang w:val="en-US" w:eastAsia="zh-CN"/>
              </w:rPr>
              <w:t>月</w:t>
            </w:r>
          </w:p>
        </w:tc>
      </w:tr>
    </w:tbl>
    <w:p w14:paraId="5B5EB60C">
      <w:pPr>
        <w:pStyle w:val="29"/>
        <w:keepNext w:val="0"/>
        <w:keepLines w:val="0"/>
        <w:pageBreakBefore w:val="0"/>
        <w:widowControl w:val="0"/>
        <w:wordWrap/>
        <w:overflowPunct/>
        <w:topLinePunct/>
        <w:bidi w:val="0"/>
      </w:pPr>
      <w:bookmarkStart w:id="49" w:name="bookmark6"/>
      <w:bookmarkEnd w:id="49"/>
      <w:bookmarkStart w:id="50" w:name="_Toc1911"/>
      <w:r>
        <w:t>附则</w:t>
      </w:r>
      <w:bookmarkEnd w:id="50"/>
    </w:p>
    <w:p w14:paraId="7861E0E9">
      <w:pPr>
        <w:keepNext w:val="0"/>
        <w:keepLines w:val="0"/>
        <w:pageBreakBefore w:val="0"/>
        <w:widowControl w:val="0"/>
        <w:numPr>
          <w:ilvl w:val="0"/>
          <w:numId w:val="21"/>
        </w:numPr>
        <w:kinsoku w:val="0"/>
        <w:wordWrap/>
        <w:overflowPunct/>
        <w:topLinePunct/>
        <w:autoSpaceDE w:val="0"/>
        <w:autoSpaceDN w:val="0"/>
        <w:bidi w:val="0"/>
        <w:adjustRightInd w:val="0"/>
        <w:snapToGrid w:val="0"/>
        <w:spacing w:line="360" w:lineRule="auto"/>
        <w:ind w:left="425" w:leftChars="0" w:hanging="425" w:firstLineChars="0"/>
        <w:textAlignment w:val="baseline"/>
        <w:rPr>
          <w:rFonts w:ascii="宋体" w:hAnsi="宋体" w:eastAsia="宋体" w:cs="宋体"/>
          <w:sz w:val="24"/>
          <w:szCs w:val="24"/>
        </w:rPr>
      </w:pPr>
      <w:r>
        <w:rPr>
          <w:rFonts w:ascii="宋体" w:hAnsi="宋体" w:eastAsia="宋体" w:cs="宋体"/>
          <w:spacing w:val="-1"/>
          <w:sz w:val="24"/>
          <w:szCs w:val="24"/>
        </w:rPr>
        <w:t>本制度最终解释权和修订权归</w:t>
      </w:r>
      <w:r>
        <w:rPr>
          <w:rFonts w:hint="eastAsia" w:ascii="宋体" w:hAnsi="宋体" w:eastAsia="宋体" w:cs="宋体"/>
          <w:spacing w:val="-1"/>
          <w:sz w:val="24"/>
          <w:szCs w:val="24"/>
          <w:lang w:eastAsia="zh-CN"/>
        </w:rPr>
        <w:t>综合部，</w:t>
      </w:r>
      <w:r>
        <w:rPr>
          <w:rFonts w:ascii="宋体" w:hAnsi="宋体" w:eastAsia="宋体" w:cs="宋体"/>
          <w:spacing w:val="-2"/>
          <w:sz w:val="24"/>
          <w:szCs w:val="24"/>
        </w:rPr>
        <w:t>自颁布之日起施行</w:t>
      </w:r>
      <w:r>
        <w:rPr>
          <w:rFonts w:ascii="宋体" w:hAnsi="宋体" w:eastAsia="宋体" w:cs="宋体"/>
          <w:spacing w:val="-1"/>
          <w:sz w:val="24"/>
          <w:szCs w:val="24"/>
        </w:rPr>
        <w:t>。</w:t>
      </w:r>
    </w:p>
    <w:p w14:paraId="6AFA9D42">
      <w:pPr>
        <w:pStyle w:val="29"/>
        <w:keepNext w:val="0"/>
        <w:keepLines w:val="0"/>
        <w:pageBreakBefore w:val="0"/>
        <w:widowControl w:val="0"/>
        <w:wordWrap/>
        <w:overflowPunct/>
        <w:topLinePunct/>
        <w:bidi w:val="0"/>
        <w:rPr>
          <w:rFonts w:hint="eastAsia"/>
          <w:lang w:val="en-US" w:eastAsia="zh-CN"/>
        </w:rPr>
      </w:pPr>
      <w:bookmarkStart w:id="51" w:name="_Toc13153"/>
      <w:r>
        <w:rPr>
          <w:rFonts w:hint="eastAsia"/>
          <w:lang w:val="en-US" w:eastAsia="zh-CN"/>
        </w:rPr>
        <w:t>附件</w:t>
      </w:r>
      <w:bookmarkEnd w:id="51"/>
    </w:p>
    <w:p w14:paraId="44191024">
      <w:pPr>
        <w:pStyle w:val="30"/>
        <w:keepNext w:val="0"/>
        <w:keepLines w:val="0"/>
        <w:pageBreakBefore w:val="0"/>
        <w:widowControl w:val="0"/>
        <w:wordWrap/>
        <w:overflowPunct/>
        <w:topLinePunct/>
        <w:bidi w:val="0"/>
        <w:rPr>
          <w:rFonts w:hint="default"/>
          <w:lang w:val="en-US" w:eastAsia="zh-CN"/>
        </w:rPr>
      </w:pPr>
      <w:r>
        <w:rPr>
          <w:rFonts w:hint="eastAsia"/>
          <w:lang w:val="en-US" w:eastAsia="zh-CN"/>
        </w:rPr>
        <w:t>无</w:t>
      </w:r>
    </w:p>
    <w:p w14:paraId="771396E5">
      <w:r>
        <w:br w:type="page"/>
      </w:r>
    </w:p>
    <w:p w14:paraId="2865D293">
      <w:pPr>
        <w:pStyle w:val="29"/>
        <w:keepNext w:val="0"/>
        <w:keepLines w:val="0"/>
        <w:pageBreakBefore w:val="0"/>
        <w:widowControl w:val="0"/>
        <w:wordWrap/>
        <w:overflowPunct/>
        <w:topLinePunct/>
        <w:bidi w:val="0"/>
      </w:pPr>
      <w:bookmarkStart w:id="52" w:name="_Toc10163"/>
      <w:r>
        <w:t>记录</w:t>
      </w:r>
      <w:bookmarkEnd w:id="52"/>
    </w:p>
    <w:p w14:paraId="687A8BE4">
      <w:pPr>
        <w:pStyle w:val="30"/>
        <w:keepNext w:val="0"/>
        <w:keepLines w:val="0"/>
        <w:pageBreakBefore w:val="0"/>
        <w:widowControl w:val="0"/>
        <w:wordWrap/>
        <w:overflowPunct/>
        <w:bidi w:val="0"/>
        <w:ind w:left="0" w:leftChars="0" w:right="0" w:rightChars="0" w:firstLine="0" w:firstLineChars="0"/>
        <w:jc w:val="center"/>
        <w:rPr>
          <w:rFonts w:hint="default" w:eastAsia="宋体"/>
          <w:lang w:val="en-US" w:eastAsia="zh-CN"/>
        </w:rPr>
      </w:pPr>
      <w:r>
        <w:rPr>
          <w:rFonts w:hint="eastAsia"/>
          <w:lang w:val="en-US" w:eastAsia="zh-CN"/>
        </w:rPr>
        <w:t xml:space="preserve">表 </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8</w:t>
      </w:r>
      <w:r>
        <w:rPr>
          <w:rFonts w:hint="eastAsia"/>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r>
        <w:rPr>
          <w:rFonts w:hint="eastAsia"/>
          <w:lang w:val="en-US" w:eastAsia="zh-CN"/>
        </w:rPr>
        <w:t>记录文件统计表</w:t>
      </w:r>
    </w:p>
    <w:tbl>
      <w:tblPr>
        <w:tblStyle w:val="27"/>
        <w:tblW w:w="7937"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546"/>
        <w:gridCol w:w="1845"/>
        <w:gridCol w:w="2292"/>
        <w:gridCol w:w="1056"/>
        <w:gridCol w:w="1188"/>
        <w:gridCol w:w="1010"/>
      </w:tblGrid>
      <w:tr w14:paraId="4558C38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93" w:hRule="atLeast"/>
        </w:trPr>
        <w:tc>
          <w:tcPr>
            <w:tcW w:w="546" w:type="dxa"/>
          </w:tcPr>
          <w:p w14:paraId="2021AF74">
            <w:pPr>
              <w:keepNext w:val="0"/>
              <w:keepLines w:val="0"/>
              <w:pageBreakBefore w:val="0"/>
              <w:widowControl w:val="0"/>
              <w:wordWrap/>
              <w:overflowPunct/>
              <w:topLinePunct/>
              <w:bidi w:val="0"/>
              <w:spacing w:before="191" w:line="210" w:lineRule="auto"/>
              <w:ind w:left="40"/>
              <w:rPr>
                <w:rFonts w:hint="eastAsia" w:ascii="宋体" w:hAnsi="宋体" w:eastAsia="宋体" w:cs="宋体"/>
                <w:sz w:val="24"/>
                <w:szCs w:val="24"/>
                <w:lang w:val="en-US" w:eastAsia="zh-CN"/>
              </w:rPr>
            </w:pPr>
            <w:r>
              <w:rPr>
                <w:rFonts w:hint="eastAsia" w:ascii="宋体" w:hAnsi="宋体" w:eastAsia="宋体" w:cs="宋体"/>
                <w:b/>
                <w:bCs/>
                <w:spacing w:val="-5"/>
                <w:sz w:val="24"/>
                <w:szCs w:val="24"/>
                <w:lang w:val="en-US" w:eastAsia="zh-CN"/>
              </w:rPr>
              <w:t>序号</w:t>
            </w:r>
          </w:p>
        </w:tc>
        <w:tc>
          <w:tcPr>
            <w:tcW w:w="1845" w:type="dxa"/>
          </w:tcPr>
          <w:p w14:paraId="4C1C7CC8">
            <w:pPr>
              <w:keepNext w:val="0"/>
              <w:keepLines w:val="0"/>
              <w:pageBreakBefore w:val="0"/>
              <w:widowControl w:val="0"/>
              <w:wordWrap/>
              <w:overflowPunct/>
              <w:topLinePunct/>
              <w:bidi w:val="0"/>
              <w:spacing w:before="197" w:line="219" w:lineRule="auto"/>
              <w:ind w:left="488"/>
              <w:jc w:val="center"/>
              <w:rPr>
                <w:rFonts w:ascii="宋体" w:hAnsi="宋体" w:eastAsia="宋体" w:cs="宋体"/>
                <w:sz w:val="24"/>
                <w:szCs w:val="24"/>
              </w:rPr>
            </w:pPr>
            <w:r>
              <w:rPr>
                <w:rFonts w:ascii="宋体" w:hAnsi="宋体" w:eastAsia="宋体" w:cs="宋体"/>
                <w:b/>
                <w:bCs/>
                <w:spacing w:val="-5"/>
                <w:sz w:val="24"/>
                <w:szCs w:val="24"/>
              </w:rPr>
              <w:t>记录编号</w:t>
            </w:r>
          </w:p>
        </w:tc>
        <w:tc>
          <w:tcPr>
            <w:tcW w:w="2292" w:type="dxa"/>
          </w:tcPr>
          <w:p w14:paraId="3FA76F7C">
            <w:pPr>
              <w:keepNext w:val="0"/>
              <w:keepLines w:val="0"/>
              <w:pageBreakBefore w:val="0"/>
              <w:widowControl w:val="0"/>
              <w:wordWrap/>
              <w:overflowPunct/>
              <w:topLinePunct/>
              <w:bidi w:val="0"/>
              <w:spacing w:before="197" w:line="221" w:lineRule="auto"/>
              <w:ind w:left="412"/>
              <w:jc w:val="center"/>
              <w:rPr>
                <w:rFonts w:ascii="宋体" w:hAnsi="宋体" w:eastAsia="宋体" w:cs="宋体"/>
                <w:sz w:val="24"/>
                <w:szCs w:val="24"/>
              </w:rPr>
            </w:pPr>
            <w:r>
              <w:rPr>
                <w:rFonts w:ascii="宋体" w:hAnsi="宋体" w:eastAsia="宋体" w:cs="宋体"/>
                <w:b/>
                <w:bCs/>
                <w:spacing w:val="-11"/>
                <w:sz w:val="24"/>
                <w:szCs w:val="24"/>
              </w:rPr>
              <w:t>记</w:t>
            </w:r>
            <w:r>
              <w:rPr>
                <w:rFonts w:hint="eastAsia" w:ascii="宋体" w:hAnsi="宋体" w:eastAsia="宋体" w:cs="宋体"/>
                <w:b/>
                <w:bCs/>
                <w:spacing w:val="-11"/>
                <w:sz w:val="24"/>
                <w:szCs w:val="24"/>
                <w:lang w:val="en-US" w:eastAsia="zh-CN"/>
              </w:rPr>
              <w:t>录</w:t>
            </w:r>
            <w:r>
              <w:rPr>
                <w:rFonts w:ascii="宋体" w:hAnsi="宋体" w:eastAsia="宋体" w:cs="宋体"/>
                <w:b/>
                <w:bCs/>
                <w:spacing w:val="-11"/>
                <w:sz w:val="24"/>
                <w:szCs w:val="24"/>
              </w:rPr>
              <w:t>名称</w:t>
            </w:r>
          </w:p>
        </w:tc>
        <w:tc>
          <w:tcPr>
            <w:tcW w:w="1056" w:type="dxa"/>
          </w:tcPr>
          <w:p w14:paraId="2BD9CA16">
            <w:pPr>
              <w:keepNext w:val="0"/>
              <w:keepLines w:val="0"/>
              <w:pageBreakBefore w:val="0"/>
              <w:widowControl w:val="0"/>
              <w:wordWrap/>
              <w:overflowPunct/>
              <w:topLinePunct/>
              <w:bidi w:val="0"/>
              <w:spacing w:before="197" w:line="219" w:lineRule="auto"/>
              <w:jc w:val="center"/>
              <w:rPr>
                <w:rFonts w:ascii="宋体" w:hAnsi="宋体" w:eastAsia="宋体" w:cs="宋体"/>
                <w:sz w:val="24"/>
                <w:szCs w:val="24"/>
              </w:rPr>
            </w:pPr>
            <w:r>
              <w:rPr>
                <w:rFonts w:ascii="宋体" w:hAnsi="宋体" w:eastAsia="宋体" w:cs="宋体"/>
                <w:b/>
                <w:bCs/>
                <w:spacing w:val="-5"/>
                <w:sz w:val="24"/>
                <w:szCs w:val="24"/>
              </w:rPr>
              <w:t>使用部门</w:t>
            </w:r>
          </w:p>
        </w:tc>
        <w:tc>
          <w:tcPr>
            <w:tcW w:w="1188" w:type="dxa"/>
          </w:tcPr>
          <w:p w14:paraId="102D4A48">
            <w:pPr>
              <w:keepNext w:val="0"/>
              <w:keepLines w:val="0"/>
              <w:pageBreakBefore w:val="0"/>
              <w:widowControl w:val="0"/>
              <w:wordWrap/>
              <w:overflowPunct/>
              <w:topLinePunct/>
              <w:bidi w:val="0"/>
              <w:spacing w:before="197" w:line="219" w:lineRule="auto"/>
              <w:jc w:val="center"/>
              <w:rPr>
                <w:rFonts w:ascii="宋体" w:hAnsi="宋体" w:eastAsia="宋体" w:cs="宋体"/>
                <w:sz w:val="24"/>
                <w:szCs w:val="24"/>
              </w:rPr>
            </w:pPr>
            <w:r>
              <w:rPr>
                <w:rFonts w:ascii="宋体" w:hAnsi="宋体" w:eastAsia="宋体" w:cs="宋体"/>
                <w:b/>
                <w:bCs/>
                <w:spacing w:val="-5"/>
                <w:sz w:val="24"/>
                <w:szCs w:val="24"/>
              </w:rPr>
              <w:t>保存部门</w:t>
            </w:r>
          </w:p>
        </w:tc>
        <w:tc>
          <w:tcPr>
            <w:tcW w:w="1010" w:type="dxa"/>
          </w:tcPr>
          <w:p w14:paraId="34A943A7">
            <w:pPr>
              <w:keepNext w:val="0"/>
              <w:keepLines w:val="0"/>
              <w:pageBreakBefore w:val="0"/>
              <w:widowControl w:val="0"/>
              <w:wordWrap/>
              <w:overflowPunct/>
              <w:topLinePunct/>
              <w:bidi w:val="0"/>
              <w:spacing w:before="197" w:line="219" w:lineRule="auto"/>
              <w:jc w:val="center"/>
              <w:rPr>
                <w:rFonts w:hint="eastAsia" w:ascii="宋体" w:hAnsi="宋体" w:eastAsia="宋体" w:cs="宋体"/>
                <w:sz w:val="24"/>
                <w:szCs w:val="24"/>
                <w:lang w:val="en-US" w:eastAsia="zh-CN"/>
              </w:rPr>
            </w:pPr>
            <w:r>
              <w:rPr>
                <w:rFonts w:hint="eastAsia" w:ascii="宋体" w:hAnsi="宋体" w:eastAsia="宋体" w:cs="宋体"/>
                <w:b/>
                <w:bCs/>
                <w:spacing w:val="-5"/>
                <w:sz w:val="24"/>
                <w:szCs w:val="24"/>
                <w:lang w:val="en-US" w:eastAsia="zh-CN"/>
              </w:rPr>
              <w:t>存期</w:t>
            </w:r>
          </w:p>
        </w:tc>
      </w:tr>
      <w:tr w14:paraId="0B2C647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trPr>
        <w:tc>
          <w:tcPr>
            <w:tcW w:w="546" w:type="dxa"/>
          </w:tcPr>
          <w:p w14:paraId="541A3A51">
            <w:pPr>
              <w:keepNext w:val="0"/>
              <w:keepLines w:val="0"/>
              <w:pageBreakBefore w:val="0"/>
              <w:widowControl w:val="0"/>
              <w:wordWrap/>
              <w:overflowPunct/>
              <w:topLinePunct/>
              <w:bidi w:val="0"/>
              <w:spacing w:before="100" w:line="241" w:lineRule="auto"/>
              <w:ind w:left="274"/>
              <w:rPr>
                <w:rFonts w:ascii="宋体" w:hAnsi="宋体" w:eastAsia="宋体" w:cs="宋体"/>
                <w:b/>
                <w:bCs/>
                <w:sz w:val="24"/>
                <w:szCs w:val="24"/>
              </w:rPr>
            </w:pPr>
            <w:r>
              <w:rPr>
                <w:rFonts w:ascii="宋体" w:hAnsi="宋体" w:eastAsia="宋体" w:cs="宋体"/>
                <w:b/>
                <w:bCs/>
                <w:sz w:val="24"/>
                <w:szCs w:val="24"/>
              </w:rPr>
              <w:t>1</w:t>
            </w:r>
          </w:p>
        </w:tc>
        <w:tc>
          <w:tcPr>
            <w:tcW w:w="1845" w:type="dxa"/>
          </w:tcPr>
          <w:p w14:paraId="0860790B">
            <w:pPr>
              <w:keepNext w:val="0"/>
              <w:keepLines w:val="0"/>
              <w:pageBreakBefore w:val="0"/>
              <w:widowControl w:val="0"/>
              <w:wordWrap/>
              <w:overflowPunct/>
              <w:topLinePunct/>
              <w:bidi w:val="0"/>
              <w:spacing w:before="100"/>
              <w:ind w:left="204"/>
              <w:rPr>
                <w:rFonts w:ascii="宋体" w:hAnsi="宋体" w:eastAsia="宋体" w:cs="宋体"/>
                <w:sz w:val="24"/>
                <w:szCs w:val="24"/>
              </w:rPr>
            </w:pPr>
            <w:r>
              <w:rPr>
                <w:rFonts w:ascii="宋体" w:hAnsi="宋体" w:eastAsia="宋体" w:cs="宋体"/>
                <w:spacing w:val="-2"/>
                <w:sz w:val="24"/>
                <w:szCs w:val="24"/>
              </w:rPr>
              <w:t>ITSS-0</w:t>
            </w:r>
            <w:r>
              <w:rPr>
                <w:rFonts w:hint="eastAsia" w:ascii="宋体" w:hAnsi="宋体" w:eastAsia="宋体" w:cs="宋体"/>
                <w:spacing w:val="-2"/>
                <w:sz w:val="24"/>
                <w:szCs w:val="24"/>
                <w:lang w:val="en-US" w:eastAsia="zh-CN"/>
              </w:rPr>
              <w:t>5</w:t>
            </w:r>
            <w:r>
              <w:rPr>
                <w:rFonts w:ascii="宋体" w:hAnsi="宋体" w:eastAsia="宋体" w:cs="宋体"/>
                <w:spacing w:val="-2"/>
                <w:sz w:val="24"/>
                <w:szCs w:val="24"/>
              </w:rPr>
              <w:t>-03-01</w:t>
            </w:r>
          </w:p>
        </w:tc>
        <w:tc>
          <w:tcPr>
            <w:tcW w:w="2292" w:type="dxa"/>
          </w:tcPr>
          <w:p w14:paraId="3983F6EE">
            <w:pPr>
              <w:keepNext w:val="0"/>
              <w:keepLines w:val="0"/>
              <w:pageBreakBefore w:val="0"/>
              <w:widowControl w:val="0"/>
              <w:wordWrap/>
              <w:overflowPunct/>
              <w:topLinePunct/>
              <w:bidi w:val="0"/>
              <w:spacing w:before="100" w:line="220" w:lineRule="auto"/>
              <w:ind w:left="120"/>
              <w:rPr>
                <w:rFonts w:ascii="宋体" w:hAnsi="宋体" w:eastAsia="宋体" w:cs="宋体"/>
                <w:sz w:val="24"/>
                <w:szCs w:val="24"/>
              </w:rPr>
            </w:pPr>
            <w:r>
              <w:rPr>
                <w:rFonts w:ascii="宋体" w:hAnsi="宋体" w:eastAsia="宋体" w:cs="宋体"/>
                <w:spacing w:val="-3"/>
                <w:sz w:val="24"/>
                <w:szCs w:val="24"/>
              </w:rPr>
              <w:t>员工培训需求调查表</w:t>
            </w:r>
          </w:p>
        </w:tc>
        <w:tc>
          <w:tcPr>
            <w:tcW w:w="1056" w:type="dxa"/>
          </w:tcPr>
          <w:p w14:paraId="7F523BA9">
            <w:pPr>
              <w:keepNext w:val="0"/>
              <w:keepLines w:val="0"/>
              <w:pageBreakBefore w:val="0"/>
              <w:widowControl w:val="0"/>
              <w:wordWrap/>
              <w:overflowPunct/>
              <w:topLinePunct/>
              <w:bidi w:val="0"/>
              <w:spacing w:before="101" w:line="219" w:lineRule="auto"/>
              <w:jc w:val="center"/>
              <w:rPr>
                <w:rFonts w:ascii="宋体" w:hAnsi="宋体" w:eastAsia="宋体" w:cs="宋体"/>
                <w:sz w:val="24"/>
                <w:szCs w:val="24"/>
              </w:rPr>
            </w:pPr>
            <w:r>
              <w:rPr>
                <w:rFonts w:ascii="宋体" w:hAnsi="宋体" w:eastAsia="宋体" w:cs="宋体"/>
                <w:spacing w:val="-5"/>
                <w:sz w:val="24"/>
                <w:szCs w:val="24"/>
              </w:rPr>
              <w:t>各部门</w:t>
            </w:r>
          </w:p>
        </w:tc>
        <w:tc>
          <w:tcPr>
            <w:tcW w:w="1188" w:type="dxa"/>
          </w:tcPr>
          <w:p w14:paraId="171A7B74">
            <w:pPr>
              <w:keepNext w:val="0"/>
              <w:keepLines w:val="0"/>
              <w:pageBreakBefore w:val="0"/>
              <w:widowControl w:val="0"/>
              <w:wordWrap/>
              <w:overflowPunct/>
              <w:topLinePunct/>
              <w:bidi w:val="0"/>
              <w:spacing w:before="101" w:line="219" w:lineRule="auto"/>
              <w:jc w:val="center"/>
              <w:rPr>
                <w:rFonts w:hint="eastAsia" w:ascii="宋体" w:hAnsi="宋体" w:eastAsia="宋体" w:cs="宋体"/>
                <w:spacing w:val="-5"/>
                <w:sz w:val="24"/>
                <w:szCs w:val="24"/>
                <w:lang w:eastAsia="zh-CN"/>
              </w:rPr>
            </w:pPr>
            <w:r>
              <w:rPr>
                <w:rFonts w:hint="eastAsia" w:ascii="宋体" w:hAnsi="宋体" w:eastAsia="宋体" w:cs="宋体"/>
                <w:spacing w:val="-5"/>
                <w:sz w:val="24"/>
                <w:szCs w:val="24"/>
                <w:lang w:eastAsia="zh-CN"/>
              </w:rPr>
              <w:t>综合部</w:t>
            </w:r>
          </w:p>
        </w:tc>
        <w:tc>
          <w:tcPr>
            <w:tcW w:w="1010" w:type="dxa"/>
          </w:tcPr>
          <w:p w14:paraId="5265BE72">
            <w:pPr>
              <w:keepNext w:val="0"/>
              <w:keepLines w:val="0"/>
              <w:pageBreakBefore w:val="0"/>
              <w:widowControl w:val="0"/>
              <w:wordWrap/>
              <w:overflowPunct/>
              <w:topLinePunct/>
              <w:bidi w:val="0"/>
              <w:spacing w:before="101" w:line="219" w:lineRule="auto"/>
              <w:jc w:val="center"/>
              <w:rPr>
                <w:rFonts w:hint="eastAsia" w:ascii="宋体" w:hAnsi="宋体" w:eastAsia="宋体" w:cs="宋体"/>
                <w:spacing w:val="-5"/>
                <w:sz w:val="24"/>
                <w:szCs w:val="24"/>
                <w:lang w:eastAsia="zh-CN"/>
              </w:rPr>
            </w:pPr>
            <w:r>
              <w:rPr>
                <w:rFonts w:hint="eastAsia" w:ascii="宋体" w:hAnsi="宋体" w:eastAsia="宋体" w:cs="宋体"/>
                <w:spacing w:val="-5"/>
                <w:sz w:val="24"/>
                <w:szCs w:val="24"/>
                <w:lang w:eastAsia="zh-CN"/>
              </w:rPr>
              <w:t>3年</w:t>
            </w:r>
          </w:p>
        </w:tc>
      </w:tr>
      <w:tr w14:paraId="0E536EB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0" w:hRule="atLeast"/>
        </w:trPr>
        <w:tc>
          <w:tcPr>
            <w:tcW w:w="546" w:type="dxa"/>
          </w:tcPr>
          <w:p w14:paraId="7D17C62D">
            <w:pPr>
              <w:keepNext w:val="0"/>
              <w:keepLines w:val="0"/>
              <w:pageBreakBefore w:val="0"/>
              <w:widowControl w:val="0"/>
              <w:wordWrap/>
              <w:overflowPunct/>
              <w:topLinePunct/>
              <w:bidi w:val="0"/>
              <w:spacing w:before="97" w:line="241" w:lineRule="auto"/>
              <w:ind w:left="259"/>
              <w:rPr>
                <w:rFonts w:ascii="宋体" w:hAnsi="宋体" w:eastAsia="宋体" w:cs="宋体"/>
                <w:b/>
                <w:bCs/>
                <w:sz w:val="24"/>
                <w:szCs w:val="24"/>
              </w:rPr>
            </w:pPr>
            <w:r>
              <w:rPr>
                <w:rFonts w:ascii="宋体" w:hAnsi="宋体" w:eastAsia="宋体" w:cs="宋体"/>
                <w:b/>
                <w:bCs/>
                <w:sz w:val="24"/>
                <w:szCs w:val="24"/>
              </w:rPr>
              <w:t>2</w:t>
            </w:r>
          </w:p>
        </w:tc>
        <w:tc>
          <w:tcPr>
            <w:tcW w:w="1845" w:type="dxa"/>
          </w:tcPr>
          <w:p w14:paraId="40B9B9AE">
            <w:pPr>
              <w:keepNext w:val="0"/>
              <w:keepLines w:val="0"/>
              <w:pageBreakBefore w:val="0"/>
              <w:widowControl w:val="0"/>
              <w:wordWrap/>
              <w:overflowPunct/>
              <w:topLinePunct/>
              <w:bidi w:val="0"/>
              <w:spacing w:before="96"/>
              <w:ind w:left="204"/>
              <w:rPr>
                <w:rFonts w:ascii="宋体" w:hAnsi="宋体" w:eastAsia="宋体" w:cs="宋体"/>
                <w:sz w:val="24"/>
                <w:szCs w:val="24"/>
              </w:rPr>
            </w:pPr>
            <w:r>
              <w:rPr>
                <w:rFonts w:ascii="宋体" w:hAnsi="宋体" w:eastAsia="宋体" w:cs="宋体"/>
                <w:spacing w:val="-2"/>
                <w:sz w:val="24"/>
                <w:szCs w:val="24"/>
              </w:rPr>
              <w:t>ITSS-0</w:t>
            </w:r>
            <w:r>
              <w:rPr>
                <w:rFonts w:hint="eastAsia" w:ascii="宋体" w:hAnsi="宋体" w:eastAsia="宋体" w:cs="宋体"/>
                <w:spacing w:val="-2"/>
                <w:sz w:val="24"/>
                <w:szCs w:val="24"/>
                <w:lang w:val="en-US" w:eastAsia="zh-CN"/>
              </w:rPr>
              <w:t>5</w:t>
            </w:r>
            <w:r>
              <w:rPr>
                <w:rFonts w:ascii="宋体" w:hAnsi="宋体" w:eastAsia="宋体" w:cs="宋体"/>
                <w:spacing w:val="-2"/>
                <w:sz w:val="24"/>
                <w:szCs w:val="24"/>
              </w:rPr>
              <w:t>-03-02</w:t>
            </w:r>
          </w:p>
        </w:tc>
        <w:tc>
          <w:tcPr>
            <w:tcW w:w="2292" w:type="dxa"/>
          </w:tcPr>
          <w:p w14:paraId="05C94021">
            <w:pPr>
              <w:keepNext w:val="0"/>
              <w:keepLines w:val="0"/>
              <w:pageBreakBefore w:val="0"/>
              <w:widowControl w:val="0"/>
              <w:wordWrap/>
              <w:overflowPunct/>
              <w:topLinePunct/>
              <w:bidi w:val="0"/>
              <w:spacing w:before="97" w:line="219" w:lineRule="auto"/>
              <w:ind w:left="112"/>
              <w:rPr>
                <w:rFonts w:ascii="宋体" w:hAnsi="宋体" w:eastAsia="宋体" w:cs="宋体"/>
                <w:sz w:val="24"/>
                <w:szCs w:val="24"/>
              </w:rPr>
            </w:pPr>
            <w:r>
              <w:rPr>
                <w:rFonts w:ascii="宋体" w:hAnsi="宋体" w:eastAsia="宋体" w:cs="宋体"/>
                <w:spacing w:val="-2"/>
                <w:sz w:val="24"/>
                <w:szCs w:val="24"/>
              </w:rPr>
              <w:t>年度培训计划表</w:t>
            </w:r>
          </w:p>
        </w:tc>
        <w:tc>
          <w:tcPr>
            <w:tcW w:w="1056" w:type="dxa"/>
          </w:tcPr>
          <w:p w14:paraId="269C41CE">
            <w:pPr>
              <w:keepNext w:val="0"/>
              <w:keepLines w:val="0"/>
              <w:pageBreakBefore w:val="0"/>
              <w:widowControl w:val="0"/>
              <w:wordWrap/>
              <w:overflowPunct/>
              <w:topLinePunct/>
              <w:bidi w:val="0"/>
              <w:spacing w:before="97" w:line="219" w:lineRule="auto"/>
              <w:jc w:val="center"/>
              <w:rPr>
                <w:rFonts w:ascii="宋体" w:hAnsi="宋体" w:eastAsia="宋体" w:cs="宋体"/>
                <w:sz w:val="24"/>
                <w:szCs w:val="24"/>
              </w:rPr>
            </w:pPr>
            <w:r>
              <w:rPr>
                <w:rFonts w:ascii="宋体" w:hAnsi="宋体" w:eastAsia="宋体" w:cs="宋体"/>
                <w:spacing w:val="-5"/>
                <w:sz w:val="24"/>
                <w:szCs w:val="24"/>
              </w:rPr>
              <w:t>各部门</w:t>
            </w:r>
          </w:p>
        </w:tc>
        <w:tc>
          <w:tcPr>
            <w:tcW w:w="1188" w:type="dxa"/>
          </w:tcPr>
          <w:p w14:paraId="28500507">
            <w:pPr>
              <w:keepNext w:val="0"/>
              <w:keepLines w:val="0"/>
              <w:pageBreakBefore w:val="0"/>
              <w:widowControl w:val="0"/>
              <w:wordWrap/>
              <w:overflowPunct/>
              <w:topLinePunct/>
              <w:bidi w:val="0"/>
              <w:spacing w:before="101" w:line="219" w:lineRule="auto"/>
              <w:jc w:val="center"/>
              <w:rPr>
                <w:rFonts w:hint="eastAsia" w:ascii="宋体" w:hAnsi="宋体" w:eastAsia="宋体" w:cs="宋体"/>
                <w:spacing w:val="-5"/>
                <w:sz w:val="24"/>
                <w:szCs w:val="24"/>
                <w:lang w:eastAsia="zh-CN"/>
              </w:rPr>
            </w:pPr>
            <w:r>
              <w:rPr>
                <w:rFonts w:hint="eastAsia" w:ascii="宋体" w:hAnsi="宋体" w:eastAsia="宋体" w:cs="宋体"/>
                <w:spacing w:val="-5"/>
                <w:sz w:val="24"/>
                <w:szCs w:val="24"/>
                <w:lang w:eastAsia="zh-CN"/>
              </w:rPr>
              <w:t>综合部</w:t>
            </w:r>
          </w:p>
        </w:tc>
        <w:tc>
          <w:tcPr>
            <w:tcW w:w="1010" w:type="dxa"/>
          </w:tcPr>
          <w:p w14:paraId="6F3DE204">
            <w:pPr>
              <w:keepNext w:val="0"/>
              <w:keepLines w:val="0"/>
              <w:pageBreakBefore w:val="0"/>
              <w:widowControl w:val="0"/>
              <w:wordWrap/>
              <w:overflowPunct/>
              <w:topLinePunct/>
              <w:bidi w:val="0"/>
              <w:spacing w:before="101" w:line="219" w:lineRule="auto"/>
              <w:jc w:val="center"/>
              <w:rPr>
                <w:rFonts w:hint="eastAsia" w:ascii="宋体" w:hAnsi="宋体" w:eastAsia="宋体" w:cs="宋体"/>
                <w:spacing w:val="-5"/>
                <w:sz w:val="24"/>
                <w:szCs w:val="24"/>
                <w:lang w:eastAsia="zh-CN"/>
              </w:rPr>
            </w:pPr>
            <w:r>
              <w:rPr>
                <w:rFonts w:hint="eastAsia" w:ascii="宋体" w:hAnsi="宋体" w:eastAsia="宋体" w:cs="宋体"/>
                <w:spacing w:val="-5"/>
                <w:sz w:val="24"/>
                <w:szCs w:val="24"/>
                <w:lang w:eastAsia="zh-CN"/>
              </w:rPr>
              <w:t>3年</w:t>
            </w:r>
          </w:p>
        </w:tc>
      </w:tr>
      <w:tr w14:paraId="5E07BB8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9" w:hRule="atLeast"/>
        </w:trPr>
        <w:tc>
          <w:tcPr>
            <w:tcW w:w="546" w:type="dxa"/>
          </w:tcPr>
          <w:p w14:paraId="339F7AE8">
            <w:pPr>
              <w:keepNext w:val="0"/>
              <w:keepLines w:val="0"/>
              <w:pageBreakBefore w:val="0"/>
              <w:widowControl w:val="0"/>
              <w:wordWrap/>
              <w:overflowPunct/>
              <w:topLinePunct/>
              <w:bidi w:val="0"/>
              <w:spacing w:before="98"/>
              <w:ind w:left="261"/>
              <w:rPr>
                <w:rFonts w:ascii="宋体" w:hAnsi="宋体" w:eastAsia="宋体" w:cs="宋体"/>
                <w:b/>
                <w:bCs/>
                <w:sz w:val="24"/>
                <w:szCs w:val="24"/>
              </w:rPr>
            </w:pPr>
            <w:r>
              <w:rPr>
                <w:rFonts w:ascii="宋体" w:hAnsi="宋体" w:eastAsia="宋体" w:cs="宋体"/>
                <w:b/>
                <w:bCs/>
                <w:sz w:val="24"/>
                <w:szCs w:val="24"/>
              </w:rPr>
              <w:t>3</w:t>
            </w:r>
          </w:p>
        </w:tc>
        <w:tc>
          <w:tcPr>
            <w:tcW w:w="1845" w:type="dxa"/>
          </w:tcPr>
          <w:p w14:paraId="1251CBFB">
            <w:pPr>
              <w:keepNext w:val="0"/>
              <w:keepLines w:val="0"/>
              <w:pageBreakBefore w:val="0"/>
              <w:widowControl w:val="0"/>
              <w:wordWrap/>
              <w:overflowPunct/>
              <w:topLinePunct/>
              <w:bidi w:val="0"/>
              <w:spacing w:before="98"/>
              <w:ind w:left="204"/>
              <w:rPr>
                <w:rFonts w:ascii="宋体" w:hAnsi="宋体" w:eastAsia="宋体" w:cs="宋体"/>
                <w:sz w:val="24"/>
                <w:szCs w:val="24"/>
              </w:rPr>
            </w:pPr>
            <w:r>
              <w:rPr>
                <w:rFonts w:ascii="宋体" w:hAnsi="宋体" w:eastAsia="宋体" w:cs="宋体"/>
                <w:spacing w:val="-2"/>
                <w:sz w:val="24"/>
                <w:szCs w:val="24"/>
              </w:rPr>
              <w:t>ITSS-0</w:t>
            </w:r>
            <w:r>
              <w:rPr>
                <w:rFonts w:hint="eastAsia" w:ascii="宋体" w:hAnsi="宋体" w:eastAsia="宋体" w:cs="宋体"/>
                <w:spacing w:val="-2"/>
                <w:sz w:val="24"/>
                <w:szCs w:val="24"/>
                <w:lang w:val="en-US" w:eastAsia="zh-CN"/>
              </w:rPr>
              <w:t>5</w:t>
            </w:r>
            <w:r>
              <w:rPr>
                <w:rFonts w:ascii="宋体" w:hAnsi="宋体" w:eastAsia="宋体" w:cs="宋体"/>
                <w:spacing w:val="-2"/>
                <w:sz w:val="24"/>
                <w:szCs w:val="24"/>
              </w:rPr>
              <w:t>-03-03</w:t>
            </w:r>
          </w:p>
        </w:tc>
        <w:tc>
          <w:tcPr>
            <w:tcW w:w="2292" w:type="dxa"/>
          </w:tcPr>
          <w:p w14:paraId="39BCD22C">
            <w:pPr>
              <w:keepNext w:val="0"/>
              <w:keepLines w:val="0"/>
              <w:pageBreakBefore w:val="0"/>
              <w:widowControl w:val="0"/>
              <w:wordWrap/>
              <w:overflowPunct/>
              <w:topLinePunct/>
              <w:bidi w:val="0"/>
              <w:spacing w:before="98" w:line="220" w:lineRule="auto"/>
              <w:ind w:left="112"/>
              <w:rPr>
                <w:rFonts w:ascii="宋体" w:hAnsi="宋体" w:eastAsia="宋体" w:cs="宋体"/>
                <w:sz w:val="24"/>
                <w:szCs w:val="24"/>
              </w:rPr>
            </w:pPr>
            <w:r>
              <w:rPr>
                <w:rFonts w:ascii="宋体" w:hAnsi="宋体" w:eastAsia="宋体" w:cs="宋体"/>
                <w:spacing w:val="-3"/>
                <w:sz w:val="24"/>
                <w:szCs w:val="24"/>
              </w:rPr>
              <w:t>培训签到表</w:t>
            </w:r>
          </w:p>
        </w:tc>
        <w:tc>
          <w:tcPr>
            <w:tcW w:w="1056" w:type="dxa"/>
          </w:tcPr>
          <w:p w14:paraId="22153554">
            <w:pPr>
              <w:keepNext w:val="0"/>
              <w:keepLines w:val="0"/>
              <w:pageBreakBefore w:val="0"/>
              <w:widowControl w:val="0"/>
              <w:wordWrap/>
              <w:overflowPunct/>
              <w:topLinePunct/>
              <w:bidi w:val="0"/>
              <w:spacing w:before="99" w:line="219" w:lineRule="auto"/>
              <w:jc w:val="center"/>
              <w:rPr>
                <w:rFonts w:ascii="宋体" w:hAnsi="宋体" w:eastAsia="宋体" w:cs="宋体"/>
                <w:sz w:val="24"/>
                <w:szCs w:val="24"/>
              </w:rPr>
            </w:pPr>
            <w:r>
              <w:rPr>
                <w:rFonts w:ascii="宋体" w:hAnsi="宋体" w:eastAsia="宋体" w:cs="宋体"/>
                <w:spacing w:val="-5"/>
                <w:sz w:val="24"/>
                <w:szCs w:val="24"/>
              </w:rPr>
              <w:t>各部门</w:t>
            </w:r>
          </w:p>
        </w:tc>
        <w:tc>
          <w:tcPr>
            <w:tcW w:w="1188" w:type="dxa"/>
          </w:tcPr>
          <w:p w14:paraId="3E95F289">
            <w:pPr>
              <w:keepNext w:val="0"/>
              <w:keepLines w:val="0"/>
              <w:pageBreakBefore w:val="0"/>
              <w:widowControl w:val="0"/>
              <w:wordWrap/>
              <w:overflowPunct/>
              <w:topLinePunct/>
              <w:bidi w:val="0"/>
              <w:spacing w:before="101" w:line="219" w:lineRule="auto"/>
              <w:jc w:val="center"/>
              <w:rPr>
                <w:rFonts w:hint="eastAsia" w:ascii="宋体" w:hAnsi="宋体" w:eastAsia="宋体" w:cs="宋体"/>
                <w:spacing w:val="-5"/>
                <w:sz w:val="24"/>
                <w:szCs w:val="24"/>
                <w:lang w:eastAsia="zh-CN"/>
              </w:rPr>
            </w:pPr>
            <w:r>
              <w:rPr>
                <w:rFonts w:hint="eastAsia" w:ascii="宋体" w:hAnsi="宋体" w:eastAsia="宋体" w:cs="宋体"/>
                <w:spacing w:val="-5"/>
                <w:sz w:val="24"/>
                <w:szCs w:val="24"/>
                <w:lang w:eastAsia="zh-CN"/>
              </w:rPr>
              <w:t>综合部</w:t>
            </w:r>
          </w:p>
        </w:tc>
        <w:tc>
          <w:tcPr>
            <w:tcW w:w="1010" w:type="dxa"/>
          </w:tcPr>
          <w:p w14:paraId="723F9406">
            <w:pPr>
              <w:keepNext w:val="0"/>
              <w:keepLines w:val="0"/>
              <w:pageBreakBefore w:val="0"/>
              <w:widowControl w:val="0"/>
              <w:wordWrap/>
              <w:overflowPunct/>
              <w:topLinePunct/>
              <w:bidi w:val="0"/>
              <w:spacing w:before="101" w:line="219" w:lineRule="auto"/>
              <w:jc w:val="center"/>
              <w:rPr>
                <w:rFonts w:hint="eastAsia" w:ascii="宋体" w:hAnsi="宋体" w:eastAsia="宋体" w:cs="宋体"/>
                <w:spacing w:val="-5"/>
                <w:sz w:val="24"/>
                <w:szCs w:val="24"/>
                <w:lang w:eastAsia="zh-CN"/>
              </w:rPr>
            </w:pPr>
            <w:r>
              <w:rPr>
                <w:rFonts w:hint="eastAsia" w:ascii="宋体" w:hAnsi="宋体" w:eastAsia="宋体" w:cs="宋体"/>
                <w:spacing w:val="-5"/>
                <w:sz w:val="24"/>
                <w:szCs w:val="24"/>
                <w:lang w:eastAsia="zh-CN"/>
              </w:rPr>
              <w:t>3年</w:t>
            </w:r>
          </w:p>
        </w:tc>
      </w:tr>
      <w:tr w14:paraId="58E3AD5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70" w:hRule="atLeast"/>
        </w:trPr>
        <w:tc>
          <w:tcPr>
            <w:tcW w:w="546" w:type="dxa"/>
          </w:tcPr>
          <w:p w14:paraId="4DE42C66">
            <w:pPr>
              <w:keepNext w:val="0"/>
              <w:keepLines w:val="0"/>
              <w:pageBreakBefore w:val="0"/>
              <w:widowControl w:val="0"/>
              <w:wordWrap/>
              <w:overflowPunct/>
              <w:topLinePunct/>
              <w:bidi w:val="0"/>
              <w:spacing w:before="119" w:line="241" w:lineRule="auto"/>
              <w:ind w:left="255"/>
              <w:rPr>
                <w:rFonts w:ascii="宋体" w:hAnsi="宋体" w:eastAsia="宋体" w:cs="宋体"/>
                <w:b/>
                <w:bCs/>
                <w:sz w:val="24"/>
                <w:szCs w:val="24"/>
              </w:rPr>
            </w:pPr>
            <w:r>
              <w:rPr>
                <w:rFonts w:ascii="宋体" w:hAnsi="宋体" w:eastAsia="宋体" w:cs="宋体"/>
                <w:b/>
                <w:bCs/>
                <w:sz w:val="24"/>
                <w:szCs w:val="24"/>
              </w:rPr>
              <w:t>4</w:t>
            </w:r>
          </w:p>
        </w:tc>
        <w:tc>
          <w:tcPr>
            <w:tcW w:w="1845" w:type="dxa"/>
          </w:tcPr>
          <w:p w14:paraId="6F2E498E">
            <w:pPr>
              <w:keepNext w:val="0"/>
              <w:keepLines w:val="0"/>
              <w:pageBreakBefore w:val="0"/>
              <w:widowControl w:val="0"/>
              <w:wordWrap/>
              <w:overflowPunct/>
              <w:topLinePunct/>
              <w:bidi w:val="0"/>
              <w:spacing w:before="118"/>
              <w:ind w:left="204"/>
              <w:rPr>
                <w:rFonts w:ascii="宋体" w:hAnsi="宋体" w:eastAsia="宋体" w:cs="宋体"/>
                <w:sz w:val="24"/>
                <w:szCs w:val="24"/>
              </w:rPr>
            </w:pPr>
            <w:r>
              <w:rPr>
                <w:rFonts w:ascii="宋体" w:hAnsi="宋体" w:eastAsia="宋体" w:cs="宋体"/>
                <w:spacing w:val="-2"/>
                <w:sz w:val="24"/>
                <w:szCs w:val="24"/>
              </w:rPr>
              <w:t>ITSS-0</w:t>
            </w:r>
            <w:r>
              <w:rPr>
                <w:rFonts w:hint="eastAsia" w:ascii="宋体" w:hAnsi="宋体" w:eastAsia="宋体" w:cs="宋体"/>
                <w:spacing w:val="-2"/>
                <w:sz w:val="24"/>
                <w:szCs w:val="24"/>
                <w:lang w:val="en-US" w:eastAsia="zh-CN"/>
              </w:rPr>
              <w:t>5</w:t>
            </w:r>
            <w:r>
              <w:rPr>
                <w:rFonts w:ascii="宋体" w:hAnsi="宋体" w:eastAsia="宋体" w:cs="宋体"/>
                <w:spacing w:val="-2"/>
                <w:sz w:val="24"/>
                <w:szCs w:val="24"/>
              </w:rPr>
              <w:t>-03-04</w:t>
            </w:r>
          </w:p>
        </w:tc>
        <w:tc>
          <w:tcPr>
            <w:tcW w:w="2292" w:type="dxa"/>
          </w:tcPr>
          <w:p w14:paraId="73E01014">
            <w:pPr>
              <w:keepNext w:val="0"/>
              <w:keepLines w:val="0"/>
              <w:pageBreakBefore w:val="0"/>
              <w:widowControl w:val="0"/>
              <w:wordWrap/>
              <w:overflowPunct/>
              <w:topLinePunct/>
              <w:bidi w:val="0"/>
              <w:spacing w:before="119" w:line="218" w:lineRule="auto"/>
              <w:ind w:left="112"/>
              <w:rPr>
                <w:rFonts w:ascii="宋体" w:hAnsi="宋体" w:eastAsia="宋体" w:cs="宋体"/>
                <w:sz w:val="24"/>
                <w:szCs w:val="24"/>
              </w:rPr>
            </w:pPr>
            <w:r>
              <w:rPr>
                <w:rFonts w:ascii="宋体" w:hAnsi="宋体" w:eastAsia="宋体" w:cs="宋体"/>
                <w:spacing w:val="-2"/>
                <w:sz w:val="24"/>
                <w:szCs w:val="24"/>
              </w:rPr>
              <w:t>培训评价反馈表</w:t>
            </w:r>
          </w:p>
        </w:tc>
        <w:tc>
          <w:tcPr>
            <w:tcW w:w="1056" w:type="dxa"/>
          </w:tcPr>
          <w:p w14:paraId="5692879F">
            <w:pPr>
              <w:keepNext w:val="0"/>
              <w:keepLines w:val="0"/>
              <w:pageBreakBefore w:val="0"/>
              <w:widowControl w:val="0"/>
              <w:wordWrap/>
              <w:overflowPunct/>
              <w:topLinePunct/>
              <w:bidi w:val="0"/>
              <w:spacing w:before="119" w:line="219" w:lineRule="auto"/>
              <w:jc w:val="center"/>
              <w:rPr>
                <w:rFonts w:ascii="宋体" w:hAnsi="宋体" w:eastAsia="宋体" w:cs="宋体"/>
                <w:sz w:val="24"/>
                <w:szCs w:val="24"/>
              </w:rPr>
            </w:pPr>
            <w:r>
              <w:rPr>
                <w:rFonts w:ascii="宋体" w:hAnsi="宋体" w:eastAsia="宋体" w:cs="宋体"/>
                <w:spacing w:val="-5"/>
                <w:sz w:val="24"/>
                <w:szCs w:val="24"/>
              </w:rPr>
              <w:t>各部门</w:t>
            </w:r>
          </w:p>
        </w:tc>
        <w:tc>
          <w:tcPr>
            <w:tcW w:w="1188" w:type="dxa"/>
          </w:tcPr>
          <w:p w14:paraId="3AF18297">
            <w:pPr>
              <w:keepNext w:val="0"/>
              <w:keepLines w:val="0"/>
              <w:pageBreakBefore w:val="0"/>
              <w:widowControl w:val="0"/>
              <w:wordWrap/>
              <w:overflowPunct/>
              <w:topLinePunct/>
              <w:bidi w:val="0"/>
              <w:spacing w:before="101" w:line="219" w:lineRule="auto"/>
              <w:jc w:val="center"/>
              <w:rPr>
                <w:rFonts w:hint="eastAsia" w:ascii="宋体" w:hAnsi="宋体" w:eastAsia="宋体" w:cs="宋体"/>
                <w:spacing w:val="-5"/>
                <w:sz w:val="24"/>
                <w:szCs w:val="24"/>
                <w:lang w:eastAsia="zh-CN"/>
              </w:rPr>
            </w:pPr>
            <w:r>
              <w:rPr>
                <w:rFonts w:hint="eastAsia" w:ascii="宋体" w:hAnsi="宋体" w:eastAsia="宋体" w:cs="宋体"/>
                <w:spacing w:val="-5"/>
                <w:sz w:val="24"/>
                <w:szCs w:val="24"/>
                <w:lang w:eastAsia="zh-CN"/>
              </w:rPr>
              <w:t>综合部</w:t>
            </w:r>
          </w:p>
        </w:tc>
        <w:tc>
          <w:tcPr>
            <w:tcW w:w="1010" w:type="dxa"/>
          </w:tcPr>
          <w:p w14:paraId="0AEBF542">
            <w:pPr>
              <w:keepNext w:val="0"/>
              <w:keepLines w:val="0"/>
              <w:pageBreakBefore w:val="0"/>
              <w:widowControl w:val="0"/>
              <w:wordWrap/>
              <w:overflowPunct/>
              <w:topLinePunct/>
              <w:bidi w:val="0"/>
              <w:spacing w:before="101" w:line="219" w:lineRule="auto"/>
              <w:jc w:val="center"/>
              <w:rPr>
                <w:rFonts w:hint="eastAsia" w:ascii="宋体" w:hAnsi="宋体" w:eastAsia="宋体" w:cs="宋体"/>
                <w:spacing w:val="-5"/>
                <w:sz w:val="24"/>
                <w:szCs w:val="24"/>
                <w:lang w:eastAsia="zh-CN"/>
              </w:rPr>
            </w:pPr>
            <w:r>
              <w:rPr>
                <w:rFonts w:hint="eastAsia" w:ascii="宋体" w:hAnsi="宋体" w:eastAsia="宋体" w:cs="宋体"/>
                <w:spacing w:val="-5"/>
                <w:sz w:val="24"/>
                <w:szCs w:val="24"/>
                <w:lang w:eastAsia="zh-CN"/>
              </w:rPr>
              <w:t>3年</w:t>
            </w:r>
          </w:p>
        </w:tc>
      </w:tr>
    </w:tbl>
    <w:p w14:paraId="351560D0">
      <w:pPr>
        <w:pStyle w:val="13"/>
        <w:keepNext w:val="0"/>
        <w:keepLines w:val="0"/>
        <w:pageBreakBefore w:val="0"/>
        <w:widowControl w:val="0"/>
        <w:wordWrap/>
        <w:overflowPunct/>
        <w:topLinePunct/>
        <w:bidi w:val="0"/>
      </w:pPr>
    </w:p>
    <w:sectPr>
      <w:headerReference r:id="rId5" w:type="default"/>
      <w:pgSz w:w="11906" w:h="16838"/>
      <w:pgMar w:top="1417" w:right="1800" w:bottom="1440" w:left="1800" w:header="1140"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Cambria Math">
    <w:panose1 w:val="02040503050406030204"/>
    <w:charset w:val="00"/>
    <w:family w:val="auto"/>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3067B6">
    <w:pPr>
      <w:pStyle w:val="16"/>
      <w:pBdr>
        <w:bottom w:val="single" w:color="auto" w:sz="4" w:space="1"/>
      </w:pBdr>
      <w:jc w:val="right"/>
      <w:rPr>
        <w:rFonts w:hint="eastAsia" w:eastAsiaTheme="minorEastAsia"/>
        <w:lang w:eastAsia="zh-CN"/>
      </w:rPr>
    </w:pPr>
    <w:r>
      <w:rPr>
        <w:rFonts w:hint="eastAsia" w:eastAsiaTheme="minorEastAsia"/>
        <w:lang w:eastAsia="zh-CN"/>
      </w:rPr>
      <w:t>陕西益利德软件科技有限公司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1">
    <w:nsid w:val="A0B4B125"/>
    <w:multiLevelType w:val="singleLevel"/>
    <w:tmpl w:val="A0B4B125"/>
    <w:lvl w:ilvl="0" w:tentative="0">
      <w:start w:val="1"/>
      <w:numFmt w:val="decimal"/>
      <w:lvlText w:val="(%1)"/>
      <w:lvlJc w:val="left"/>
      <w:pPr>
        <w:tabs>
          <w:tab w:val="left" w:pos="420"/>
        </w:tabs>
        <w:ind w:left="845" w:hanging="425"/>
      </w:pPr>
      <w:rPr>
        <w:rFonts w:hint="default"/>
      </w:rPr>
    </w:lvl>
  </w:abstractNum>
  <w:abstractNum w:abstractNumId="2">
    <w:nsid w:val="A1A1D4EE"/>
    <w:multiLevelType w:val="singleLevel"/>
    <w:tmpl w:val="A1A1D4EE"/>
    <w:lvl w:ilvl="0" w:tentative="0">
      <w:start w:val="1"/>
      <w:numFmt w:val="decimal"/>
      <w:lvlText w:val="%1."/>
      <w:lvlJc w:val="left"/>
      <w:pPr>
        <w:ind w:left="425" w:hanging="425"/>
      </w:pPr>
      <w:rPr>
        <w:rFonts w:hint="default"/>
      </w:rPr>
    </w:lvl>
  </w:abstractNum>
  <w:abstractNum w:abstractNumId="3">
    <w:nsid w:val="A1BFD35F"/>
    <w:multiLevelType w:val="singleLevel"/>
    <w:tmpl w:val="A1BFD35F"/>
    <w:lvl w:ilvl="0" w:tentative="0">
      <w:start w:val="1"/>
      <w:numFmt w:val="decimal"/>
      <w:lvlText w:val="(%1)"/>
      <w:lvlJc w:val="left"/>
      <w:pPr>
        <w:tabs>
          <w:tab w:val="left" w:pos="420"/>
        </w:tabs>
        <w:ind w:left="845" w:hanging="425"/>
      </w:pPr>
      <w:rPr>
        <w:rFonts w:hint="default"/>
      </w:rPr>
    </w:lvl>
  </w:abstractNum>
  <w:abstractNum w:abstractNumId="4">
    <w:nsid w:val="AC9031B7"/>
    <w:multiLevelType w:val="singleLevel"/>
    <w:tmpl w:val="AC9031B7"/>
    <w:lvl w:ilvl="0" w:tentative="0">
      <w:start w:val="1"/>
      <w:numFmt w:val="decimal"/>
      <w:lvlText w:val="%1."/>
      <w:lvlJc w:val="left"/>
      <w:pPr>
        <w:ind w:left="425" w:hanging="425"/>
      </w:pPr>
      <w:rPr>
        <w:rFonts w:hint="default"/>
      </w:rPr>
    </w:lvl>
  </w:abstractNum>
  <w:abstractNum w:abstractNumId="5">
    <w:nsid w:val="B58B1E06"/>
    <w:multiLevelType w:val="singleLevel"/>
    <w:tmpl w:val="B58B1E06"/>
    <w:lvl w:ilvl="0" w:tentative="0">
      <w:start w:val="1"/>
      <w:numFmt w:val="decimal"/>
      <w:lvlText w:val="%1."/>
      <w:lvlJc w:val="left"/>
      <w:pPr>
        <w:ind w:left="425" w:hanging="425"/>
      </w:pPr>
      <w:rPr>
        <w:rFonts w:hint="default"/>
      </w:rPr>
    </w:lvl>
  </w:abstractNum>
  <w:abstractNum w:abstractNumId="6">
    <w:nsid w:val="D0E699EB"/>
    <w:multiLevelType w:val="singleLevel"/>
    <w:tmpl w:val="D0E699EB"/>
    <w:lvl w:ilvl="0" w:tentative="0">
      <w:start w:val="1"/>
      <w:numFmt w:val="decimal"/>
      <w:lvlText w:val="(%1)"/>
      <w:lvlJc w:val="left"/>
      <w:pPr>
        <w:tabs>
          <w:tab w:val="left" w:pos="420"/>
        </w:tabs>
        <w:ind w:left="845" w:hanging="425"/>
      </w:pPr>
      <w:rPr>
        <w:rFonts w:hint="default"/>
      </w:rPr>
    </w:lvl>
  </w:abstractNum>
  <w:abstractNum w:abstractNumId="7">
    <w:nsid w:val="E1DFE2B7"/>
    <w:multiLevelType w:val="singleLevel"/>
    <w:tmpl w:val="E1DFE2B7"/>
    <w:lvl w:ilvl="0" w:tentative="0">
      <w:start w:val="1"/>
      <w:numFmt w:val="decimal"/>
      <w:lvlText w:val="%1."/>
      <w:lvlJc w:val="left"/>
      <w:pPr>
        <w:ind w:left="425" w:hanging="425"/>
      </w:pPr>
      <w:rPr>
        <w:rFonts w:hint="default" w:ascii="宋体" w:hAnsi="宋体" w:eastAsia="宋体" w:cs="宋体"/>
        <w:b w:val="0"/>
        <w:bCs w:val="0"/>
      </w:rPr>
    </w:lvl>
  </w:abstractNum>
  <w:abstractNum w:abstractNumId="8">
    <w:nsid w:val="E6359437"/>
    <w:multiLevelType w:val="singleLevel"/>
    <w:tmpl w:val="E6359437"/>
    <w:lvl w:ilvl="0" w:tentative="0">
      <w:start w:val="1"/>
      <w:numFmt w:val="decimal"/>
      <w:lvlText w:val="%1."/>
      <w:lvlJc w:val="left"/>
      <w:pPr>
        <w:ind w:left="425" w:hanging="425"/>
      </w:pPr>
      <w:rPr>
        <w:rFonts w:hint="default"/>
      </w:rPr>
    </w:lvl>
  </w:abstractNum>
  <w:abstractNum w:abstractNumId="9">
    <w:nsid w:val="F1FD33D1"/>
    <w:multiLevelType w:val="singleLevel"/>
    <w:tmpl w:val="F1FD33D1"/>
    <w:lvl w:ilvl="0" w:tentative="0">
      <w:start w:val="1"/>
      <w:numFmt w:val="decimal"/>
      <w:lvlText w:val="%1."/>
      <w:lvlJc w:val="left"/>
      <w:pPr>
        <w:ind w:left="425" w:hanging="425"/>
      </w:pPr>
      <w:rPr>
        <w:rFonts w:hint="default"/>
      </w:rPr>
    </w:lvl>
  </w:abstractNum>
  <w:abstractNum w:abstractNumId="10">
    <w:nsid w:val="F9539CF3"/>
    <w:multiLevelType w:val="singleLevel"/>
    <w:tmpl w:val="F9539CF3"/>
    <w:lvl w:ilvl="0" w:tentative="0">
      <w:start w:val="1"/>
      <w:numFmt w:val="decimal"/>
      <w:lvlText w:val="%1."/>
      <w:lvlJc w:val="left"/>
      <w:pPr>
        <w:ind w:left="425" w:hanging="425"/>
      </w:pPr>
      <w:rPr>
        <w:rFonts w:hint="default"/>
      </w:rPr>
    </w:lvl>
  </w:abstractNum>
  <w:abstractNum w:abstractNumId="11">
    <w:nsid w:val="06A596D8"/>
    <w:multiLevelType w:val="singleLevel"/>
    <w:tmpl w:val="06A596D8"/>
    <w:lvl w:ilvl="0" w:tentative="0">
      <w:start w:val="1"/>
      <w:numFmt w:val="decimal"/>
      <w:lvlText w:val="%1."/>
      <w:lvlJc w:val="left"/>
      <w:pPr>
        <w:ind w:left="425" w:hanging="425"/>
      </w:pPr>
      <w:rPr>
        <w:rFonts w:hint="default"/>
      </w:rPr>
    </w:lvl>
  </w:abstractNum>
  <w:abstractNum w:abstractNumId="12">
    <w:nsid w:val="08014DE3"/>
    <w:multiLevelType w:val="singleLevel"/>
    <w:tmpl w:val="08014DE3"/>
    <w:lvl w:ilvl="0" w:tentative="0">
      <w:start w:val="1"/>
      <w:numFmt w:val="decimal"/>
      <w:pStyle w:val="11"/>
      <w:lvlText w:val="%1."/>
      <w:lvlJc w:val="left"/>
      <w:pPr>
        <w:tabs>
          <w:tab w:val="left" w:pos="360"/>
        </w:tabs>
        <w:ind w:left="360" w:hanging="360"/>
      </w:pPr>
    </w:lvl>
  </w:abstractNum>
  <w:abstractNum w:abstractNumId="13">
    <w:nsid w:val="09AB7FD2"/>
    <w:multiLevelType w:val="singleLevel"/>
    <w:tmpl w:val="09AB7FD2"/>
    <w:lvl w:ilvl="0" w:tentative="0">
      <w:start w:val="1"/>
      <w:numFmt w:val="decimal"/>
      <w:lvlText w:val="%1."/>
      <w:lvlJc w:val="left"/>
      <w:pPr>
        <w:ind w:left="425" w:hanging="425"/>
      </w:pPr>
      <w:rPr>
        <w:rFonts w:hint="default"/>
      </w:rPr>
    </w:lvl>
  </w:abstractNum>
  <w:abstractNum w:abstractNumId="14">
    <w:nsid w:val="10A6BEB7"/>
    <w:multiLevelType w:val="singleLevel"/>
    <w:tmpl w:val="10A6BEB7"/>
    <w:lvl w:ilvl="0" w:tentative="0">
      <w:start w:val="1"/>
      <w:numFmt w:val="decimal"/>
      <w:lvlText w:val="%1."/>
      <w:lvlJc w:val="left"/>
      <w:pPr>
        <w:ind w:left="425" w:hanging="425"/>
      </w:pPr>
      <w:rPr>
        <w:rFonts w:hint="default"/>
      </w:rPr>
    </w:lvl>
  </w:abstractNum>
  <w:abstractNum w:abstractNumId="15">
    <w:nsid w:val="39CEFF65"/>
    <w:multiLevelType w:val="singleLevel"/>
    <w:tmpl w:val="39CEFF65"/>
    <w:lvl w:ilvl="0" w:tentative="0">
      <w:start w:val="1"/>
      <w:numFmt w:val="decimal"/>
      <w:lvlText w:val="%1."/>
      <w:lvlJc w:val="left"/>
      <w:pPr>
        <w:ind w:left="425" w:hanging="425"/>
      </w:pPr>
      <w:rPr>
        <w:rFonts w:hint="default"/>
      </w:rPr>
    </w:lvl>
  </w:abstractNum>
  <w:abstractNum w:abstractNumId="16">
    <w:nsid w:val="476E8910"/>
    <w:multiLevelType w:val="singleLevel"/>
    <w:tmpl w:val="476E8910"/>
    <w:lvl w:ilvl="0" w:tentative="0">
      <w:start w:val="1"/>
      <w:numFmt w:val="decimal"/>
      <w:lvlText w:val="%1."/>
      <w:lvlJc w:val="left"/>
      <w:pPr>
        <w:ind w:left="425" w:hanging="425"/>
      </w:pPr>
      <w:rPr>
        <w:rFonts w:hint="default"/>
      </w:rPr>
    </w:lvl>
  </w:abstractNum>
  <w:abstractNum w:abstractNumId="17">
    <w:nsid w:val="4FAD6B1F"/>
    <w:multiLevelType w:val="singleLevel"/>
    <w:tmpl w:val="4FAD6B1F"/>
    <w:lvl w:ilvl="0" w:tentative="0">
      <w:start w:val="1"/>
      <w:numFmt w:val="decimal"/>
      <w:lvlText w:val="%1."/>
      <w:lvlJc w:val="left"/>
      <w:pPr>
        <w:ind w:left="425" w:hanging="425"/>
      </w:pPr>
      <w:rPr>
        <w:rFonts w:hint="default"/>
      </w:rPr>
    </w:lvl>
  </w:abstractNum>
  <w:abstractNum w:abstractNumId="18">
    <w:nsid w:val="56905F5E"/>
    <w:multiLevelType w:val="singleLevel"/>
    <w:tmpl w:val="56905F5E"/>
    <w:lvl w:ilvl="0" w:tentative="0">
      <w:start w:val="1"/>
      <w:numFmt w:val="decimal"/>
      <w:lvlText w:val="%1."/>
      <w:lvlJc w:val="left"/>
      <w:pPr>
        <w:ind w:left="425" w:hanging="425"/>
      </w:pPr>
      <w:rPr>
        <w:rFonts w:hint="default"/>
      </w:rPr>
    </w:lvl>
  </w:abstractNum>
  <w:abstractNum w:abstractNumId="19">
    <w:nsid w:val="6375B2CA"/>
    <w:multiLevelType w:val="singleLevel"/>
    <w:tmpl w:val="6375B2CA"/>
    <w:lvl w:ilvl="0" w:tentative="0">
      <w:start w:val="1"/>
      <w:numFmt w:val="decimal"/>
      <w:lvlText w:val="%1."/>
      <w:lvlJc w:val="left"/>
      <w:pPr>
        <w:ind w:left="425" w:hanging="425"/>
      </w:pPr>
      <w:rPr>
        <w:rFonts w:hint="default"/>
      </w:rPr>
    </w:lvl>
  </w:abstractNum>
  <w:abstractNum w:abstractNumId="20">
    <w:nsid w:val="7EE6C854"/>
    <w:multiLevelType w:val="singleLevel"/>
    <w:tmpl w:val="7EE6C854"/>
    <w:lvl w:ilvl="0" w:tentative="0">
      <w:start w:val="1"/>
      <w:numFmt w:val="decimal"/>
      <w:lvlText w:val="%1."/>
      <w:lvlJc w:val="left"/>
      <w:pPr>
        <w:ind w:left="425" w:hanging="425"/>
      </w:pPr>
      <w:rPr>
        <w:rFonts w:hint="default"/>
      </w:rPr>
    </w:lvl>
  </w:abstractNum>
  <w:num w:numId="1">
    <w:abstractNumId w:val="0"/>
  </w:num>
  <w:num w:numId="2">
    <w:abstractNumId w:val="12"/>
  </w:num>
  <w:num w:numId="3">
    <w:abstractNumId w:val="15"/>
  </w:num>
  <w:num w:numId="4">
    <w:abstractNumId w:val="2"/>
  </w:num>
  <w:num w:numId="5">
    <w:abstractNumId w:val="4"/>
  </w:num>
  <w:num w:numId="6">
    <w:abstractNumId w:val="20"/>
  </w:num>
  <w:num w:numId="7">
    <w:abstractNumId w:val="11"/>
  </w:num>
  <w:num w:numId="8">
    <w:abstractNumId w:val="8"/>
  </w:num>
  <w:num w:numId="9">
    <w:abstractNumId w:val="19"/>
  </w:num>
  <w:num w:numId="10">
    <w:abstractNumId w:val="13"/>
  </w:num>
  <w:num w:numId="11">
    <w:abstractNumId w:val="17"/>
  </w:num>
  <w:num w:numId="12">
    <w:abstractNumId w:val="16"/>
  </w:num>
  <w:num w:numId="13">
    <w:abstractNumId w:val="14"/>
  </w:num>
  <w:num w:numId="14">
    <w:abstractNumId w:val="7"/>
  </w:num>
  <w:num w:numId="15">
    <w:abstractNumId w:val="1"/>
  </w:num>
  <w:num w:numId="16">
    <w:abstractNumId w:val="3"/>
  </w:num>
  <w:num w:numId="17">
    <w:abstractNumId w:val="6"/>
  </w:num>
  <w:num w:numId="18">
    <w:abstractNumId w:val="5"/>
  </w:num>
  <w:num w:numId="19">
    <w:abstractNumId w:val="18"/>
  </w:num>
  <w:num w:numId="20">
    <w:abstractNumId w:val="9"/>
  </w:num>
  <w:num w:numId="2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doNotTrackMoves/>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2915FBB"/>
    <w:rsid w:val="117D68B3"/>
    <w:rsid w:val="22066450"/>
    <w:rsid w:val="227F5630"/>
    <w:rsid w:val="2EC94622"/>
    <w:rsid w:val="3D1A30C6"/>
    <w:rsid w:val="555C7B5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qFormat="1"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3">
    <w:name w:val="Default Paragraph Font"/>
    <w:semiHidden/>
    <w:qFormat/>
    <w:uiPriority w:val="0"/>
  </w:style>
  <w:style w:type="table" w:default="1" w:styleId="21">
    <w:name w:val="Normal Table"/>
    <w:semiHidden/>
    <w:qFormat/>
    <w:uiPriority w:val="0"/>
    <w:tblPr>
      <w:tblCellMar>
        <w:top w:w="0" w:type="dxa"/>
        <w:left w:w="108" w:type="dxa"/>
        <w:bottom w:w="0" w:type="dxa"/>
        <w:right w:w="108" w:type="dxa"/>
      </w:tblCellMar>
    </w:tblPr>
  </w:style>
  <w:style w:type="paragraph" w:styleId="11">
    <w:name w:val="List Number"/>
    <w:basedOn w:val="1"/>
    <w:qFormat/>
    <w:uiPriority w:val="0"/>
    <w:pPr>
      <w:numPr>
        <w:ilvl w:val="0"/>
        <w:numId w:val="2"/>
      </w:numPr>
    </w:pPr>
  </w:style>
  <w:style w:type="paragraph" w:styleId="12">
    <w:name w:val="annotation text"/>
    <w:basedOn w:val="1"/>
    <w:qFormat/>
    <w:uiPriority w:val="0"/>
    <w:pPr>
      <w:jc w:val="left"/>
    </w:pPr>
  </w:style>
  <w:style w:type="paragraph" w:styleId="13">
    <w:name w:val="Body Text"/>
    <w:basedOn w:val="1"/>
    <w:semiHidden/>
    <w:qFormat/>
    <w:uiPriority w:val="0"/>
    <w:rPr>
      <w:rFonts w:ascii="Arial" w:hAnsi="Arial" w:eastAsia="Arial" w:cs="Arial"/>
      <w:sz w:val="21"/>
      <w:szCs w:val="21"/>
      <w:lang w:val="en-US" w:eastAsia="en-US" w:bidi="ar-SA"/>
    </w:rPr>
  </w:style>
  <w:style w:type="paragraph" w:styleId="14">
    <w:name w:val="toc 3"/>
    <w:basedOn w:val="1"/>
    <w:next w:val="1"/>
    <w:qFormat/>
    <w:uiPriority w:val="0"/>
    <w:pPr>
      <w:ind w:left="840" w:leftChars="400"/>
    </w:pPr>
  </w:style>
  <w:style w:type="paragraph" w:styleId="15">
    <w:name w:val="footer"/>
    <w:basedOn w:val="1"/>
    <w:qFormat/>
    <w:uiPriority w:val="0"/>
    <w:pPr>
      <w:tabs>
        <w:tab w:val="center" w:pos="4153"/>
        <w:tab w:val="right" w:pos="8306"/>
      </w:tabs>
      <w:snapToGrid w:val="0"/>
      <w:jc w:val="left"/>
    </w:pPr>
    <w:rPr>
      <w:sz w:val="18"/>
    </w:rPr>
  </w:style>
  <w:style w:type="paragraph" w:styleId="16">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7">
    <w:name w:val="toc 1"/>
    <w:basedOn w:val="1"/>
    <w:next w:val="1"/>
    <w:qFormat/>
    <w:uiPriority w:val="0"/>
    <w:rPr>
      <w:rFonts w:ascii="Arial" w:hAnsi="Arial" w:eastAsia="Microsoft JhengHei"/>
      <w:sz w:val="24"/>
    </w:rPr>
  </w:style>
  <w:style w:type="paragraph" w:styleId="18">
    <w:name w:val="toc 2"/>
    <w:basedOn w:val="1"/>
    <w:next w:val="1"/>
    <w:qFormat/>
    <w:uiPriority w:val="0"/>
    <w:pPr>
      <w:ind w:left="420" w:leftChars="200"/>
    </w:pPr>
  </w:style>
  <w:style w:type="paragraph" w:styleId="19">
    <w:name w:val="Normal (Web)"/>
    <w:basedOn w:val="1"/>
    <w:qFormat/>
    <w:uiPriority w:val="0"/>
    <w:rPr>
      <w:sz w:val="24"/>
    </w:rPr>
  </w:style>
  <w:style w:type="paragraph" w:styleId="20">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2">
    <w:name w:val="Table Grid"/>
    <w:basedOn w:val="21"/>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4">
    <w:name w:val="Strong"/>
    <w:basedOn w:val="23"/>
    <w:qFormat/>
    <w:uiPriority w:val="0"/>
    <w:rPr>
      <w:b/>
    </w:rPr>
  </w:style>
  <w:style w:type="paragraph" w:customStyle="1" w:styleId="25">
    <w:name w:val="01-柴_公司名"/>
    <w:basedOn w:val="20"/>
    <w:qFormat/>
    <w:uiPriority w:val="0"/>
    <w:pPr>
      <w:spacing w:after="600" w:afterLines="600"/>
    </w:pPr>
    <w:rPr>
      <w:rFonts w:hint="eastAsia" w:ascii="宋体" w:hAnsi="宋体" w:eastAsia="宋体" w:cs="宋体"/>
      <w:bCs/>
      <w:spacing w:val="-6"/>
      <w:sz w:val="52"/>
      <w:szCs w:val="52"/>
    </w:rPr>
  </w:style>
  <w:style w:type="paragraph" w:customStyle="1" w:styleId="26">
    <w:name w:val="柴_文档名"/>
    <w:basedOn w:val="20"/>
    <w:qFormat/>
    <w:uiPriority w:val="0"/>
    <w:pPr>
      <w:spacing w:after="900" w:afterLines="900"/>
    </w:pPr>
    <w:rPr>
      <w:rFonts w:ascii="黑体" w:hAnsi="黑体" w:eastAsia="黑体" w:cs="黑体"/>
      <w:bCs/>
      <w:spacing w:val="-7"/>
      <w:sz w:val="52"/>
      <w:szCs w:val="52"/>
    </w:rPr>
  </w:style>
  <w:style w:type="table" w:customStyle="1" w:styleId="27">
    <w:name w:val="Table Normal_0"/>
    <w:semiHidden/>
    <w:unhideWhenUsed/>
    <w:qFormat/>
    <w:uiPriority w:val="0"/>
    <w:tblPr>
      <w:tblCellMar>
        <w:top w:w="0" w:type="dxa"/>
        <w:left w:w="0" w:type="dxa"/>
        <w:bottom w:w="0" w:type="dxa"/>
        <w:right w:w="0" w:type="dxa"/>
      </w:tblCellMar>
    </w:tblPr>
  </w:style>
  <w:style w:type="paragraph" w:customStyle="1" w:styleId="28">
    <w:name w:val="Table Text"/>
    <w:basedOn w:val="1"/>
    <w:semiHidden/>
    <w:qFormat/>
    <w:uiPriority w:val="0"/>
    <w:rPr>
      <w:rFonts w:ascii="宋体" w:hAnsi="宋体" w:eastAsia="宋体" w:cs="宋体"/>
      <w:sz w:val="21"/>
      <w:szCs w:val="21"/>
      <w:lang w:val="en-US" w:eastAsia="en-US" w:bidi="ar-SA"/>
    </w:rPr>
  </w:style>
  <w:style w:type="paragraph" w:customStyle="1" w:styleId="29">
    <w:name w:val="柴_标题1"/>
    <w:basedOn w:val="2"/>
    <w:next w:val="30"/>
    <w:link w:val="44"/>
    <w:qFormat/>
    <w:uiPriority w:val="0"/>
    <w:pPr>
      <w:spacing w:before="100" w:after="90" w:line="360" w:lineRule="auto"/>
    </w:pPr>
    <w:rPr>
      <w:rFonts w:ascii="Arial" w:hAnsi="Arial" w:eastAsia="宋体"/>
      <w:sz w:val="32"/>
    </w:rPr>
  </w:style>
  <w:style w:type="paragraph" w:customStyle="1" w:styleId="30">
    <w:name w:val="柴_正文"/>
    <w:basedOn w:val="13"/>
    <w:link w:val="34"/>
    <w:qFormat/>
    <w:uiPriority w:val="0"/>
    <w:pPr>
      <w:spacing w:line="360" w:lineRule="auto"/>
      <w:ind w:firstLine="470" w:firstLineChars="200"/>
    </w:pPr>
    <w:rPr>
      <w:rFonts w:ascii="Arial" w:hAnsi="Arial" w:eastAsia="宋体"/>
      <w:sz w:val="24"/>
      <w:lang w:eastAsia="zh-CN"/>
    </w:rPr>
  </w:style>
  <w:style w:type="paragraph" w:customStyle="1" w:styleId="31">
    <w:name w:val="柴_标题2"/>
    <w:basedOn w:val="3"/>
    <w:next w:val="30"/>
    <w:qFormat/>
    <w:uiPriority w:val="0"/>
    <w:pPr>
      <w:spacing w:line="360" w:lineRule="auto"/>
    </w:pPr>
    <w:rPr>
      <w:rFonts w:ascii="Arial" w:hAnsi="Arial" w:eastAsia="宋体"/>
      <w:sz w:val="28"/>
    </w:rPr>
  </w:style>
  <w:style w:type="paragraph" w:customStyle="1" w:styleId="32">
    <w:name w:val="柴_标题3"/>
    <w:basedOn w:val="4"/>
    <w:next w:val="30"/>
    <w:qFormat/>
    <w:uiPriority w:val="0"/>
    <w:pPr>
      <w:spacing w:line="360" w:lineRule="auto"/>
      <w:ind w:left="0" w:firstLine="472" w:firstLineChars="200"/>
    </w:pPr>
    <w:rPr>
      <w:rFonts w:ascii="宋体" w:hAnsi="宋体" w:eastAsia="宋体" w:cs="宋体"/>
      <w:spacing w:val="-2"/>
      <w:sz w:val="24"/>
      <w:szCs w:val="24"/>
    </w:rPr>
  </w:style>
  <w:style w:type="paragraph" w:customStyle="1" w:styleId="33">
    <w:name w:val="柴_目录"/>
    <w:basedOn w:val="1"/>
    <w:next w:val="13"/>
    <w:qFormat/>
    <w:uiPriority w:val="0"/>
    <w:pPr>
      <w:tabs>
        <w:tab w:val="right" w:leader="dot" w:pos="8442"/>
      </w:tabs>
      <w:ind w:left="0" w:leftChars="0"/>
    </w:pPr>
    <w:rPr>
      <w:rFonts w:ascii="Arial" w:hAnsi="Arial" w:eastAsia="Microsoft JhengHei"/>
      <w:sz w:val="24"/>
    </w:rPr>
  </w:style>
  <w:style w:type="character" w:customStyle="1" w:styleId="34">
    <w:name w:val="柴_正文 Char"/>
    <w:link w:val="30"/>
    <w:qFormat/>
    <w:uiPriority w:val="0"/>
    <w:rPr>
      <w:rFonts w:ascii="Arial" w:hAnsi="Arial" w:eastAsia="宋体"/>
      <w:sz w:val="24"/>
      <w:lang w:eastAsia="zh-CN"/>
    </w:rPr>
  </w:style>
  <w:style w:type="paragraph" w:customStyle="1" w:styleId="35">
    <w:name w:val="柴_列表1"/>
    <w:basedOn w:val="11"/>
    <w:link w:val="36"/>
    <w:qFormat/>
    <w:uiPriority w:val="0"/>
    <w:pPr>
      <w:numPr>
        <w:ilvl w:val="0"/>
        <w:numId w:val="0"/>
      </w:numPr>
      <w:spacing w:line="360" w:lineRule="auto"/>
      <w:ind w:left="425" w:hanging="425"/>
    </w:pPr>
    <w:rPr>
      <w:rFonts w:ascii="Arial" w:hAnsi="Arial" w:eastAsia="宋体"/>
      <w:sz w:val="24"/>
      <w:lang w:eastAsia="zh-CN"/>
    </w:rPr>
  </w:style>
  <w:style w:type="character" w:customStyle="1" w:styleId="36">
    <w:name w:val="柴_列表1 Char"/>
    <w:link w:val="35"/>
    <w:qFormat/>
    <w:uiPriority w:val="0"/>
    <w:rPr>
      <w:rFonts w:ascii="Arial" w:hAnsi="Arial" w:eastAsia="宋体"/>
      <w:sz w:val="24"/>
      <w:lang w:eastAsia="zh-CN"/>
    </w:rPr>
  </w:style>
  <w:style w:type="paragraph" w:customStyle="1" w:styleId="37">
    <w:name w:val="柴_公司名"/>
    <w:basedOn w:val="20"/>
    <w:qFormat/>
    <w:uiPriority w:val="0"/>
    <w:pPr>
      <w:spacing w:after="600" w:afterLines="600"/>
    </w:pPr>
    <w:rPr>
      <w:rFonts w:hint="eastAsia" w:ascii="宋体" w:hAnsi="宋体" w:eastAsia="宋体" w:cs="宋体"/>
      <w:bCs/>
      <w:spacing w:val="-6"/>
      <w:sz w:val="52"/>
      <w:szCs w:val="52"/>
    </w:rPr>
  </w:style>
  <w:style w:type="table" w:customStyle="1" w:styleId="38">
    <w:name w:val="Table Normal_1"/>
    <w:semiHidden/>
    <w:unhideWhenUsed/>
    <w:qFormat/>
    <w:uiPriority w:val="0"/>
    <w:tblPr>
      <w:tblCellMar>
        <w:top w:w="0" w:type="dxa"/>
        <w:left w:w="0" w:type="dxa"/>
        <w:bottom w:w="0" w:type="dxa"/>
        <w:right w:w="0" w:type="dxa"/>
      </w:tblCellMar>
    </w:tblPr>
  </w:style>
  <w:style w:type="paragraph" w:customStyle="1" w:styleId="39">
    <w:name w:val="WPSOffice手动目录 1"/>
    <w:qFormat/>
    <w:uiPriority w:val="0"/>
    <w:pPr>
      <w:ind w:leftChars="0"/>
    </w:pPr>
    <w:rPr>
      <w:rFonts w:ascii="Times New Roman" w:hAnsi="Times New Roman" w:eastAsia="宋体" w:cs="Times New Roman"/>
      <w:sz w:val="20"/>
      <w:szCs w:val="20"/>
    </w:rPr>
  </w:style>
  <w:style w:type="paragraph" w:customStyle="1" w:styleId="40">
    <w:name w:val="WPSOffice手动目录 2"/>
    <w:qFormat/>
    <w:uiPriority w:val="0"/>
    <w:pPr>
      <w:ind w:leftChars="200"/>
    </w:pPr>
    <w:rPr>
      <w:rFonts w:ascii="Times New Roman" w:hAnsi="Times New Roman" w:eastAsia="宋体" w:cs="Times New Roman"/>
      <w:sz w:val="20"/>
      <w:szCs w:val="20"/>
    </w:rPr>
  </w:style>
  <w:style w:type="paragraph" w:customStyle="1" w:styleId="41">
    <w:name w:val="WPSOffice手动目录 3"/>
    <w:qFormat/>
    <w:uiPriority w:val="0"/>
    <w:pPr>
      <w:ind w:leftChars="400"/>
    </w:pPr>
    <w:rPr>
      <w:rFonts w:ascii="Times New Roman" w:hAnsi="Times New Roman" w:eastAsia="宋体" w:cs="Times New Roman"/>
      <w:sz w:val="20"/>
      <w:szCs w:val="20"/>
    </w:rPr>
  </w:style>
  <w:style w:type="paragraph" w:customStyle="1" w:styleId="42">
    <w:name w:val="Compact"/>
    <w:basedOn w:val="13"/>
    <w:qFormat/>
    <w:uiPriority w:val="0"/>
    <w:pPr>
      <w:spacing w:before="36" w:after="36"/>
    </w:pPr>
  </w:style>
  <w:style w:type="table" w:customStyle="1" w:styleId="43">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44">
    <w:name w:val="柴_标题1 Char"/>
    <w:link w:val="29"/>
    <w:qFormat/>
    <w:uiPriority w:val="0"/>
    <w:rPr>
      <w:rFonts w:ascii="Arial" w:hAnsi="Arial" w:eastAsia="宋体"/>
      <w:sz w:val="32"/>
    </w:rPr>
  </w:style>
  <w:style w:type="paragraph" w:customStyle="1" w:styleId="45">
    <w:name w:val="柴_正文_无缩进"/>
    <w:basedOn w:val="1"/>
    <w:qFormat/>
    <w:uiPriority w:val="0"/>
    <w:pPr>
      <w:ind w:firstLine="0" w:firstLineChars="0"/>
    </w:pPr>
    <w:rPr>
      <w:rFonts w:ascii="Arial" w:hAnsi="Arial"/>
      <w:sz w:val="24"/>
      <w:lang w:eastAsia="zh-CN"/>
    </w:rPr>
  </w:style>
  <w:style w:type="paragraph" w:customStyle="1" w:styleId="46">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14</Pages>
  <Words>4906</Words>
  <Characters>5210</Characters>
  <Lines>0</Lines>
  <Paragraphs>0</Paragraphs>
  <TotalTime>1</TotalTime>
  <ScaleCrop>false</ScaleCrop>
  <LinksUpToDate>false</LinksUpToDate>
  <CharactersWithSpaces>5390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2025-09-03T14:43:00Z</dcterms:created>
  <dc:creator>郝宇</dc:creator>
  <cp:lastModifiedBy>郝宇</cp:lastModifiedBy>
  <dcterms:modified xsi:type="dcterms:W3CDTF">2026-03-06T20:03:04Z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5907E7FAB05F4C5D98AD5B6FF89DAF02_13</vt:lpwstr>
  </property>
  <property fmtid="{D5CDD505-2E9C-101B-9397-08002B2CF9AE}" pid="3" name="KSOProductBuildVer">
    <vt:lpwstr>2052-12.1.0.25225</vt:lpwstr>
  </property>
  <property fmtid="{D5CDD505-2E9C-101B-9397-08002B2CF9AE}" pid="4" name="KSOTemplateDocerSaveRecord">
    <vt:lpwstr>eyJoZGlkIjoiZWI4NmUzMGY2ODA3MDc4ZTFlMjZjZTAyMjM0NmVmODgiLCJ1c2VySWQiOiIxMDc1MzgyOSJ9</vt:lpwstr>
  </property>
</Properties>
</file>