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D9488" w14:textId="77777777" w:rsidR="002C475F" w:rsidRDefault="00000000">
      <w:pPr>
        <w:widowControl w:val="0"/>
        <w:spacing w:before="78" w:line="219" w:lineRule="auto"/>
        <w:ind w:left="25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eastAsia="zh-CN"/>
        </w:rPr>
        <w:t>10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eastAsia="zh-CN"/>
        </w:rPr>
        <w:t>2-05</w:t>
      </w:r>
    </w:p>
    <w:p w14:paraId="7FA814AC" w14:textId="77777777" w:rsidR="002C475F" w:rsidRDefault="00000000">
      <w:pPr>
        <w:widowControl w:val="0"/>
        <w:kinsoku/>
        <w:autoSpaceDE/>
        <w:autoSpaceDN/>
        <w:adjustRightInd/>
        <w:snapToGrid/>
        <w:spacing w:afterLines="1000" w:after="3120" w:line="219" w:lineRule="auto"/>
        <w:ind w:left="23"/>
        <w:textAlignment w:val="auto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6E2E0092" w14:textId="77777777" w:rsidR="002C475F" w:rsidRDefault="00000000">
      <w:pPr>
        <w:pStyle w:val="ab"/>
        <w:widowControl w:val="0"/>
        <w:spacing w:after="1872"/>
        <w:rPr>
          <w:lang w:eastAsia="zh-CN"/>
        </w:rPr>
      </w:pPr>
      <w:bookmarkStart w:id="0" w:name="_Toc20834"/>
      <w:bookmarkStart w:id="1" w:name="_Toc4516"/>
      <w:r>
        <w:rPr>
          <w:lang w:eastAsia="zh-CN"/>
        </w:rPr>
        <w:t>陕西益利德软件科技有限公司</w:t>
      </w:r>
      <w:bookmarkEnd w:id="0"/>
      <w:bookmarkEnd w:id="1"/>
    </w:p>
    <w:p w14:paraId="75D8C511" w14:textId="77777777" w:rsidR="002C475F" w:rsidRDefault="00000000">
      <w:pPr>
        <w:pStyle w:val="ac"/>
        <w:widowControl w:val="0"/>
        <w:spacing w:after="2808"/>
        <w:rPr>
          <w:rFonts w:hint="eastAsia"/>
          <w:lang w:eastAsia="zh-CN"/>
        </w:rPr>
      </w:pPr>
      <w:bookmarkStart w:id="2" w:name="_Toc20245"/>
      <w:bookmarkStart w:id="3" w:name="_Toc24399"/>
      <w:r>
        <w:rPr>
          <w:rFonts w:hint="eastAsia"/>
          <w:lang w:eastAsia="zh-CN"/>
        </w:rPr>
        <w:t>烟台林海嵎峡田综合体智慧农业大数据平台建设项目-</w:t>
      </w:r>
      <w:bookmarkEnd w:id="2"/>
      <w:r>
        <w:rPr>
          <w:rFonts w:hint="eastAsia"/>
          <w:lang w:eastAsia="zh-CN"/>
        </w:rPr>
        <w:t>应急</w:t>
      </w:r>
      <w:bookmarkEnd w:id="3"/>
      <w:r>
        <w:rPr>
          <w:rFonts w:hint="eastAsia"/>
          <w:lang w:eastAsia="zh-CN"/>
        </w:rPr>
        <w:t>演练记录</w:t>
      </w:r>
    </w:p>
    <w:tbl>
      <w:tblPr>
        <w:tblStyle w:val="a9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747"/>
        <w:gridCol w:w="4116"/>
      </w:tblGrid>
      <w:tr w:rsidR="002C475F" w14:paraId="37AF8F55" w14:textId="77777777">
        <w:trPr>
          <w:trHeight w:val="810"/>
        </w:trPr>
        <w:tc>
          <w:tcPr>
            <w:tcW w:w="1818" w:type="dxa"/>
          </w:tcPr>
          <w:p w14:paraId="180D09E6" w14:textId="77777777" w:rsidR="002C475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eastAsiaTheme="minorEastAsia" w:hAnsiTheme="minorHAnsi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孙光莉</w:t>
            </w:r>
          </w:p>
        </w:tc>
        <w:tc>
          <w:tcPr>
            <w:tcW w:w="4261" w:type="dxa"/>
          </w:tcPr>
          <w:p w14:paraId="4741859C" w14:textId="336EEECA" w:rsidR="002C475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</w:t>
            </w:r>
            <w:r w:rsidR="009B3DB3">
              <w:rPr>
                <w:rFonts w:hint="eastAsia"/>
                <w:u w:val="single"/>
                <w:lang w:eastAsia="zh-CN"/>
              </w:rPr>
              <w:t>12</w:t>
            </w:r>
            <w:r>
              <w:rPr>
                <w:rFonts w:hint="eastAsia"/>
                <w:u w:val="single"/>
                <w:lang w:eastAsia="zh-CN"/>
              </w:rPr>
              <w:t>.15</w:t>
            </w:r>
          </w:p>
        </w:tc>
      </w:tr>
      <w:tr w:rsidR="002C475F" w14:paraId="5AC64780" w14:textId="77777777">
        <w:trPr>
          <w:trHeight w:val="810"/>
        </w:trPr>
        <w:tc>
          <w:tcPr>
            <w:tcW w:w="1818" w:type="dxa"/>
          </w:tcPr>
          <w:p w14:paraId="651A8BAA" w14:textId="77777777" w:rsidR="002C475F" w:rsidRDefault="00000000">
            <w:pPr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eastAsiaTheme="minorEastAsia" w:hAnsiTheme="minorHAnsi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严长运</w:t>
            </w:r>
          </w:p>
        </w:tc>
        <w:tc>
          <w:tcPr>
            <w:tcW w:w="4261" w:type="dxa"/>
          </w:tcPr>
          <w:p w14:paraId="466CE627" w14:textId="6DB7C4A8" w:rsidR="002C475F" w:rsidRDefault="00000000">
            <w:pPr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</w:t>
            </w:r>
            <w:r w:rsidR="009B3DB3">
              <w:rPr>
                <w:rFonts w:hint="eastAsia"/>
                <w:u w:val="single"/>
                <w:lang w:eastAsia="zh-CN"/>
              </w:rPr>
              <w:t>12</w:t>
            </w:r>
            <w:r>
              <w:rPr>
                <w:rFonts w:hint="eastAsia"/>
                <w:u w:val="single"/>
                <w:lang w:eastAsia="zh-CN"/>
              </w:rPr>
              <w:t>.15</w:t>
            </w:r>
          </w:p>
        </w:tc>
      </w:tr>
      <w:tr w:rsidR="002C475F" w14:paraId="21835FEB" w14:textId="77777777">
        <w:trPr>
          <w:trHeight w:val="635"/>
        </w:trPr>
        <w:tc>
          <w:tcPr>
            <w:tcW w:w="1818" w:type="dxa"/>
          </w:tcPr>
          <w:p w14:paraId="03B1D178" w14:textId="77777777" w:rsidR="002C475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鲁玉锋</w:t>
            </w:r>
          </w:p>
        </w:tc>
        <w:tc>
          <w:tcPr>
            <w:tcW w:w="4261" w:type="dxa"/>
          </w:tcPr>
          <w:p w14:paraId="57BDA582" w14:textId="2BCEB0D2" w:rsidR="002C475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</w:t>
            </w:r>
            <w:r w:rsidR="009B3DB3">
              <w:rPr>
                <w:rFonts w:hint="eastAsia"/>
                <w:u w:val="single"/>
                <w:lang w:eastAsia="zh-CN"/>
              </w:rPr>
              <w:t>12</w:t>
            </w:r>
            <w:r>
              <w:rPr>
                <w:rFonts w:hint="eastAsia"/>
                <w:u w:val="single"/>
                <w:lang w:eastAsia="zh-CN"/>
              </w:rPr>
              <w:t>.15</w:t>
            </w:r>
          </w:p>
        </w:tc>
      </w:tr>
    </w:tbl>
    <w:p w14:paraId="48037F3B" w14:textId="77777777" w:rsidR="002C475F" w:rsidRDefault="00000000">
      <w:pPr>
        <w:widowControl w:val="0"/>
      </w:pPr>
      <w:r>
        <w:lastRenderedPageBreak/>
        <w:br w:type="page"/>
      </w:r>
    </w:p>
    <w:p w14:paraId="4934D180" w14:textId="77777777" w:rsidR="002C475F" w:rsidRDefault="00000000">
      <w:pPr>
        <w:widowControl w:val="0"/>
        <w:spacing w:before="153" w:line="225" w:lineRule="auto"/>
        <w:ind w:left="3634"/>
        <w:rPr>
          <w:rFonts w:ascii="宋体" w:hAnsi="宋体" w:cs="宋体" w:hint="eastAsia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lastRenderedPageBreak/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919"/>
        <w:gridCol w:w="2289"/>
        <w:gridCol w:w="1148"/>
        <w:gridCol w:w="1150"/>
        <w:gridCol w:w="1240"/>
      </w:tblGrid>
      <w:tr w:rsidR="002C475F" w14:paraId="288612DE" w14:textId="77777777">
        <w:trPr>
          <w:trHeight w:val="593"/>
        </w:trPr>
        <w:tc>
          <w:tcPr>
            <w:tcW w:w="1555" w:type="dxa"/>
          </w:tcPr>
          <w:p w14:paraId="0A55F7E4" w14:textId="77777777" w:rsidR="002C475F" w:rsidRDefault="00000000">
            <w:pPr>
              <w:widowControl w:val="0"/>
              <w:spacing w:before="176" w:line="228" w:lineRule="auto"/>
              <w:ind w:left="607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F1397E2" w14:textId="77777777" w:rsidR="002C475F" w:rsidRDefault="00000000">
            <w:pPr>
              <w:widowControl w:val="0"/>
              <w:spacing w:before="175" w:line="227" w:lineRule="auto"/>
              <w:ind w:left="253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B67977" w14:textId="77777777" w:rsidR="002C475F" w:rsidRDefault="00000000">
            <w:pPr>
              <w:widowControl w:val="0"/>
              <w:spacing w:before="175" w:line="228" w:lineRule="auto"/>
              <w:ind w:left="73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6C5EA531" w14:textId="77777777" w:rsidR="002C475F" w:rsidRDefault="00000000">
            <w:pPr>
              <w:widowControl w:val="0"/>
              <w:spacing w:before="175" w:line="228" w:lineRule="auto"/>
              <w:ind w:left="31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5F43646" w14:textId="77777777" w:rsidR="002C475F" w:rsidRDefault="00000000">
            <w:pPr>
              <w:widowControl w:val="0"/>
              <w:spacing w:before="175" w:line="228" w:lineRule="auto"/>
              <w:ind w:left="310"/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04D2DD72" w14:textId="77777777" w:rsidR="002C475F" w:rsidRDefault="00000000">
            <w:pPr>
              <w:widowControl w:val="0"/>
              <w:spacing w:before="176" w:line="229" w:lineRule="auto"/>
              <w:ind w:left="311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:rsidR="002C475F" w14:paraId="5240C91C" w14:textId="77777777">
        <w:trPr>
          <w:trHeight w:val="556"/>
        </w:trPr>
        <w:tc>
          <w:tcPr>
            <w:tcW w:w="1555" w:type="dxa"/>
          </w:tcPr>
          <w:p w14:paraId="3A8E87D2" w14:textId="095D1950" w:rsidR="002C475F" w:rsidRDefault="00000000">
            <w:pPr>
              <w:widowControl w:val="0"/>
              <w:spacing w:before="173" w:line="267" w:lineRule="exact"/>
              <w:ind w:left="26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 w:rsidR="009B3DB3"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eastAsia="zh-CN"/>
              </w:rPr>
              <w:t>12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eastAsia="zh-CN"/>
              </w:rPr>
              <w:t>15</w:t>
            </w:r>
          </w:p>
        </w:tc>
        <w:tc>
          <w:tcPr>
            <w:tcW w:w="919" w:type="dxa"/>
          </w:tcPr>
          <w:p w14:paraId="08FD4D79" w14:textId="77777777" w:rsidR="002C475F" w:rsidRDefault="00000000">
            <w:pPr>
              <w:widowControl w:val="0"/>
              <w:spacing w:before="173" w:line="267" w:lineRule="exact"/>
              <w:ind w:left="248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7891C7B0" w14:textId="77777777" w:rsidR="002C475F" w:rsidRDefault="00000000">
            <w:pPr>
              <w:widowControl w:val="0"/>
              <w:spacing w:before="172" w:line="228" w:lineRule="auto"/>
              <w:ind w:left="114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0BA695A4" w14:textId="77777777" w:rsidR="002C475F" w:rsidRDefault="00000000">
            <w:pPr>
              <w:widowControl w:val="0"/>
              <w:spacing w:before="172" w:line="228" w:lineRule="auto"/>
              <w:ind w:left="313"/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孙光莉</w:t>
            </w:r>
          </w:p>
        </w:tc>
        <w:tc>
          <w:tcPr>
            <w:tcW w:w="1150" w:type="dxa"/>
          </w:tcPr>
          <w:p w14:paraId="10C75ADF" w14:textId="77777777" w:rsidR="002C475F" w:rsidRDefault="00000000">
            <w:pPr>
              <w:widowControl w:val="0"/>
              <w:spacing w:before="172" w:line="228" w:lineRule="auto"/>
              <w:ind w:left="313"/>
              <w:rPr>
                <w:rFonts w:ascii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5"/>
                <w:sz w:val="20"/>
                <w:szCs w:val="20"/>
                <w:lang w:eastAsia="zh-CN"/>
              </w:rPr>
              <w:t>严长运</w:t>
            </w:r>
          </w:p>
        </w:tc>
        <w:tc>
          <w:tcPr>
            <w:tcW w:w="1240" w:type="dxa"/>
          </w:tcPr>
          <w:p w14:paraId="4AF5C985" w14:textId="77777777" w:rsidR="002C475F" w:rsidRDefault="00000000">
            <w:pPr>
              <w:widowControl w:val="0"/>
              <w:spacing w:before="173" w:line="229" w:lineRule="auto"/>
              <w:ind w:left="314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:rsidR="002C475F" w14:paraId="3F41DFEA" w14:textId="77777777">
        <w:trPr>
          <w:trHeight w:val="556"/>
        </w:trPr>
        <w:tc>
          <w:tcPr>
            <w:tcW w:w="1555" w:type="dxa"/>
          </w:tcPr>
          <w:p w14:paraId="1A701030" w14:textId="77777777" w:rsidR="002C475F" w:rsidRDefault="002C475F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5829D32F" w14:textId="77777777" w:rsidR="002C475F" w:rsidRDefault="002C475F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5797926E" w14:textId="77777777" w:rsidR="002C475F" w:rsidRDefault="002C475F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6CD9766D" w14:textId="77777777" w:rsidR="002C475F" w:rsidRDefault="002C475F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6DA12616" w14:textId="77777777" w:rsidR="002C475F" w:rsidRDefault="002C475F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5A3F08CF" w14:textId="77777777" w:rsidR="002C475F" w:rsidRDefault="002C475F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2C475F" w14:paraId="4E15D9C5" w14:textId="77777777">
        <w:trPr>
          <w:trHeight w:val="556"/>
        </w:trPr>
        <w:tc>
          <w:tcPr>
            <w:tcW w:w="1555" w:type="dxa"/>
          </w:tcPr>
          <w:p w14:paraId="5D37F15E" w14:textId="77777777" w:rsidR="002C475F" w:rsidRDefault="002C475F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4633896D" w14:textId="77777777" w:rsidR="002C475F" w:rsidRDefault="002C475F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422BF21D" w14:textId="77777777" w:rsidR="002C475F" w:rsidRDefault="002C475F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AF4225F" w14:textId="77777777" w:rsidR="002C475F" w:rsidRDefault="002C475F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72D75633" w14:textId="77777777" w:rsidR="002C475F" w:rsidRDefault="002C475F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4A12CB80" w14:textId="77777777" w:rsidR="002C475F" w:rsidRDefault="002C475F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2C475F" w14:paraId="2413F585" w14:textId="77777777">
        <w:trPr>
          <w:trHeight w:val="557"/>
        </w:trPr>
        <w:tc>
          <w:tcPr>
            <w:tcW w:w="1555" w:type="dxa"/>
          </w:tcPr>
          <w:p w14:paraId="37504677" w14:textId="77777777" w:rsidR="002C475F" w:rsidRDefault="002C475F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1DAC0C4A" w14:textId="77777777" w:rsidR="002C475F" w:rsidRDefault="002C475F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C602A2D" w14:textId="77777777" w:rsidR="002C475F" w:rsidRDefault="002C475F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403F0280" w14:textId="77777777" w:rsidR="002C475F" w:rsidRDefault="002C475F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4C4FAF9B" w14:textId="77777777" w:rsidR="002C475F" w:rsidRDefault="002C475F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2810B59C" w14:textId="77777777" w:rsidR="002C475F" w:rsidRDefault="002C475F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2C475F" w14:paraId="41CB324E" w14:textId="77777777">
        <w:trPr>
          <w:trHeight w:val="556"/>
        </w:trPr>
        <w:tc>
          <w:tcPr>
            <w:tcW w:w="1555" w:type="dxa"/>
          </w:tcPr>
          <w:p w14:paraId="2CBEAC9C" w14:textId="77777777" w:rsidR="002C475F" w:rsidRDefault="002C475F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29F0A67A" w14:textId="77777777" w:rsidR="002C475F" w:rsidRDefault="002C475F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102F6CF1" w14:textId="77777777" w:rsidR="002C475F" w:rsidRDefault="002C475F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06730C22" w14:textId="77777777" w:rsidR="002C475F" w:rsidRDefault="002C475F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06A518C5" w14:textId="77777777" w:rsidR="002C475F" w:rsidRDefault="002C475F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06B3FBB0" w14:textId="77777777" w:rsidR="002C475F" w:rsidRDefault="002C475F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2C475F" w14:paraId="1DF12A06" w14:textId="77777777">
        <w:trPr>
          <w:trHeight w:val="561"/>
        </w:trPr>
        <w:tc>
          <w:tcPr>
            <w:tcW w:w="1555" w:type="dxa"/>
          </w:tcPr>
          <w:p w14:paraId="2B55A9FC" w14:textId="77777777" w:rsidR="002C475F" w:rsidRDefault="002C475F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1067059C" w14:textId="77777777" w:rsidR="002C475F" w:rsidRDefault="002C475F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5B4EFC13" w14:textId="77777777" w:rsidR="002C475F" w:rsidRDefault="002C475F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00294CE8" w14:textId="77777777" w:rsidR="002C475F" w:rsidRDefault="002C475F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4B781841" w14:textId="77777777" w:rsidR="002C475F" w:rsidRDefault="002C475F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59474364" w14:textId="77777777" w:rsidR="002C475F" w:rsidRDefault="002C475F">
            <w:pPr>
              <w:pStyle w:val="TableText"/>
              <w:widowControl w:val="0"/>
              <w:rPr>
                <w:rFonts w:hint="eastAsia"/>
              </w:rPr>
            </w:pPr>
          </w:p>
        </w:tc>
      </w:tr>
    </w:tbl>
    <w:p w14:paraId="47E5E1B9" w14:textId="77777777" w:rsidR="002C475F" w:rsidRDefault="00000000">
      <w:pPr>
        <w:widowControl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cs="宋体" w:hint="eastAsia"/>
          <w:sz w:val="24"/>
          <w:szCs w:val="24"/>
        </w:rPr>
      </w:sdtEndPr>
      <w:sdtContent>
        <w:p w14:paraId="5911633A" w14:textId="77777777" w:rsidR="002C475F" w:rsidRDefault="00000000">
          <w:pPr>
            <w:widowControl w:val="0"/>
            <w:spacing w:line="240" w:lineRule="auto"/>
            <w:jc w:val="center"/>
            <w:rPr>
              <w:rFonts w:ascii="宋体" w:hAnsi="宋体" w:cs="宋体" w:hint="eastAsia"/>
              <w:sz w:val="24"/>
              <w:szCs w:val="24"/>
            </w:rPr>
          </w:pPr>
          <w:r>
            <w:rPr>
              <w:rFonts w:ascii="宋体" w:hAnsi="宋体" w:cs="宋体" w:hint="eastAsia"/>
              <w:sz w:val="24"/>
              <w:szCs w:val="24"/>
            </w:rPr>
            <w:t>目录</w:t>
          </w:r>
        </w:p>
        <w:p w14:paraId="0B188CED" w14:textId="77777777" w:rsidR="002C475F" w:rsidRDefault="002C475F">
          <w:pPr>
            <w:widowControl w:val="0"/>
            <w:spacing w:line="240" w:lineRule="auto"/>
            <w:jc w:val="center"/>
            <w:rPr>
              <w:rFonts w:ascii="宋体" w:hAnsi="宋体" w:cs="宋体" w:hint="eastAsia"/>
              <w:sz w:val="24"/>
              <w:szCs w:val="24"/>
            </w:rPr>
          </w:pPr>
        </w:p>
        <w:p w14:paraId="47E3264E" w14:textId="77777777" w:rsidR="002C475F" w:rsidRDefault="00000000"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hyperlink w:anchor="_Toc4516" w:history="1">
            <w:r>
              <w:rPr>
                <w:rFonts w:hint="eastAsia"/>
                <w:lang w:eastAsia="zh-CN"/>
              </w:rPr>
              <w:t>陕西益利德软件科技有限公司</w:t>
            </w:r>
            <w:r>
              <w:tab/>
            </w:r>
            <w:r>
              <w:fldChar w:fldCharType="begin"/>
            </w:r>
            <w:r>
              <w:instrText xml:space="preserve"> PAGEREF _Toc4516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70415FBD" w14:textId="77777777" w:rsidR="002C475F" w:rsidRDefault="00000000">
          <w:pPr>
            <w:pStyle w:val="TOC1"/>
            <w:tabs>
              <w:tab w:val="right" w:leader="dot" w:pos="8306"/>
            </w:tabs>
          </w:pPr>
          <w:hyperlink w:anchor="_Toc24399" w:history="1">
            <w:r>
              <w:rPr>
                <w:rFonts w:hint="eastAsia"/>
                <w:lang w:eastAsia="zh-CN"/>
              </w:rPr>
              <w:t>烟台林海嵎峡田综合体智慧农业大数据平台建设项目</w:t>
            </w:r>
            <w:r>
              <w:rPr>
                <w:rFonts w:hint="eastAsia"/>
                <w:lang w:eastAsia="zh-CN"/>
              </w:rPr>
              <w:t>-</w:t>
            </w:r>
            <w:r>
              <w:rPr>
                <w:rFonts w:hint="eastAsia"/>
                <w:lang w:eastAsia="zh-CN"/>
              </w:rPr>
              <w:t>应急实施计划</w:t>
            </w:r>
            <w:r>
              <w:tab/>
            </w:r>
            <w:r>
              <w:fldChar w:fldCharType="begin"/>
            </w:r>
            <w:r>
              <w:instrText xml:space="preserve"> PAGEREF _Toc24399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1702DAF6" w14:textId="77777777" w:rsidR="002C475F" w:rsidRDefault="00000000">
          <w:pPr>
            <w:pStyle w:val="TOC1"/>
            <w:tabs>
              <w:tab w:val="right" w:leader="dot" w:pos="8306"/>
            </w:tabs>
          </w:pPr>
          <w:hyperlink w:anchor="_Toc22637" w:history="1">
            <w:r>
              <w:rPr>
                <w:lang w:eastAsia="zh-CN"/>
              </w:rPr>
              <w:t xml:space="preserve">1. </w:t>
            </w:r>
            <w:r>
              <w:rPr>
                <w:lang w:eastAsia="zh-CN"/>
              </w:rPr>
              <w:t>计划概述</w:t>
            </w:r>
            <w:r>
              <w:tab/>
            </w:r>
            <w:r>
              <w:fldChar w:fldCharType="begin"/>
            </w:r>
            <w:r>
              <w:instrText xml:space="preserve"> PAGEREF _Toc22637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396C83C" w14:textId="77777777" w:rsidR="002C475F" w:rsidRDefault="00000000">
          <w:pPr>
            <w:pStyle w:val="TOC1"/>
            <w:tabs>
              <w:tab w:val="right" w:leader="dot" w:pos="8306"/>
            </w:tabs>
          </w:pPr>
          <w:hyperlink w:anchor="_Toc24801" w:history="1">
            <w:r>
              <w:rPr>
                <w:lang w:eastAsia="zh-CN"/>
              </w:rPr>
              <w:t xml:space="preserve">2. </w:t>
            </w:r>
            <w:r>
              <w:rPr>
                <w:lang w:eastAsia="zh-CN"/>
              </w:rPr>
              <w:t>演练核心信息</w:t>
            </w:r>
            <w:r>
              <w:tab/>
            </w:r>
            <w:r>
              <w:fldChar w:fldCharType="begin"/>
            </w:r>
            <w:r>
              <w:instrText xml:space="preserve"> PAGEREF _Toc24801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2A8CA0D5" w14:textId="77777777" w:rsidR="002C475F" w:rsidRDefault="00000000">
          <w:pPr>
            <w:pStyle w:val="TOC1"/>
            <w:tabs>
              <w:tab w:val="right" w:leader="dot" w:pos="8306"/>
            </w:tabs>
          </w:pPr>
          <w:hyperlink w:anchor="_Toc23949" w:history="1">
            <w:r>
              <w:rPr>
                <w:lang w:eastAsia="zh-CN"/>
              </w:rPr>
              <w:t xml:space="preserve">3. </w:t>
            </w:r>
            <w:r>
              <w:rPr>
                <w:lang w:eastAsia="zh-CN"/>
              </w:rPr>
              <w:t>详细时间表与任务分解</w:t>
            </w:r>
            <w:r>
              <w:tab/>
            </w:r>
            <w:r>
              <w:fldChar w:fldCharType="begin"/>
            </w:r>
            <w:r>
              <w:instrText xml:space="preserve"> PAGEREF _Toc23949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7002C898" w14:textId="77777777" w:rsidR="002C475F" w:rsidRDefault="00000000">
          <w:pPr>
            <w:pStyle w:val="TOC1"/>
            <w:tabs>
              <w:tab w:val="right" w:leader="dot" w:pos="8306"/>
            </w:tabs>
          </w:pPr>
          <w:hyperlink w:anchor="_Toc4387" w:history="1">
            <w:r>
              <w:rPr>
                <w:lang w:eastAsia="zh-CN"/>
              </w:rPr>
              <w:t xml:space="preserve">4. </w:t>
            </w:r>
            <w:r>
              <w:rPr>
                <w:lang w:eastAsia="zh-CN"/>
              </w:rPr>
              <w:t>资源调配计划</w:t>
            </w:r>
            <w:r>
              <w:tab/>
            </w:r>
            <w:r>
              <w:fldChar w:fldCharType="begin"/>
            </w:r>
            <w:r>
              <w:instrText xml:space="preserve"> PAGEREF _Toc4387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35D6586B" w14:textId="77777777" w:rsidR="002C475F" w:rsidRDefault="00000000">
          <w:pPr>
            <w:pStyle w:val="TOC1"/>
            <w:tabs>
              <w:tab w:val="right" w:leader="dot" w:pos="8306"/>
            </w:tabs>
          </w:pPr>
          <w:hyperlink w:anchor="_Toc30338" w:history="1">
            <w:r>
              <w:rPr>
                <w:lang w:eastAsia="zh-CN"/>
              </w:rPr>
              <w:t xml:space="preserve">5. </w:t>
            </w:r>
            <w:r>
              <w:rPr>
                <w:lang w:eastAsia="zh-CN"/>
              </w:rPr>
              <w:t>通讯与联络计划</w:t>
            </w:r>
            <w:r>
              <w:tab/>
            </w:r>
            <w:r>
              <w:fldChar w:fldCharType="begin"/>
            </w:r>
            <w:r>
              <w:instrText xml:space="preserve"> PAGEREF _Toc30338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7B0ADB9B" w14:textId="77777777" w:rsidR="002C475F" w:rsidRDefault="00000000">
          <w:pPr>
            <w:pStyle w:val="TOC1"/>
            <w:tabs>
              <w:tab w:val="right" w:leader="dot" w:pos="8306"/>
            </w:tabs>
          </w:pPr>
          <w:hyperlink w:anchor="_Toc3889" w:history="1">
            <w:r>
              <w:rPr>
                <w:lang w:eastAsia="zh-CN"/>
              </w:rPr>
              <w:t xml:space="preserve">6. </w:t>
            </w:r>
            <w:r>
              <w:rPr>
                <w:lang w:eastAsia="zh-CN"/>
              </w:rPr>
              <w:t>安全与风险控制计划</w:t>
            </w:r>
            <w:r>
              <w:tab/>
            </w:r>
            <w:r>
              <w:fldChar w:fldCharType="begin"/>
            </w:r>
            <w:r>
              <w:instrText xml:space="preserve"> PAGEREF _Toc3889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A97C83C" w14:textId="77777777" w:rsidR="002C475F" w:rsidRDefault="00000000">
          <w:pPr>
            <w:pStyle w:val="TOC1"/>
            <w:tabs>
              <w:tab w:val="right" w:leader="dot" w:pos="8306"/>
            </w:tabs>
          </w:pPr>
          <w:hyperlink w:anchor="_Toc20265" w:history="1">
            <w:r>
              <w:rPr>
                <w:lang w:eastAsia="zh-CN"/>
              </w:rPr>
              <w:t xml:space="preserve">7. </w:t>
            </w:r>
            <w:r>
              <w:rPr>
                <w:lang w:eastAsia="zh-CN"/>
              </w:rPr>
              <w:t>演练评估与考核</w:t>
            </w:r>
            <w:r>
              <w:tab/>
            </w:r>
            <w:r>
              <w:fldChar w:fldCharType="begin"/>
            </w:r>
            <w:r>
              <w:instrText xml:space="preserve"> PAGEREF _Toc20265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5BE99A9C" w14:textId="77777777" w:rsidR="002C475F" w:rsidRDefault="00000000">
          <w:pPr>
            <w:widowControl w:val="0"/>
            <w:rPr>
              <w:rFonts w:ascii="宋体" w:hAnsi="宋体" w:cs="宋体" w:hint="eastAsia"/>
              <w:sz w:val="24"/>
              <w:szCs w:val="24"/>
            </w:rPr>
          </w:pPr>
          <w:r>
            <w:rPr>
              <w:rFonts w:ascii="宋体" w:hAnsi="宋体" w:cs="宋体" w:hint="eastAsia"/>
              <w:szCs w:val="24"/>
            </w:rPr>
            <w:fldChar w:fldCharType="end"/>
          </w:r>
        </w:p>
      </w:sdtContent>
    </w:sdt>
    <w:p w14:paraId="2BDD3355" w14:textId="77777777" w:rsidR="002C475F" w:rsidRDefault="00000000">
      <w:pPr>
        <w:widowControl w:val="0"/>
        <w:rPr>
          <w:rFonts w:eastAsia="Arial"/>
        </w:rPr>
      </w:pPr>
      <w:r>
        <w:rPr>
          <w:rFonts w:eastAsia="Arial"/>
        </w:rPr>
        <w:br w:type="page"/>
      </w:r>
    </w:p>
    <w:p w14:paraId="6007037E" w14:textId="77777777" w:rsidR="002C475F" w:rsidRDefault="00000000">
      <w:pPr>
        <w:pStyle w:val="10"/>
        <w:rPr>
          <w:lang w:eastAsia="zh-CN"/>
        </w:rPr>
      </w:pPr>
      <w:r>
        <w:rPr>
          <w:rFonts w:hint="eastAsia"/>
          <w:lang w:eastAsia="zh-CN"/>
        </w:rPr>
        <w:lastRenderedPageBreak/>
        <w:t>演练基本信息</w:t>
      </w:r>
    </w:p>
    <w:tbl>
      <w:tblPr>
        <w:tblW w:w="90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7124"/>
      </w:tblGrid>
      <w:tr w:rsidR="002C475F" w14:paraId="61DAE939" w14:textId="77777777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1DDAC9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项目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5EF49B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内容</w:t>
            </w:r>
          </w:p>
        </w:tc>
      </w:tr>
      <w:tr w:rsidR="002C475F" w14:paraId="7B708CEF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3226EB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演练时间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0BDED5" w14:textId="42984CD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2025年</w:t>
            </w:r>
            <w:r w:rsidR="009B3DB3">
              <w:rPr>
                <w:rFonts w:ascii="Segoe UI" w:eastAsiaTheme="minorEastAsia" w:hAnsi="Segoe UI" w:cs="Segoe UI" w:hint="eastAsia"/>
                <w:sz w:val="18"/>
                <w:szCs w:val="18"/>
                <w:bdr w:val="nil"/>
                <w:lang w:eastAsia="zh-CN"/>
              </w:rPr>
              <w:t>12</w:t>
            </w: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月15日 14:00 至 16:30</w:t>
            </w:r>
          </w:p>
        </w:tc>
      </w:tr>
      <w:tr w:rsidR="002C475F" w14:paraId="4CB958B3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DB9AE5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演练地点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D21697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山东省烟台市牟平区项目现场A区数据中心</w:t>
            </w:r>
          </w:p>
        </w:tc>
      </w:tr>
      <w:tr w:rsidR="002C475F" w14:paraId="0E83E0A6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8CAD8E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演练形式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EB1B52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☑ 实战模拟 ☑ 桌面推演</w:t>
            </w:r>
          </w:p>
        </w:tc>
      </w:tr>
      <w:tr w:rsidR="002C475F" w14:paraId="23769028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4DFB32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演练级别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AAA486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项目级 (II级响应)</w:t>
            </w:r>
          </w:p>
        </w:tc>
      </w:tr>
      <w:tr w:rsidR="002C475F" w14:paraId="339C1EFE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852287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模拟事件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8A6046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核心磁盘阵列安装触电事故 + 24芯主干光缆中断复合事件</w:t>
            </w:r>
          </w:p>
        </w:tc>
      </w:tr>
      <w:tr w:rsidR="002C475F" w14:paraId="00B1B641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5DCDA5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总指挥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A6DE7A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严长运</w:t>
            </w:r>
          </w:p>
        </w:tc>
      </w:tr>
      <w:tr w:rsidR="002C475F" w14:paraId="0F925768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A99D7A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副总指挥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0B1E32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赵伟 (甲方)</w:t>
            </w:r>
          </w:p>
        </w:tc>
      </w:tr>
      <w:tr w:rsidR="002C475F" w14:paraId="695A6E5B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2FF231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实际参与人数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6B3198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22 人</w:t>
            </w:r>
          </w:p>
        </w:tc>
      </w:tr>
    </w:tbl>
    <w:p w14:paraId="4D48869A" w14:textId="77777777" w:rsidR="002C475F" w:rsidRDefault="00000000">
      <w:pPr>
        <w:pStyle w:val="10"/>
        <w:rPr>
          <w:lang w:eastAsia="zh-CN"/>
        </w:rPr>
      </w:pPr>
      <w:r>
        <w:rPr>
          <w:rFonts w:hint="eastAsia"/>
          <w:lang w:eastAsia="zh-CN"/>
        </w:rPr>
        <w:t>演练过程实录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758"/>
        <w:gridCol w:w="3334"/>
        <w:gridCol w:w="1176"/>
        <w:gridCol w:w="2218"/>
      </w:tblGrid>
      <w:tr w:rsidR="002C475F" w14:paraId="048301A1" w14:textId="77777777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60B136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时间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7B5AB5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阶段/场景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538F6B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关键活动与沟通记录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B1E886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执行人/报告人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320F54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观察备注</w:t>
            </w:r>
          </w:p>
        </w:tc>
      </w:tr>
      <w:tr w:rsidR="002C475F" w14:paraId="0B0AF734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E2378F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13:30-14:00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7A3A05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人员集结与准备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10C02F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各小组于现场集结点完成集结、点名及装备分发。对讲机频道3（CH3）通讯测试正常，微信群建立。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A9BA59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各小组组长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5E91C5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人员基本准时，1名技术组成员因交通稍迟，于13:55抵达。</w:t>
            </w:r>
          </w:p>
        </w:tc>
      </w:tr>
      <w:tr w:rsidR="002C475F" w14:paraId="7C1352B0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BA480D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14:00-14:05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6B037A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场景初始化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711040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总指挥严长运宣布演练开始，重申演练目的、安全规则（强调“模拟”原则）。各小组依次报告“准备就绪”。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89322E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总指挥（严长运）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56DAC4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指令清晰，现场秩序良好。模拟事故点及预设光缆断点标识已就位。</w:t>
            </w:r>
          </w:p>
        </w:tc>
      </w:tr>
      <w:tr w:rsidR="002C475F" w14:paraId="3375C030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5820B4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14:05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EB54A9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事件触发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1BA4DE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现场安全员王磊大声呼救：“A区触电了！有人倒地！旁边的光缆也被梯子砸断了！”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90D1D0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现场安全员（王磊）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CDC11A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呼救及时，场景模拟逼真。</w:t>
            </w:r>
          </w:p>
        </w:tc>
      </w:tr>
      <w:tr w:rsidR="002C475F" w14:paraId="361ECB58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5ABEB0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14:06-14:10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524A30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信息报告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F514FE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1. 现场演练组长李刚立即通过对讲机向项目经理严长运报告。</w:t>
            </w: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br/>
              <w:t>2. 严长运接报后，在指挥部口头向总指挥及甲方副总指挥赵伟报告，并示意文书人员开始起草书面报告。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3309FF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李刚 → 严长运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135E8B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报告链路清晰，从事件发生到最高指挥层知晓，用时约5分钟，符合预案要求（&lt;30分钟）。</w:t>
            </w:r>
          </w:p>
        </w:tc>
      </w:tr>
      <w:tr w:rsidR="002C475F" w14:paraId="285271FB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6BC86F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lastRenderedPageBreak/>
              <w:t>14:12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F51F84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书面报告展示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C6F8F2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项目经理严长运向指挥部递交了《突发事件初步报告》模板，内容涵盖时间、地点、事件概况、已采取措施等。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494EA1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严长运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5A53EC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报告格式规范，内容完整，展示了1小时内完成书面报告的能力。</w:t>
            </w:r>
          </w:p>
        </w:tc>
      </w:tr>
      <w:tr w:rsidR="002C475F" w14:paraId="55131C9B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EB7D93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14:15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3D76F9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应急启动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0A10FD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总指挥严长运指令：“确认启动II级应急响应！应急执行小组、技术支持小组、后勤保障小组，按预案立即行动！”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3A8E47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总指挥（严长运）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7127DE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响应级别判定准确，指令果断。</w:t>
            </w:r>
          </w:p>
        </w:tc>
      </w:tr>
      <w:tr w:rsidR="002C475F" w14:paraId="72CE2901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3D3F8C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14:15-14:28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BBC483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先期处置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6EA996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1. </w:t>
            </w: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断电警戒</w:t>
            </w: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：现场组模拟操作配电箱，悬挂“禁止合闸”标识，并迅速拉设警戒带。</w:t>
            </w: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br/>
              <w:t>2. </w:t>
            </w: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伤员救护</w:t>
            </w: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：使用担架将“伤员”转移至通风处，进行手臂伤口包扎（模拟）、生命体征检查（模拟）。</w:t>
            </w: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br/>
              <w:t>3. </w:t>
            </w: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外部联络</w:t>
            </w: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：后勤组严长运模拟拨打120，通话内容完整（地点、伤情、联系人），并声明“本次为应急演练”。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6CAAB8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现场演练组（李刚）、后勤保障组（严长运）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DE3CC6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处置步骤完整，动作规范。救护过程体现了“先救命后治伤”原则。模拟报警流程合规。</w:t>
            </w:r>
          </w:p>
        </w:tc>
      </w:tr>
      <w:tr w:rsidR="002C475F" w14:paraId="7CEB6F32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080A97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14:30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8B2D2E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技术组介入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510DE2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技术支持小组（孙光莉、王潇带队）携带检测工具抵达现场，立即分头勘查设备与光缆断点。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8E7E94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 w:hint="eastAsia"/>
                <w:sz w:val="18"/>
                <w:szCs w:val="18"/>
                <w:bdr w:val="nil"/>
                <w:lang w:eastAsia="zh-CN"/>
              </w:rPr>
              <w:t>技术支持组</w:t>
            </w: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组长（孙光莉）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9AC7AF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响应迅速，分工明确。</w:t>
            </w:r>
          </w:p>
        </w:tc>
      </w:tr>
      <w:tr w:rsidR="002C475F" w14:paraId="2512EDAD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15BD48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14:35-15:25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0B778E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技术研判与抢修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F65AED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1. </w:t>
            </w: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故障诊断</w:t>
            </w: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：交付部使用OTDR准确定位光缆断点，并制定熔接方案。研发部模拟登录监控平台，确认数据库连接中断。</w:t>
            </w: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br/>
              <w:t>2. </w:t>
            </w: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备件调用</w:t>
            </w: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：备件库管理员根据指令，迅速找到并出库备用24芯光缆。</w:t>
            </w: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br/>
              <w:t>3. </w:t>
            </w: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实操演示</w:t>
            </w: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：由工程师刘伟现场进行光缆剥纤、熔接、盘纤操作，耗时约25分钟，熔接损耗测试合格。</w:t>
            </w: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br/>
              <w:t>4. </w:t>
            </w: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协同支持</w:t>
            </w: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：后勤组模拟响应技术组“查询备用电模块”需求，联络采购部获取了供应商报价及库存信息。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B15DC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刘伟（交付部）、备件库、王潇（研发部）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5251A5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技术诊断准确，备件调用流程熟练。</w:t>
            </w: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熔接操作为真实演示，成功恢复链路</w:t>
            </w: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，体现了扎实的技术能力。跨部门协同顺畅。</w:t>
            </w:r>
          </w:p>
        </w:tc>
      </w:tr>
      <w:tr w:rsidR="002C475F" w14:paraId="6240C55C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34D8F1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15:28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738040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系统恢复验证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0BE3E8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技术组孙光莉报告：“报告总指挥，光缆熔接测试通过，网络链路恢复。核心磁盘阵列已重新上电并完成自检，</w:t>
            </w: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lastRenderedPageBreak/>
              <w:t>大数据平台主要服务进程已启动，数据读写功能验证正常。”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32E7CB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 w:hint="eastAsia"/>
                <w:sz w:val="18"/>
                <w:szCs w:val="18"/>
                <w:bdr w:val="nil"/>
                <w:lang w:eastAsia="zh-CN"/>
              </w:rPr>
              <w:lastRenderedPageBreak/>
              <w:t>技术支持组</w:t>
            </w: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代表（孙光莉）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F3062E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恢复验证报告专业、全面。</w:t>
            </w:r>
          </w:p>
        </w:tc>
      </w:tr>
      <w:tr w:rsidR="002C475F" w14:paraId="5239214F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E05288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15:30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CB0BC3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现场恢复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8F284E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现场组李刚报告：“现场已清理完毕，警戒已解除，无二次安全隐患。”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0A2AD3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现场演练组组长（李刚）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D19CF79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现场善后及时。</w:t>
            </w:r>
          </w:p>
        </w:tc>
      </w:tr>
      <w:tr w:rsidR="002C475F" w14:paraId="7068D867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BFB10F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15:32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F872B9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响应终止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562129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总指挥严长运指令：“很好。我宣布，本次II级应急响应终止，演练核心环节结束。请所有人员到集结点进行总结。”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4308C5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总指挥（严长运）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B4568B" w14:textId="77777777" w:rsidR="002C475F" w:rsidRDefault="002C475F">
            <w:pPr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</w:p>
        </w:tc>
      </w:tr>
      <w:tr w:rsidR="002C475F" w14:paraId="299206DF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42D352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16:00-16:30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B1937A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总结点评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73B358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小组发言：</w:t>
            </w: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br/>
              <w:t>- 现场组（李刚）：先期处置流程顺畅，建议增配便携式应急照明。</w:t>
            </w: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br/>
              <w:t>- 技术组（孙光莉）：实操成功，但熔接设备预热耗时较长，需优化。</w:t>
            </w: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br/>
              <w:t>- 后勤组（严长运）：通讯畅通，物资保障到位。</w:t>
            </w: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br/>
            </w: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领导点评：</w:t>
            </w: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br/>
              <w:t>- 副总指挥赵伟（甲方）：充分肯定演练的实战性和组织有序性，对乙方应急能力表示认可。</w:t>
            </w: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br/>
              <w:t>- 总指挥严长运：本次演练基本达到检验预案、锻炼队伍的目的。特别表扬了技术组的实操能力和信息报告的规范性。对暴露出的设备预热问题，要求应急管理办公室纳入改进清单。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B41E4B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全体人员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FB0F98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总结环节务实，既肯定成绩，也指出了具体改进点。</w:t>
            </w:r>
          </w:p>
        </w:tc>
      </w:tr>
    </w:tbl>
    <w:p w14:paraId="621E6BE1" w14:textId="77777777" w:rsidR="002C475F" w:rsidRDefault="00000000">
      <w:pPr>
        <w:pStyle w:val="10"/>
        <w:rPr>
          <w:lang w:eastAsia="zh-CN"/>
        </w:rPr>
      </w:pPr>
      <w:r>
        <w:rPr>
          <w:rFonts w:hint="eastAsia"/>
          <w:lang w:eastAsia="zh-CN"/>
        </w:rPr>
        <w:t>资源使用与保障情况实录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1642"/>
        <w:gridCol w:w="3795"/>
        <w:gridCol w:w="2165"/>
      </w:tblGrid>
      <w:tr w:rsidR="002C475F" w14:paraId="2CEA1287" w14:textId="77777777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1D92E5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资源类型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993435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计划使用情况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74A700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实际使用/调用情况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378B5C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备注</w:t>
            </w:r>
          </w:p>
        </w:tc>
      </w:tr>
      <w:tr w:rsidR="002C475F" w14:paraId="4BEDFEAE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D5912C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通信设备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2F0D70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对讲机8台，微信群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237454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对讲机CH3频道全程畅通，微信群用于图片上传和通知辅助。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3290E8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通信保障有力。</w:t>
            </w:r>
          </w:p>
        </w:tc>
      </w:tr>
      <w:tr w:rsidR="002C475F" w14:paraId="1BD9EE08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50305B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物资装备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5BD00E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警戒带、标识牌、担架等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495704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全部物资齐备且可用，消耗品（如胶带）有使用。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9C1B8E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物资准备充分。</w:t>
            </w:r>
          </w:p>
        </w:tc>
      </w:tr>
      <w:tr w:rsidR="002C475F" w14:paraId="3CFD38E9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8D5B69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备品备件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F88EF4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备用光缆、熔接设备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910F3F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备用光缆成功调用并启用。熔接设备功能正常，但预热时间约8分钟。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0286E1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暴露问题：熔接设备预热时间可优化。</w:t>
            </w:r>
          </w:p>
        </w:tc>
      </w:tr>
      <w:tr w:rsidR="002C475F" w14:paraId="28A28997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7D1973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lastRenderedPageBreak/>
              <w:t>人员到位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4627FF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计划约25人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792599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实际到位22人，3人因其他项目工作冲突请假。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A42EC2" w14:textId="77777777" w:rsidR="002C475F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核心岗位人员全部到位。</w:t>
            </w:r>
          </w:p>
        </w:tc>
      </w:tr>
    </w:tbl>
    <w:p w14:paraId="7E8539C6" w14:textId="77777777" w:rsidR="002C475F" w:rsidRDefault="00000000">
      <w:pPr>
        <w:pStyle w:val="10"/>
        <w:rPr>
          <w:lang w:eastAsia="zh-CN"/>
        </w:rPr>
      </w:pPr>
      <w:r>
        <w:rPr>
          <w:rFonts w:hint="eastAsia"/>
          <w:lang w:eastAsia="zh-CN"/>
        </w:rPr>
        <w:t>问题与改进</w:t>
      </w:r>
    </w:p>
    <w:p w14:paraId="58064B8D" w14:textId="77777777" w:rsidR="002C475F" w:rsidRDefault="00000000">
      <w:pPr>
        <w:pStyle w:val="ad"/>
        <w:ind w:firstLine="480"/>
      </w:pPr>
      <w:r>
        <w:t>设备问题：光缆熔接机预热时间较长，可能影响极端情况下的抢修速度。建议：调研更快速启动的设备，或制定预案将预热准备纳入初期响应动作。</w:t>
      </w:r>
    </w:p>
    <w:p w14:paraId="048D4C59" w14:textId="77777777" w:rsidR="002C475F" w:rsidRDefault="00000000">
      <w:pPr>
        <w:pStyle w:val="ad"/>
        <w:ind w:firstLine="480"/>
      </w:pPr>
      <w:r>
        <w:t>流程细节：模拟拨打</w:t>
      </w:r>
      <w:r>
        <w:t>120</w:t>
      </w:r>
      <w:r>
        <w:t>时，部分周边人员未能清晰听到</w:t>
      </w:r>
      <w:r>
        <w:t>“</w:t>
      </w:r>
      <w:r>
        <w:t>演练声明</w:t>
      </w:r>
      <w:r>
        <w:t>”</w:t>
      </w:r>
      <w:r>
        <w:t>。建议：未来演练时，可使用扬声器或明确告知所有在场人员当前为演练状态。</w:t>
      </w:r>
    </w:p>
    <w:p w14:paraId="3BB6A9EE" w14:textId="77777777" w:rsidR="002C475F" w:rsidRDefault="00000000">
      <w:pPr>
        <w:pStyle w:val="ad"/>
        <w:ind w:firstLine="480"/>
      </w:pPr>
      <w:r>
        <w:t>人员衔接：技术组抵达现场后，与现场组进行工作交接的流程可更标准化。建议：在预案中明确设立</w:t>
      </w:r>
      <w:r>
        <w:t>“</w:t>
      </w:r>
      <w:r>
        <w:t>现场交接区</w:t>
      </w:r>
      <w:r>
        <w:t>”</w:t>
      </w:r>
      <w:r>
        <w:t>和简易的《现场情况交接单》。</w:t>
      </w:r>
    </w:p>
    <w:sectPr w:rsidR="002C475F">
      <w:headerReference w:type="default" r:id="rId7"/>
      <w:pgSz w:w="11906" w:h="16838"/>
      <w:pgMar w:top="1417" w:right="1800" w:bottom="1440" w:left="1800" w:header="114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A6D34" w14:textId="77777777" w:rsidR="00AD39CA" w:rsidRDefault="00AD39CA">
      <w:pPr>
        <w:spacing w:line="240" w:lineRule="auto"/>
      </w:pPr>
      <w:r>
        <w:separator/>
      </w:r>
    </w:p>
  </w:endnote>
  <w:endnote w:type="continuationSeparator" w:id="0">
    <w:p w14:paraId="38ABCBAC" w14:textId="77777777" w:rsidR="00AD39CA" w:rsidRDefault="00AD39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C9156" w14:textId="77777777" w:rsidR="00AD39CA" w:rsidRDefault="00AD39CA">
      <w:pPr>
        <w:spacing w:line="240" w:lineRule="auto"/>
      </w:pPr>
      <w:r>
        <w:separator/>
      </w:r>
    </w:p>
  </w:footnote>
  <w:footnote w:type="continuationSeparator" w:id="0">
    <w:p w14:paraId="6B2A2A8E" w14:textId="77777777" w:rsidR="00AD39CA" w:rsidRDefault="00AD39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B3F4A" w14:textId="77777777" w:rsidR="002C475F" w:rsidRDefault="00000000">
    <w:pPr>
      <w:pStyle w:val="a6"/>
      <w:pBdr>
        <w:bottom w:val="single" w:sz="4" w:space="1" w:color="auto"/>
      </w:pBdr>
      <w:jc w:val="right"/>
      <w:rPr>
        <w:rFonts w:eastAsiaTheme="minorEastAsia"/>
        <w:lang w:eastAsia="zh-CN"/>
      </w:rPr>
    </w:pPr>
    <w:r>
      <w:rPr>
        <w:rFonts w:eastAsiaTheme="minorEastAsia" w:hint="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964DCE"/>
    <w:multiLevelType w:val="multilevel"/>
    <w:tmpl w:val="8E964DCE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 w16cid:durableId="508637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embedSystemFonts/>
  <w:bordersDoNotSurroundHeader/>
  <w:bordersDoNotSurroundFooter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75F"/>
    <w:rsid w:val="002C475F"/>
    <w:rsid w:val="009276F1"/>
    <w:rsid w:val="009B3DB3"/>
    <w:rsid w:val="00AD3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82ECA7"/>
  <w15:docId w15:val="{CC6D3E37-A49F-4331-B5FF-CA5FC536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</w:style>
  <w:style w:type="paragraph" w:styleId="a4">
    <w:name w:val="Body Text"/>
    <w:basedOn w:val="a"/>
    <w:semiHidden/>
    <w:qFormat/>
    <w:rPr>
      <w:rFonts w:eastAsia="Arial"/>
    </w:r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</w:pPr>
    <w:rPr>
      <w:sz w:val="18"/>
    </w:rPr>
  </w:style>
  <w:style w:type="paragraph" w:styleId="a6">
    <w:name w:val="header"/>
    <w:basedOn w:val="a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TOC1">
    <w:name w:val="toc 1"/>
    <w:basedOn w:val="a"/>
    <w:next w:val="a"/>
    <w:qFormat/>
    <w:rPr>
      <w:rFonts w:eastAsia="Microsoft JhengHei"/>
      <w:sz w:val="24"/>
    </w:rPr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a7">
    <w:name w:val="Normal (Web)"/>
    <w:basedOn w:val="a"/>
    <w:qFormat/>
    <w:rPr>
      <w:sz w:val="24"/>
    </w:rPr>
  </w:style>
  <w:style w:type="paragraph" w:styleId="a8">
    <w:name w:val="Title"/>
    <w:basedOn w:val="a"/>
    <w:qFormat/>
    <w:pPr>
      <w:spacing w:before="240" w:after="60"/>
      <w:jc w:val="center"/>
      <w:outlineLvl w:val="0"/>
    </w:pPr>
    <w:rPr>
      <w:b/>
      <w:sz w:val="32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qFormat/>
    <w:rPr>
      <w:b/>
    </w:rPr>
  </w:style>
  <w:style w:type="paragraph" w:customStyle="1" w:styleId="ab">
    <w:name w:val="柴_公司名"/>
    <w:basedOn w:val="a8"/>
    <w:qFormat/>
    <w:pPr>
      <w:spacing w:afterLines="600" w:after="600"/>
    </w:pPr>
    <w:rPr>
      <w:rFonts w:ascii="宋体" w:hAnsi="宋体" w:cs="宋体" w:hint="eastAsia"/>
      <w:bCs/>
      <w:spacing w:val="-6"/>
      <w:sz w:val="52"/>
      <w:szCs w:val="52"/>
    </w:rPr>
  </w:style>
  <w:style w:type="paragraph" w:customStyle="1" w:styleId="ac">
    <w:name w:val="柴_文档名"/>
    <w:basedOn w:val="a8"/>
    <w:qFormat/>
    <w:pPr>
      <w:spacing w:afterLines="900" w:after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hAnsi="宋体" w:cs="宋体"/>
    </w:rPr>
  </w:style>
  <w:style w:type="paragraph" w:customStyle="1" w:styleId="10">
    <w:name w:val="柴_标题1"/>
    <w:basedOn w:val="1"/>
    <w:next w:val="ad"/>
    <w:link w:val="1Char"/>
    <w:qFormat/>
    <w:pPr>
      <w:spacing w:before="100" w:after="90" w:line="360" w:lineRule="auto"/>
    </w:pPr>
    <w:rPr>
      <w:sz w:val="32"/>
    </w:rPr>
  </w:style>
  <w:style w:type="paragraph" w:customStyle="1" w:styleId="ad">
    <w:name w:val="柴_正文"/>
    <w:basedOn w:val="a4"/>
    <w:link w:val="Char"/>
    <w:qFormat/>
    <w:pPr>
      <w:ind w:firstLineChars="200" w:firstLine="470"/>
    </w:pPr>
    <w:rPr>
      <w:rFonts w:eastAsia="宋体"/>
      <w:sz w:val="24"/>
      <w:lang w:eastAsia="zh-CN"/>
    </w:rPr>
  </w:style>
  <w:style w:type="paragraph" w:customStyle="1" w:styleId="20">
    <w:name w:val="柴_标题2"/>
    <w:basedOn w:val="2"/>
    <w:next w:val="ad"/>
    <w:qFormat/>
    <w:pPr>
      <w:spacing w:line="360" w:lineRule="auto"/>
    </w:pPr>
    <w:rPr>
      <w:rFonts w:eastAsia="宋体"/>
      <w:sz w:val="28"/>
    </w:rPr>
  </w:style>
  <w:style w:type="paragraph" w:customStyle="1" w:styleId="30">
    <w:name w:val="柴_标题3"/>
    <w:basedOn w:val="3"/>
    <w:next w:val="ad"/>
    <w:qFormat/>
    <w:pPr>
      <w:spacing w:line="360" w:lineRule="auto"/>
      <w:ind w:left="0" w:firstLineChars="200" w:firstLine="472"/>
    </w:pPr>
    <w:rPr>
      <w:rFonts w:ascii="宋体" w:hAnsi="宋体" w:cs="宋体"/>
      <w:spacing w:val="-2"/>
      <w:sz w:val="24"/>
      <w:szCs w:val="24"/>
    </w:rPr>
  </w:style>
  <w:style w:type="paragraph" w:customStyle="1" w:styleId="ae">
    <w:name w:val="柴_目录"/>
    <w:basedOn w:val="a"/>
    <w:next w:val="a4"/>
    <w:qFormat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Compact">
    <w:name w:val="Compact"/>
    <w:basedOn w:val="a4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0"/>
    <w:qFormat/>
    <w:rPr>
      <w:rFonts w:ascii="Arial" w:eastAsia="宋体" w:hAnsi="Arial"/>
      <w:sz w:val="32"/>
    </w:rPr>
  </w:style>
  <w:style w:type="paragraph" w:customStyle="1" w:styleId="af">
    <w:name w:val="柴_正文_无缩进"/>
    <w:basedOn w:val="a"/>
    <w:qFormat/>
    <w:rPr>
      <w:sz w:val="24"/>
      <w:lang w:eastAsia="zh-CN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标题4"/>
    <w:basedOn w:val="4"/>
    <w:next w:val="a"/>
    <w:qFormat/>
    <w:pPr>
      <w:widowControl w:val="0"/>
      <w:spacing w:before="160" w:line="360" w:lineRule="auto"/>
      <w:ind w:leftChars="300" w:left="981" w:hanging="862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d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1596</Words>
  <Characters>1725</Characters>
  <Application>Microsoft Office Word</Application>
  <DocSecurity>0</DocSecurity>
  <Lines>246</Lines>
  <Paragraphs>184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sa sa</cp:lastModifiedBy>
  <cp:revision>2</cp:revision>
  <dcterms:created xsi:type="dcterms:W3CDTF">2025-09-03T14:43:00Z</dcterms:created>
  <dcterms:modified xsi:type="dcterms:W3CDTF">2026-02-25T12:20:00Z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