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文件编号：ITSS-0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eastAsia="宋体" w:hAnsi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eastAsia="宋体" w:hAnsi="宋体" w:cs="宋体"/>
          <w:b/>
          <w:bCs/>
          <w:spacing w:val="-5"/>
          <w:sz w:val="24"/>
          <w:szCs w:val="24"/>
        </w:rPr>
        <w:t>：V1.0</w:t>
      </w:r>
    </w:p>
    <w:p>
      <w:pPr>
        <w:pStyle w:val="a"/>
        <w:keepLines w:val="0"/>
        <w:pageBreakBefore w:val="0"/>
        <w:widowControl w:val="0"/>
        <w:wordWrap/>
        <w:overflowPunct/>
        <w:bidi w:val="0"/>
      </w:pPr>
      <w:bookmarkStart w:id="0" w:name="_Toc23604"/>
      <w:r>
        <w:rPr>
          <w:rFonts w:hint="eastAsia"/>
          <w:lang w:val="en-US" w:eastAsia="zh-CN"/>
        </w:rPr>
        <w:t>陕西益利德软件科技有限公司</w:t>
      </w:r>
      <w:bookmarkEnd w:id="0"/>
    </w:p>
    <w:p>
      <w:pPr>
        <w:pStyle w:val="a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27378"/>
      <w:r>
        <w:rPr>
          <w:rFonts w:hint="eastAsia"/>
          <w:lang w:val="en-US" w:eastAsia="zh-CN"/>
        </w:rPr>
        <w:t>客户投诉管理制度</w:t>
      </w:r>
      <w:bookmarkEnd w:id="1"/>
    </w:p>
    <w:tbl>
      <w:tblPr>
        <w:tblStyle w:val="TableGrid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>
        <w:tblPrEx>
          <w:tblW w:w="0" w:type="auto"/>
          <w:tblInd w:w="2443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"/>
                <w:w w:val="95"/>
                <w:kern w:val="0"/>
                <w:u w:val="single"/>
                <w:vertAlign w:val="baseline"/>
                <w:lang w:val="en-US" w:eastAsia="zh-CN"/>
              </w:rPr>
              <w:t>赵聪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</w:trPr>
        <w:tc>
          <w:tcPr>
            <w:tcW w:w="1818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90"/>
                <w:kern w:val="0"/>
                <w:u w:val="single"/>
                <w:vertAlign w:val="baseline"/>
                <w:lang w:val="en-US" w:eastAsia="zh-CN"/>
              </w:rPr>
              <w:t>严长运</w:t>
            </w:r>
          </w:p>
        </w:tc>
        <w:tc>
          <w:tcPr>
            <w:tcW w:w="4261" w:type="dxa"/>
            <w:shd w:val="clear" w:color="auto" w:fill="auto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ascii="Arial" w:eastAsia="Arial" w:hAnsi="Arial" w:cs="Arial" w:hint="eastAsia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>
        <w:tblPrEx>
          <w:tblW w:w="0" w:type="auto"/>
          <w:tblInd w:w="2443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</w:trPr>
        <w:tc>
          <w:tcPr>
            <w:tcW w:w="181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30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>
        <w:tblPrEx>
          <w:tblW w:w="830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pacing w:val="0"/>
                <w:kern w:val="0"/>
                <w:sz w:val="20"/>
                <w:szCs w:val="20"/>
                <w:lang w:val="en-US" w:eastAsia="zh-CN"/>
              </w:rPr>
              <w:t>赵聪</w:t>
            </w: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ascii="宋体" w:eastAsia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100"/>
                <w:kern w:val="0"/>
                <w:sz w:val="20"/>
                <w:szCs w:val="20"/>
                <w:lang w:val="en-US" w:eastAsia="zh-CN"/>
              </w:rPr>
              <w:t>严长运</w:t>
            </w:r>
          </w:p>
        </w:tc>
        <w:tc>
          <w:tcPr>
            <w:tcW w:w="124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>
        <w:tblPrEx>
          <w:tblW w:w="8301" w:type="dxa"/>
          <w:tblInd w:w="2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/>
        </w:trPr>
        <w:tc>
          <w:tcPr>
            <w:tcW w:w="1555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>
            <w:pPr>
              <w:pStyle w:val="TableText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_Toc23604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_Toc23604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_Toc27378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客户投诉管理制度</w:t>
          </w:r>
          <w:r>
            <w:tab/>
          </w:r>
          <w:r>
            <w:fldChar w:fldCharType="begin"/>
          </w:r>
          <w:r>
            <w:instrText xml:space="preserve"> PAGEREF _Toc27378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_Toc26649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_Toc26649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_Toc31856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_Toc17462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_Toc9715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_Toc16191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其他运维相关部门</w:t>
          </w:r>
          <w:r>
            <w:tab/>
          </w:r>
          <w:r>
            <w:fldChar w:fldCharType="begin"/>
          </w:r>
          <w:r>
            <w:instrText xml:space="preserve"> PAGEREF _Toc15040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_Toc10560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客户投诉管理流程</w:t>
          </w:r>
          <w:r>
            <w:tab/>
          </w:r>
          <w:r>
            <w:fldChar w:fldCharType="begin"/>
          </w:r>
          <w:r>
            <w:instrText xml:space="preserve"> PAGEREF _Toc10560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_Toc21797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投诉接收</w:t>
          </w:r>
          <w:r>
            <w:tab/>
          </w:r>
          <w:r>
            <w:fldChar w:fldCharType="begin"/>
          </w:r>
          <w:r>
            <w:instrText xml:space="preserve"> PAGEREF _Toc21797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_Toc23545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投诉处理</w:t>
          </w:r>
          <w:r>
            <w:tab/>
          </w:r>
          <w:r>
            <w:fldChar w:fldCharType="begin"/>
          </w:r>
          <w:r>
            <w:instrText xml:space="preserve"> PAGEREF _Toc23545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_Toc5605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投诉跟进</w:t>
          </w:r>
          <w:r>
            <w:tab/>
          </w:r>
          <w:r>
            <w:fldChar w:fldCharType="begin"/>
          </w:r>
          <w:r>
            <w:instrText xml:space="preserve"> PAGEREF _Toc5605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_Toc29466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服务改进</w:t>
          </w:r>
          <w:r>
            <w:tab/>
          </w:r>
          <w:r>
            <w:fldChar w:fldCharType="begin"/>
          </w:r>
          <w:r>
            <w:instrText xml:space="preserve"> PAGEREF _Toc29466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_Toc6145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_Toc965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Lines w:val="0"/>
            <w:pageBreakBefore w:val="0"/>
            <w:widowControl w:val="0"/>
            <w:wordWrap/>
            <w:overflowPunct/>
            <w:bidi w:val="0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Lines w:val="0"/>
        <w:pageBreakBefore w:val="0"/>
        <w:widowControl w:val="0"/>
        <w:wordWrap/>
        <w:overflowPunct/>
        <w:bidi w:val="0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3" w:name="_Toc26649"/>
      <w:r>
        <w:t>目的</w:t>
      </w:r>
      <w:bookmarkEnd w:id="3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为规范客户投诉案件处理，维护公司信誉，促进品质改善与售后服务，特制定本制度。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31856"/>
      <w:r>
        <w:rPr>
          <w:rFonts w:hint="eastAsia"/>
          <w:lang w:val="en-US" w:eastAsia="zh-CN"/>
        </w:rPr>
        <w:t>原则</w:t>
      </w:r>
      <w:bookmarkEnd w:id="4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遵循及时响应、客观公正、闭环管理的核心，致力于彻底根除问题根源，从而有效修复客户关系并驱动服务改进。</w:t>
      </w:r>
    </w:p>
    <w:p>
      <w:pPr>
        <w:pStyle w:val="1"/>
        <w:keepLines w:val="0"/>
        <w:pageBreakBefore w:val="0"/>
        <w:widowControl w:val="0"/>
        <w:wordWrap/>
        <w:overflowPunct/>
        <w:bidi w:val="0"/>
      </w:pPr>
      <w:bookmarkStart w:id="5" w:name="_Toc17462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本</w:t>
      </w:r>
      <w:r>
        <w:rPr>
          <w:rFonts w:hint="eastAsia"/>
          <w:lang w:val="en-US" w:eastAsia="zh-CN"/>
        </w:rPr>
        <w:t>制度</w:t>
      </w:r>
      <w:r>
        <w:t>适用于所有项目的客户投诉处理。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10093"/>
      <w:bookmarkStart w:id="7" w:name="_Toc9715"/>
      <w:r>
        <w:rPr>
          <w:rFonts w:hint="eastAsia"/>
          <w:lang w:val="en-US" w:eastAsia="zh-CN"/>
        </w:rPr>
        <w:t>岗位职责</w:t>
      </w:r>
      <w:bookmarkEnd w:id="6"/>
      <w:bookmarkEnd w:id="7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16191"/>
      <w:r>
        <w:rPr>
          <w:rFonts w:hint="eastAsia"/>
          <w:lang w:val="en-US" w:eastAsia="zh-CN"/>
        </w:rPr>
        <w:t>质量部</w:t>
      </w:r>
      <w:bookmarkEnd w:id="8"/>
    </w:p>
    <w:p>
      <w:pPr>
        <w:pStyle w:val="a3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hanging="425" w:leftChars="0" w:firstLineChars="0"/>
      </w:pPr>
      <w:r>
        <w:t>负责接受客户投诉，并确保每个客户的投诉都得到调查和解决。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9" w:name="_Toc15040"/>
      <w:r>
        <w:rPr>
          <w:rFonts w:hint="eastAsia"/>
          <w:lang w:val="en-US" w:eastAsia="zh-CN"/>
        </w:rPr>
        <w:t>其他运维相关部门</w:t>
      </w:r>
      <w:bookmarkEnd w:id="9"/>
    </w:p>
    <w:p>
      <w:pPr>
        <w:pStyle w:val="a3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hanging="425" w:leftChars="0" w:firstLineChars="0"/>
      </w:pPr>
      <w:r>
        <w:t>各部门负责与本部门有关投诉的处理。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Style w:val="1Char"/>
          <w:rFonts w:eastAsia="宋体" w:hint="default"/>
          <w:lang w:val="en-US" w:eastAsia="zh-CN"/>
        </w:rPr>
      </w:pPr>
      <w:bookmarkStart w:id="10" w:name="bookmark3"/>
      <w:bookmarkEnd w:id="10"/>
      <w:bookmarkStart w:id="11" w:name="_Toc6092"/>
      <w:bookmarkStart w:id="12" w:name="_Toc10560"/>
      <w:r>
        <w:rPr>
          <w:rStyle w:val="1Char"/>
          <w:rFonts w:hint="eastAsia"/>
          <w:lang w:val="en-US" w:eastAsia="zh-CN"/>
        </w:rPr>
        <w:t>客户投诉管理流程</w:t>
      </w:r>
      <w:bookmarkEnd w:id="11"/>
      <w:bookmarkEnd w:id="12"/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21797"/>
      <w:r>
        <w:rPr>
          <w:rFonts w:hint="eastAsia"/>
          <w:lang w:val="en-US" w:eastAsia="zh-CN"/>
        </w:rPr>
        <w:t>投诉接收</w:t>
      </w:r>
      <w:bookmarkEnd w:id="13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客户投诉的归属部门是</w:t>
      </w:r>
      <w:r>
        <w:rPr>
          <w:rFonts w:hint="eastAsia"/>
          <w:lang w:eastAsia="zh-CN"/>
        </w:rPr>
        <w:t>质量部</w:t>
      </w:r>
      <w:r>
        <w:t>，当其他的部门或人员收到客户的投诉后，必须将客户的有关投诉信息整理成《客户投诉记录表》传递给</w:t>
      </w:r>
      <w:r>
        <w:rPr>
          <w:rFonts w:hint="eastAsia"/>
          <w:lang w:eastAsia="zh-CN"/>
        </w:rPr>
        <w:t>质量部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4" w:name="_Toc23545"/>
      <w:r>
        <w:rPr>
          <w:rFonts w:hint="eastAsia"/>
          <w:lang w:val="en-US" w:eastAsia="zh-CN"/>
        </w:rPr>
        <w:t>投诉处理</w:t>
      </w:r>
      <w:bookmarkEnd w:id="14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当收到其他的部门或人员传递的《客户投诉记录表》或客户的直接投诉时，</w:t>
      </w:r>
      <w:r>
        <w:rPr>
          <w:rFonts w:hint="eastAsia"/>
          <w:lang w:eastAsia="zh-CN"/>
        </w:rPr>
        <w:t>质量部</w:t>
      </w:r>
      <w:r>
        <w:t>负责记录投诉内容，并形成《客户投诉登记追踪表》，以确认投诉事实。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对于正在进行的项目，</w:t>
      </w:r>
      <w:r>
        <w:rPr>
          <w:rFonts w:hint="eastAsia"/>
          <w:lang w:eastAsia="zh-CN"/>
        </w:rPr>
        <w:t>质量部</w:t>
      </w:r>
      <w:r>
        <w:t>负责将《客户投诉登记追踪表》交</w:t>
      </w:r>
      <w:r>
        <w:rPr>
          <w:rFonts w:hint="eastAsia"/>
          <w:lang w:val="en-US" w:eastAsia="zh-CN"/>
        </w:rPr>
        <w:t>运维</w:t>
      </w:r>
      <w:r>
        <w:t>项目经理处理。对于处于售后服务阶段的项目，交相关部门处理，在必要的情况下，将《客户投诉登记追踪表》知会原</w:t>
      </w:r>
      <w:r>
        <w:rPr>
          <w:rFonts w:hint="eastAsia"/>
          <w:lang w:val="en-US" w:eastAsia="zh-CN"/>
        </w:rPr>
        <w:t>运维</w:t>
      </w:r>
      <w:r>
        <w:t>项目经理。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负责登记客户投诉，监督检查投诉报告的解决情况。有关投诉的原因、调查的结果及采取的改进行动等必须记录在案。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若客户投诉不能在短时间内解决，处理人员应向客户提交限期解决方案，并向客户进行解释，在客户同意的情况下，限期解决。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在处理客户投诉过程中，如牵涉到事件责任问题，包括损坏原因、维修费用等，处理人员应及时反馈到公司相关领导，提出解决方案与协调途径。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在处理投诉过程中，所有有关人员应以良好的工作态度与客户交流，保证客户投诉得到及时解决。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5" w:name="_Toc20877"/>
      <w:bookmarkStart w:id="16" w:name="_Toc5605"/>
      <w:r>
        <w:rPr>
          <w:rFonts w:hint="eastAsia"/>
          <w:lang w:val="en-US" w:eastAsia="zh-CN"/>
        </w:rPr>
        <w:t>投诉跟进</w:t>
      </w:r>
      <w:bookmarkEnd w:id="15"/>
      <w:bookmarkEnd w:id="16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负责安排检查，以确认改正行动的执行情况及其效果。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t>改正行动完成后，处理人员与客户联系，得到客户的满意确认，并由负责人签字确认《客户投诉登记追踪表》，交回</w:t>
      </w:r>
      <w:r>
        <w:rPr>
          <w:rFonts w:hint="eastAsia"/>
          <w:lang w:eastAsia="zh-CN"/>
        </w:rPr>
        <w:t>质量部</w:t>
      </w:r>
      <w:r>
        <w:t>，以此关闭该项投诉。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定期根据《客户投诉登记追踪表》以及有关投诉的原因、调查的结果及采取的改进行动等编写成客户投诉处理分析报告，通报</w:t>
      </w:r>
      <w:r>
        <w:rPr>
          <w:rFonts w:hint="eastAsia"/>
          <w:lang w:val="en-US" w:eastAsia="zh-CN"/>
        </w:rPr>
        <w:t>运维</w:t>
      </w:r>
      <w:r>
        <w:t>项目经理、相关部门经理以及公司主管领导。</w:t>
      </w:r>
    </w:p>
    <w:p>
      <w:pPr>
        <w:pStyle w:val="2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7" w:name="_Toc29466"/>
      <w:r>
        <w:rPr>
          <w:rFonts w:hint="eastAsia"/>
          <w:lang w:val="en-US" w:eastAsia="zh-CN"/>
        </w:rPr>
        <w:t>服务改进</w:t>
      </w:r>
      <w:bookmarkEnd w:id="17"/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定期组织客户投诉总结会，整理前期的《客户投诉登记追踪表》，分析并发现问题，提出整改意见，报公司主管领导。</w:t>
      </w:r>
    </w:p>
    <w:p>
      <w:pPr>
        <w:pStyle w:val="a1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质量部</w:t>
      </w:r>
      <w:r>
        <w:t>负责准备每年的客户投诉总结，为管理评审做准备。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8" w:name="_Toc6145"/>
      <w:r>
        <w:rPr>
          <w:rFonts w:hint="eastAsia"/>
          <w:lang w:val="en-US" w:eastAsia="zh-CN"/>
        </w:rPr>
        <w:t>附则</w:t>
      </w:r>
      <w:bookmarkEnd w:id="18"/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质量部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9" w:name="bookmark14"/>
      <w:bookmarkEnd w:id="19"/>
      <w:bookmarkStart w:id="20" w:name="_Toc7018"/>
      <w:r>
        <w:rPr>
          <w:rFonts w:hint="eastAsia"/>
          <w:lang w:val="en-US" w:eastAsia="zh-CN"/>
        </w:rPr>
        <w:t>附件</w:t>
      </w:r>
      <w:bookmarkEnd w:id="20"/>
    </w:p>
    <w:p>
      <w:pPr>
        <w:pStyle w:val="a1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1" w:name="_Toc965"/>
      <w:r>
        <w:rPr>
          <w:rFonts w:hint="eastAsia"/>
          <w:lang w:val="en-US" w:eastAsia="zh-CN"/>
        </w:rPr>
        <w:t>记录</w:t>
      </w:r>
      <w:bookmarkEnd w:id="21"/>
    </w:p>
    <w:p>
      <w:pPr>
        <w:pStyle w:val="a3"/>
        <w:keepLines w:val="0"/>
        <w:pageBreakBefore w:val="0"/>
        <w:widowControl w:val="0"/>
        <w:wordWrap/>
        <w:overflowPunct/>
        <w:bidi w:val="0"/>
      </w:pPr>
      <w:r>
        <w:t>《客户投诉记录表》</w:t>
      </w:r>
    </w:p>
    <w:p>
      <w:pPr>
        <w:pStyle w:val="a3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《客户投诉登记追踪表》</w:t>
      </w:r>
    </w:p>
    <w:sectPr>
      <w:headerReference w:type="default" r:id="rId4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63E95BB"/>
    <w:multiLevelType w:val="singleLevel"/>
    <w:tmpl w:val="863E95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4077411"/>
    <w:multiLevelType w:val="singleLevel"/>
    <w:tmpl w:val="2407741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1148</Words>
  <Characters>1231</Characters>
  <Application>Microsoft Office Word</Application>
  <DocSecurity>0</DocSecurity>
  <Lines>0</Lines>
  <Paragraphs>0</Paragraphs>
  <ScaleCrop>false</ScaleCrop>
  <Company/>
  <LinksUpToDate>false</LinksUpToDate>
  <CharactersWithSpaces>1293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2025-12-01T02:07:32Z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