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 w:rsidR="009D01BD" w:rsidP="009D01BD">
      <w:pPr>
        <w:spacing w:before="312" w:beforeLines="100" w:after="100" w:afterAutospacing="1"/>
        <w:ind w:left="180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/>
          <w:b/>
          <w:sz w:val="44"/>
          <w:szCs w:val="44"/>
        </w:rPr>
        <w:fldChar w:fldCharType="begin"/>
      </w:r>
      <w:r>
        <w:rPr>
          <w:rFonts w:ascii="黑体" w:eastAsia="黑体"/>
          <w:b/>
          <w:sz w:val="44"/>
          <w:szCs w:val="44"/>
        </w:rPr>
        <w:instrText xml:space="preserve"> </w:instrText>
      </w:r>
      <w:r>
        <w:rPr>
          <w:rFonts w:ascii="黑体" w:eastAsia="黑体" w:hint="eastAsia"/>
          <w:b/>
          <w:sz w:val="44"/>
          <w:szCs w:val="44"/>
        </w:rPr>
        <w:instrText>DOCPROPERTY  Title  \* MERGEFORMAT</w:instrText>
      </w:r>
      <w:r>
        <w:rPr>
          <w:rFonts w:ascii="黑体" w:eastAsia="黑体"/>
          <w:b/>
          <w:sz w:val="44"/>
          <w:szCs w:val="44"/>
        </w:rPr>
        <w:instrText xml:space="preserve"> </w:instrText>
      </w:r>
      <w:r>
        <w:rPr>
          <w:rFonts w:ascii="黑体" w:eastAsia="黑体"/>
          <w:b/>
          <w:sz w:val="44"/>
          <w:szCs w:val="44"/>
        </w:rPr>
        <w:fldChar w:fldCharType="separate"/>
      </w:r>
      <w:r>
        <w:rPr>
          <w:rFonts w:ascii="黑体" w:eastAsia="黑体" w:hint="eastAsia"/>
          <w:b/>
          <w:sz w:val="44"/>
          <w:szCs w:val="44"/>
        </w:rPr>
        <w:t>配置管理计划</w:t>
      </w:r>
      <w:r>
        <w:rPr>
          <w:rFonts w:ascii="黑体" w:eastAsia="黑体"/>
          <w:b/>
          <w:sz w:val="44"/>
          <w:szCs w:val="44"/>
        </w:rPr>
        <w:fldChar w:fldCharType="end"/>
      </w:r>
    </w:p>
    <w:p w:rsidR="00D565D2"/>
    <w:p w:rsidR="009D01BD"/>
    <w:p w:rsidR="009D01BD" w:rsidRPr="009D01BD" w:rsidP="009D01BD">
      <w:pPr>
        <w:widowControl/>
        <w:shd w:val="clear" w:color="auto" w:fill="FDFDFE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9D01BD">
        <w:rPr>
          <w:rFonts w:ascii="Segoe UI" w:eastAsia="宋体" w:hAnsi="Segoe UI" w:cs="Segoe UI"/>
          <w:color w:val="05073B"/>
          <w:kern w:val="0"/>
          <w:sz w:val="23"/>
          <w:szCs w:val="23"/>
        </w:rPr>
        <w:t>软件服务器部署的配置管理计划是一个详细且系统性的过程，旨在确保软件服务器能够高效、稳定且安全地运行。以下是一个基于参考文章内容的软件服务器部署的配置管理计划：</w:t>
      </w:r>
      <w:bookmarkStart w:id="0" w:name="_GoBack"/>
      <w:bookmarkEnd w:id="0"/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一、引言</w:t>
      </w:r>
    </w:p>
    <w:p w:rsidR="009D01BD" w:rsidRPr="009D01BD" w:rsidP="009D01BD">
      <w:pPr>
        <w:widowControl/>
        <w:numPr>
          <w:ilvl w:val="0"/>
          <w:numId w:val="9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目标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：确保软件服务器部署过程的顺利进行，优化资源配置，提高系统性能，确保数据安全。</w:t>
      </w:r>
    </w:p>
    <w:p w:rsidR="009D01BD" w:rsidRPr="009D01BD" w:rsidP="009D01BD">
      <w:pPr>
        <w:widowControl/>
        <w:numPr>
          <w:ilvl w:val="0"/>
          <w:numId w:val="9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范围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：涵盖软件服务器的硬件选择、操作系统配置、应用程序部署、安全策略设置、监控管理、备份与恢复等各个环节。</w:t>
      </w:r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二、硬件选择与配置</w:t>
      </w:r>
    </w:p>
    <w:p w:rsidR="009D01BD" w:rsidRPr="009D01BD" w:rsidP="009D01BD">
      <w:pPr>
        <w:widowControl/>
        <w:numPr>
          <w:ilvl w:val="0"/>
          <w:numId w:val="10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选择云服务器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：选择如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AWS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Azure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Google Cloud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等云服务商提供的虚拟服务器实例，根据业务需求灵活调整配置（如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CPU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、内存、存储空间等）。</w:t>
      </w:r>
    </w:p>
    <w:p w:rsidR="009D01BD" w:rsidRPr="009D01BD" w:rsidP="009D01BD">
      <w:pPr>
        <w:widowControl/>
        <w:numPr>
          <w:ilvl w:val="0"/>
          <w:numId w:val="10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选择本地服务器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：对于有特殊硬件需求或需要私有部署的场景，可以选择物理服务器或虚拟机，并进行相应的硬件配置。</w:t>
      </w:r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三、操作系统配置</w:t>
      </w:r>
    </w:p>
    <w:p w:rsidR="009D01BD" w:rsidRPr="009D01BD" w:rsidP="009D01BD">
      <w:pPr>
        <w:widowControl/>
        <w:numPr>
          <w:ilvl w:val="0"/>
          <w:numId w:val="1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选择操作系统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：根据业务需求选择适合的操作系统，如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Linux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（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Ubuntu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CentOS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等）或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Windows Server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。</w:t>
      </w:r>
    </w:p>
    <w:p w:rsidR="009D01BD" w:rsidRPr="009D01BD" w:rsidP="009D01BD">
      <w:pPr>
        <w:widowControl/>
        <w:numPr>
          <w:ilvl w:val="0"/>
          <w:numId w:val="1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安装与配置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：安装操作系统，并进行必要的配置，如网络设置、用户权限管理等。</w:t>
      </w:r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四、应用程序部署</w:t>
      </w:r>
    </w:p>
    <w:p w:rsidR="009D01BD" w:rsidRPr="009D01BD" w:rsidP="009D01BD">
      <w:pPr>
        <w:widowControl/>
        <w:numPr>
          <w:ilvl w:val="0"/>
          <w:numId w:val="1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Web</w:t>
      </w: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应用程序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：使用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Apache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Nginx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）进行部署，配置相应的端口和访问权限。对于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Java Web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应用，可使用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Servlet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容器（如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Tomcat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Jetty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）进行运行。</w:t>
      </w:r>
    </w:p>
    <w:p w:rsidR="009D01BD" w:rsidRPr="009D01BD" w:rsidP="009D01BD">
      <w:pPr>
        <w:widowControl/>
        <w:numPr>
          <w:ilvl w:val="0"/>
          <w:numId w:val="1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数据库服务器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：根据业务需求选择合适的数据库系统（如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MySQL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PostgreSQL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MongoDB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等），并进行配置和优化。</w:t>
      </w:r>
    </w:p>
    <w:p w:rsidR="009D01BD" w:rsidRPr="009D01BD" w:rsidP="009D01BD">
      <w:pPr>
        <w:widowControl/>
        <w:numPr>
          <w:ilvl w:val="0"/>
          <w:numId w:val="1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应用容器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：使用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Docker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等容器技术，将应用程序与其依赖的环境打包成容器，方便部署和管理。</w:t>
      </w:r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五、安全策略设置</w:t>
      </w:r>
    </w:p>
    <w:p w:rsidR="009D01BD" w:rsidRPr="009D01BD" w:rsidP="009D01BD">
      <w:pPr>
        <w:widowControl/>
        <w:numPr>
          <w:ilvl w:val="0"/>
          <w:numId w:val="1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防火墙规则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：设置防火墙规则，限制网络访问权限，防止未经授权的访问。</w:t>
      </w:r>
    </w:p>
    <w:p w:rsidR="009D01BD" w:rsidRPr="009D01BD" w:rsidP="009D01BD">
      <w:pPr>
        <w:widowControl/>
        <w:numPr>
          <w:ilvl w:val="0"/>
          <w:numId w:val="1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安全补丁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：定期更新操作系统和软件，及时修复已知漏洞。</w:t>
      </w:r>
    </w:p>
    <w:p w:rsidR="009D01BD" w:rsidRPr="009D01BD" w:rsidP="009D01BD">
      <w:pPr>
        <w:widowControl/>
        <w:numPr>
          <w:ilvl w:val="0"/>
          <w:numId w:val="1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SSL/TLS</w:t>
      </w: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加密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：使用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SSL/TLS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加密技术保护数据传输安全，避免数据被窃听或篡改。</w:t>
      </w:r>
    </w:p>
    <w:p w:rsidR="009D01BD" w:rsidRPr="009D01BD" w:rsidP="009D01BD">
      <w:pPr>
        <w:widowControl/>
        <w:numPr>
          <w:ilvl w:val="0"/>
          <w:numId w:val="1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访问控制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：配置访问控制策略，限制用户权限，最小化系统暴露的攻击面。</w:t>
      </w:r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六、监控与管理</w:t>
      </w:r>
    </w:p>
    <w:p w:rsidR="009D01BD" w:rsidRPr="009D01BD" w:rsidP="009D01BD">
      <w:pPr>
        <w:widowControl/>
        <w:numPr>
          <w:ilvl w:val="0"/>
          <w:numId w:val="1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监控工具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：使用如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Prometheus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Grafana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等监控工具，实时监控服务器性能和应用程序运行状态。</w:t>
      </w:r>
    </w:p>
    <w:p w:rsidR="009D01BD" w:rsidRPr="009D01BD" w:rsidP="009D01BD">
      <w:pPr>
        <w:widowControl/>
        <w:numPr>
          <w:ilvl w:val="0"/>
          <w:numId w:val="1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日志管理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：实施日志管理策略，记录系统和应用程序的日志，便于故障排查和性能优化。</w:t>
      </w:r>
    </w:p>
    <w:p w:rsidR="009D01BD" w:rsidRPr="009D01BD" w:rsidP="009D01BD">
      <w:pPr>
        <w:widowControl/>
        <w:numPr>
          <w:ilvl w:val="0"/>
          <w:numId w:val="1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自动化运维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：利用配置管理工具（如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Ansible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Chef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Puppet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）进行自动化部署和配置管理。</w:t>
      </w:r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七、备份与灾难恢复</w:t>
      </w:r>
    </w:p>
    <w:p w:rsidR="009D01BD" w:rsidRPr="009D01BD" w:rsidP="009D01BD">
      <w:pPr>
        <w:widowControl/>
        <w:numPr>
          <w:ilvl w:val="0"/>
          <w:numId w:val="15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定期备份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：制定数据备份计划，定期备份重要数据，确保数据安全。</w:t>
      </w:r>
    </w:p>
    <w:p w:rsidR="009D01BD" w:rsidRPr="009D01BD" w:rsidP="009D01BD">
      <w:pPr>
        <w:widowControl/>
        <w:numPr>
          <w:ilvl w:val="0"/>
          <w:numId w:val="15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灾难恢复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：预先制定灾难恢复计划，以应对系统故障或灾难事件，保障业务连续性。</w:t>
      </w:r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八、定期更新与维护</w:t>
      </w:r>
    </w:p>
    <w:p w:rsidR="009D01BD" w:rsidRPr="009D01BD" w:rsidP="009D01BD">
      <w:pPr>
        <w:widowControl/>
        <w:numPr>
          <w:ilvl w:val="0"/>
          <w:numId w:val="16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软件版本更新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：定期更新软件版本，保持系统安全和稳定性，及时应用最新的安全补丁。</w:t>
      </w:r>
    </w:p>
    <w:p w:rsidR="009D01BD" w:rsidRPr="009D01BD" w:rsidP="009D01BD">
      <w:pPr>
        <w:widowControl/>
        <w:numPr>
          <w:ilvl w:val="0"/>
          <w:numId w:val="16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性能优化</w:t>
      </w: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：根据监控数据和日志进行性能优化和调整，提高系统效率和稳定性。</w:t>
      </w:r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九、配置变更管理</w:t>
      </w:r>
    </w:p>
    <w:p w:rsidR="009D01BD" w:rsidRPr="009D01BD" w:rsidP="009D01BD">
      <w:pPr>
        <w:widowControl/>
        <w:numPr>
          <w:ilvl w:val="0"/>
          <w:numId w:val="17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设立配置变更管理流程，确保所有配置变更都经过审批、测试和验证，并记录变更历史和结果。</w:t>
      </w:r>
    </w:p>
    <w:p w:rsidR="009D01BD" w:rsidRPr="009D01BD" w:rsidP="009D01BD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9D01BD">
        <w:rPr>
          <w:rFonts w:ascii="Segoe UI" w:eastAsia="宋体" w:hAnsi="Segoe UI" w:cs="Segoe UI"/>
          <w:b/>
          <w:bCs/>
          <w:kern w:val="0"/>
          <w:sz w:val="33"/>
          <w:szCs w:val="33"/>
        </w:rPr>
        <w:t>十、总结与评估</w:t>
      </w:r>
    </w:p>
    <w:p w:rsidR="009D01BD" w:rsidRPr="009D01BD" w:rsidP="009D01BD">
      <w:pPr>
        <w:widowControl/>
        <w:numPr>
          <w:ilvl w:val="0"/>
          <w:numId w:val="18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9D01BD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对配置管理计划进行定期总结与评估，不断优化和改进计划，以适应业务发展和技术变化。</w:t>
      </w:r>
    </w:p>
    <w:p w:rsidR="009D01BD" w:rsidRPr="009D01B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89407E"/>
    <w:multiLevelType w:val="multilevel"/>
    <w:tmpl w:val="AD8A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165A99"/>
    <w:multiLevelType w:val="multilevel"/>
    <w:tmpl w:val="CB48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571F0D"/>
    <w:multiLevelType w:val="multilevel"/>
    <w:tmpl w:val="D61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F1377"/>
    <w:multiLevelType w:val="multilevel"/>
    <w:tmpl w:val="BF8C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024963"/>
    <w:multiLevelType w:val="multilevel"/>
    <w:tmpl w:val="2350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AE777A"/>
    <w:multiLevelType w:val="multilevel"/>
    <w:tmpl w:val="9B5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C22F89"/>
    <w:multiLevelType w:val="multilevel"/>
    <w:tmpl w:val="8A9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5F4530"/>
    <w:multiLevelType w:val="multilevel"/>
    <w:tmpl w:val="EC1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346020"/>
    <w:multiLevelType w:val="multilevel"/>
    <w:tmpl w:val="C856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323D46"/>
    <w:multiLevelType w:val="multilevel"/>
    <w:tmpl w:val="B48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4F6B89"/>
    <w:multiLevelType w:val="multilevel"/>
    <w:tmpl w:val="524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653C08"/>
    <w:multiLevelType w:val="multilevel"/>
    <w:tmpl w:val="A220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475F52"/>
    <w:multiLevelType w:val="multilevel"/>
    <w:tmpl w:val="0C0A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5669A6"/>
    <w:multiLevelType w:val="multilevel"/>
    <w:tmpl w:val="CAD2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5321839"/>
    <w:multiLevelType w:val="multilevel"/>
    <w:tmpl w:val="D4F8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EE7BA7"/>
    <w:multiLevelType w:val="multilevel"/>
    <w:tmpl w:val="F3B0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C80516C"/>
    <w:multiLevelType w:val="multilevel"/>
    <w:tmpl w:val="DF0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076669"/>
    <w:multiLevelType w:val="multilevel"/>
    <w:tmpl w:val="28E2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1"/>
  </w:num>
  <w:num w:numId="5">
    <w:abstractNumId w:val="6"/>
  </w:num>
  <w:num w:numId="6">
    <w:abstractNumId w:val="5"/>
  </w:num>
  <w:num w:numId="7">
    <w:abstractNumId w:val="12"/>
  </w:num>
  <w:num w:numId="8">
    <w:abstractNumId w:val="16"/>
  </w:num>
  <w:num w:numId="9">
    <w:abstractNumId w:val="2"/>
  </w:num>
  <w:num w:numId="10">
    <w:abstractNumId w:val="3"/>
  </w:num>
  <w:num w:numId="11">
    <w:abstractNumId w:val="15"/>
  </w:num>
  <w:num w:numId="12">
    <w:abstractNumId w:val="14"/>
  </w:num>
  <w:num w:numId="13">
    <w:abstractNumId w:val="17"/>
  </w:num>
  <w:num w:numId="14">
    <w:abstractNumId w:val="13"/>
  </w:num>
  <w:num w:numId="15">
    <w:abstractNumId w:val="4"/>
  </w:num>
  <w:num w:numId="16">
    <w:abstractNumId w:val="0"/>
  </w:num>
  <w:num w:numId="17">
    <w:abstractNumId w:val="1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3"/>
    <w:uiPriority w:val="9"/>
    <w:qFormat/>
    <w:rsid w:val="009D01B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9D01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9D01BD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9D01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9D01BD"/>
    <w:rPr>
      <w:sz w:val="18"/>
      <w:szCs w:val="18"/>
    </w:rPr>
  </w:style>
  <w:style w:type="character" w:customStyle="1" w:styleId="3">
    <w:name w:val="标题 3 字符"/>
    <w:basedOn w:val="DefaultParagraphFont"/>
    <w:link w:val="Heading3"/>
    <w:uiPriority w:val="9"/>
    <w:rsid w:val="009D01BD"/>
    <w:rPr>
      <w:rFonts w:ascii="宋体" w:eastAsia="宋体" w:hAnsi="宋体" w:cs="宋体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9D01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01B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2024-05-29T08:38:00Z</dcterms:created>
  <dcterms:modified xsi:type="dcterms:W3CDTF">2024-05-29T08:49:00Z</dcterms:modified>
</cp:coreProperties>
</file>