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rsidR="00D11C9E">
      <w:pPr>
        <w:keepNext/>
        <w:suppressLineNumbers/>
        <w:suppressAutoHyphens/>
        <w:rPr>
          <w:rFonts w:ascii="宋体"/>
        </w:rPr>
      </w:pPr>
    </w:p>
    <w:p w:rsidR="00D11C9E">
      <w:pPr>
        <w:keepNext/>
        <w:suppressLineNumbers/>
        <w:suppressAutoHyphens/>
        <w:rPr>
          <w:rFonts w:ascii="宋体"/>
        </w:rPr>
      </w:pPr>
    </w:p>
    <w:p w:rsidR="00D11C9E">
      <w:pPr>
        <w:keepNext/>
        <w:suppressLineNumbers/>
        <w:suppressAutoHyphens/>
        <w:rPr>
          <w:rFonts w:ascii="宋体"/>
        </w:rPr>
      </w:pPr>
    </w:p>
    <w:p w:rsidR="00D11C9E">
      <w:pPr>
        <w:keepNext/>
        <w:suppressLineNumbers/>
        <w:suppressAutoHyphens/>
        <w:rPr>
          <w:rFonts w:ascii="宋体"/>
        </w:rPr>
      </w:pPr>
    </w:p>
    <w:p w:rsidR="00D11C9E">
      <w:pPr>
        <w:keepNext/>
        <w:suppressLineNumbers/>
        <w:suppressAutoHyphens/>
        <w:snapToGrid w:val="0"/>
        <w:jc w:val="center"/>
        <w:rPr>
          <w:rFonts w:ascii="宋体"/>
          <w:b/>
          <w:sz w:val="40"/>
          <w:szCs w:val="40"/>
        </w:rPr>
      </w:pPr>
    </w:p>
    <w:p w:rsidR="00D11C9E">
      <w:pPr>
        <w:keepNext/>
        <w:suppressLineNumbers/>
        <w:suppressAutoHyphens/>
        <w:ind w:right="-22" w:rightChars="-9"/>
        <w:jc w:val="center"/>
        <w:rPr>
          <w:rFonts w:ascii="宋体"/>
          <w:b/>
          <w:sz w:val="84"/>
        </w:rPr>
      </w:pPr>
      <w:r>
        <w:rPr>
          <w:rFonts w:ascii="宋体" w:hAnsi="宋体"/>
          <w:b/>
          <w:sz w:val="84"/>
        </w:rPr>
        <w:t>ITSMS</w:t>
      </w:r>
      <w:r>
        <w:rPr>
          <w:rFonts w:ascii="宋体" w:hAnsi="宋体" w:hint="eastAsia"/>
          <w:b/>
          <w:sz w:val="84"/>
        </w:rPr>
        <w:t>信息安全风险</w:t>
      </w:r>
    </w:p>
    <w:p w:rsidR="00D11C9E">
      <w:pPr>
        <w:keepNext/>
        <w:suppressLineNumbers/>
        <w:suppressAutoHyphens/>
        <w:ind w:right="-22" w:rightChars="-9"/>
        <w:jc w:val="center"/>
        <w:rPr>
          <w:rFonts w:ascii="宋体"/>
          <w:b/>
          <w:sz w:val="84"/>
        </w:rPr>
      </w:pPr>
      <w:r>
        <w:rPr>
          <w:rFonts w:ascii="宋体" w:hAnsi="宋体" w:hint="eastAsia"/>
          <w:b/>
          <w:sz w:val="84"/>
        </w:rPr>
        <w:t>评估报告</w:t>
      </w:r>
    </w:p>
    <w:p w:rsidR="00D11C9E">
      <w:pPr>
        <w:keepNext/>
        <w:suppressLineNumbers/>
        <w:suppressAutoHyphens/>
        <w:jc w:val="center"/>
        <w:rPr>
          <w:rFonts w:ascii="宋体"/>
          <w:b/>
          <w:sz w:val="30"/>
        </w:rPr>
      </w:pPr>
    </w:p>
    <w:p w:rsidR="00D11C9E">
      <w:pPr>
        <w:keepNext/>
        <w:suppressLineNumbers/>
        <w:suppressAutoHyphens/>
        <w:jc w:val="center"/>
        <w:rPr>
          <w:rFonts w:ascii="宋体"/>
          <w:b/>
          <w:sz w:val="30"/>
        </w:rPr>
      </w:pPr>
    </w:p>
    <w:p w:rsidR="00D11C9E">
      <w:pPr>
        <w:keepNext/>
        <w:suppressLineNumbers/>
        <w:suppressAutoHyphens/>
        <w:jc w:val="center"/>
        <w:rPr>
          <w:rFonts w:ascii="宋体"/>
          <w:b/>
          <w:sz w:val="30"/>
        </w:rPr>
      </w:pPr>
    </w:p>
    <w:p w:rsidR="00D11C9E">
      <w:pPr>
        <w:keepNext/>
        <w:suppressLineNumbers/>
        <w:suppressAutoHyphens/>
        <w:rPr>
          <w:rFonts w:ascii="宋体"/>
          <w:b/>
        </w:rPr>
      </w:pPr>
    </w:p>
    <w:tbl>
      <w:tblPr>
        <w:tblW w:w="5580"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440"/>
        <w:gridCol w:w="4140"/>
      </w:tblGrid>
      <w:tr>
        <w:tblPrEx>
          <w:tblW w:w="5580"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374"/>
        </w:trPr>
        <w:tc>
          <w:tcPr>
            <w:tcW w:w="1440" w:type="dxa"/>
            <w:vAlign w:val="center"/>
          </w:tcPr>
          <w:p w:rsidR="00D11C9E">
            <w:pPr>
              <w:keepNext/>
              <w:suppressLineNumbers/>
              <w:suppressAutoHyphens/>
              <w:spacing w:line="240" w:lineRule="auto"/>
              <w:jc w:val="center"/>
              <w:rPr>
                <w:rFonts w:ascii="宋体"/>
                <w:b/>
                <w:bCs/>
              </w:rPr>
            </w:pPr>
            <w:r>
              <w:rPr>
                <w:rFonts w:ascii="宋体" w:hAnsi="宋体" w:hint="eastAsia"/>
                <w:b/>
                <w:bCs/>
              </w:rPr>
              <w:t>编制部门</w:t>
            </w:r>
          </w:p>
        </w:tc>
        <w:tc>
          <w:tcPr>
            <w:tcW w:w="4140" w:type="dxa"/>
            <w:vAlign w:val="center"/>
          </w:tcPr>
          <w:p w:rsidR="00D11C9E">
            <w:pPr>
              <w:keepNext/>
              <w:suppressLineNumbers/>
              <w:suppressAutoHyphens/>
              <w:spacing w:before="100" w:beforeAutospacing="1" w:after="100" w:afterAutospacing="1" w:line="240" w:lineRule="auto"/>
              <w:rPr>
                <w:rFonts w:ascii="宋体"/>
              </w:rPr>
            </w:pPr>
            <w:r>
              <w:rPr>
                <w:rFonts w:ascii="宋体" w:hAnsi="宋体" w:hint="eastAsia"/>
              </w:rPr>
              <w:t>系统集成部运维团队</w:t>
            </w:r>
          </w:p>
        </w:tc>
      </w:tr>
      <w:tr>
        <w:tblPrEx>
          <w:tblW w:w="5580" w:type="dxa"/>
          <w:tblInd w:w="1548" w:type="dxa"/>
          <w:tblLayout w:type="fixed"/>
          <w:tblLook w:val="04A0"/>
        </w:tblPrEx>
        <w:trPr>
          <w:trHeight w:val="437"/>
        </w:trPr>
        <w:tc>
          <w:tcPr>
            <w:tcW w:w="1440" w:type="dxa"/>
            <w:vAlign w:val="center"/>
          </w:tcPr>
          <w:p w:rsidR="00D11C9E">
            <w:pPr>
              <w:keepNext/>
              <w:suppressLineNumbers/>
              <w:suppressAutoHyphens/>
              <w:spacing w:line="240" w:lineRule="auto"/>
              <w:jc w:val="center"/>
              <w:rPr>
                <w:rFonts w:ascii="宋体"/>
                <w:b/>
                <w:bCs/>
              </w:rPr>
            </w:pPr>
            <w:r w:rsidRPr="002760E8">
              <w:rPr>
                <w:rFonts w:ascii="宋体" w:hAnsi="宋体" w:hint="eastAsia"/>
                <w:b/>
                <w:bCs/>
                <w:spacing w:val="239"/>
                <w:kern w:val="0"/>
              </w:rPr>
              <w:t>审</w:t>
            </w:r>
            <w:r w:rsidRPr="002760E8">
              <w:rPr>
                <w:rFonts w:ascii="宋体" w:hAnsi="宋体" w:hint="eastAsia"/>
                <w:b/>
                <w:bCs/>
                <w:kern w:val="0"/>
              </w:rPr>
              <w:t>核</w:t>
            </w:r>
          </w:p>
        </w:tc>
        <w:tc>
          <w:tcPr>
            <w:tcW w:w="4140" w:type="dxa"/>
            <w:vAlign w:val="center"/>
          </w:tcPr>
          <w:p w:rsidR="00D11C9E">
            <w:pPr>
              <w:keepNext/>
              <w:suppressLineNumbers/>
              <w:suppressAutoHyphens/>
              <w:spacing w:before="100" w:beforeAutospacing="1" w:after="100" w:afterAutospacing="1" w:line="240" w:lineRule="auto"/>
              <w:rPr>
                <w:sz w:val="28"/>
                <w:szCs w:val="28"/>
              </w:rPr>
            </w:pPr>
            <w:r>
              <w:rPr>
                <w:rFonts w:hint="eastAsia"/>
                <w:sz w:val="28"/>
                <w:szCs w:val="28"/>
              </w:rPr>
              <w:t>颜黎</w:t>
            </w:r>
          </w:p>
        </w:tc>
      </w:tr>
      <w:tr>
        <w:tblPrEx>
          <w:tblW w:w="5580" w:type="dxa"/>
          <w:tblInd w:w="1548" w:type="dxa"/>
          <w:tblLayout w:type="fixed"/>
          <w:tblLook w:val="04A0"/>
        </w:tblPrEx>
        <w:trPr>
          <w:trHeight w:val="401"/>
        </w:trPr>
        <w:tc>
          <w:tcPr>
            <w:tcW w:w="1440" w:type="dxa"/>
            <w:vAlign w:val="center"/>
          </w:tcPr>
          <w:p w:rsidR="00D11C9E">
            <w:pPr>
              <w:keepNext/>
              <w:suppressLineNumbers/>
              <w:suppressAutoHyphens/>
              <w:spacing w:line="240" w:lineRule="auto"/>
              <w:jc w:val="center"/>
              <w:rPr>
                <w:rFonts w:ascii="宋体"/>
                <w:b/>
                <w:bCs/>
              </w:rPr>
            </w:pPr>
            <w:r>
              <w:rPr>
                <w:rFonts w:ascii="宋体" w:hAnsi="宋体" w:hint="eastAsia"/>
                <w:b/>
                <w:bCs/>
                <w:kern w:val="0"/>
              </w:rPr>
              <w:t>批</w:t>
            </w:r>
            <w:r>
              <w:rPr>
                <w:rFonts w:ascii="宋体" w:hAnsi="宋体"/>
                <w:b/>
                <w:bCs/>
                <w:kern w:val="0"/>
              </w:rPr>
              <w:t xml:space="preserve">    </w:t>
            </w:r>
            <w:r>
              <w:rPr>
                <w:rFonts w:ascii="宋体" w:hAnsi="宋体" w:hint="eastAsia"/>
                <w:b/>
                <w:bCs/>
                <w:kern w:val="0"/>
              </w:rPr>
              <w:t>准</w:t>
            </w:r>
          </w:p>
        </w:tc>
        <w:tc>
          <w:tcPr>
            <w:tcW w:w="4140" w:type="dxa"/>
            <w:vAlign w:val="center"/>
          </w:tcPr>
          <w:p w:rsidR="00D11C9E">
            <w:pPr>
              <w:keepNext/>
              <w:suppressLineNumbers/>
              <w:suppressAutoHyphens/>
              <w:spacing w:before="100" w:beforeAutospacing="1" w:after="100" w:afterAutospacing="1" w:line="240" w:lineRule="auto"/>
              <w:rPr>
                <w:sz w:val="28"/>
                <w:szCs w:val="28"/>
              </w:rPr>
            </w:pPr>
            <w:r>
              <w:rPr>
                <w:rFonts w:hint="eastAsia"/>
                <w:sz w:val="28"/>
                <w:szCs w:val="28"/>
              </w:rPr>
              <w:t>曹喜乐</w:t>
            </w:r>
          </w:p>
        </w:tc>
      </w:tr>
      <w:tr>
        <w:tblPrEx>
          <w:tblW w:w="5580" w:type="dxa"/>
          <w:tblInd w:w="1548" w:type="dxa"/>
          <w:tblLayout w:type="fixed"/>
          <w:tblLook w:val="04A0"/>
        </w:tblPrEx>
        <w:trPr>
          <w:trHeight w:val="420"/>
        </w:trPr>
        <w:tc>
          <w:tcPr>
            <w:tcW w:w="1440" w:type="dxa"/>
            <w:vAlign w:val="center"/>
          </w:tcPr>
          <w:p w:rsidR="00D11C9E">
            <w:pPr>
              <w:keepNext/>
              <w:suppressLineNumbers/>
              <w:suppressAutoHyphens/>
              <w:spacing w:line="240" w:lineRule="auto"/>
              <w:jc w:val="center"/>
              <w:rPr>
                <w:rFonts w:ascii="宋体"/>
                <w:b/>
                <w:bCs/>
              </w:rPr>
            </w:pPr>
            <w:r>
              <w:rPr>
                <w:rFonts w:ascii="宋体" w:hAnsi="宋体" w:hint="eastAsia"/>
                <w:b/>
                <w:bCs/>
              </w:rPr>
              <w:t>批准日期</w:t>
            </w:r>
          </w:p>
        </w:tc>
        <w:tc>
          <w:tcPr>
            <w:tcW w:w="4140" w:type="dxa"/>
            <w:vAlign w:val="center"/>
          </w:tcPr>
          <w:p w:rsidR="00D11C9E" w:rsidP="00264D01">
            <w:pPr>
              <w:keepNext/>
              <w:suppressLineNumbers/>
              <w:suppressAutoHyphens/>
              <w:spacing w:before="100" w:beforeAutospacing="1" w:after="100" w:afterAutospacing="1" w:line="240" w:lineRule="auto"/>
              <w:rPr>
                <w:rFonts w:ascii="宋体"/>
              </w:rPr>
            </w:pPr>
            <w:r>
              <w:rPr>
                <w:rFonts w:ascii="宋体" w:hAnsi="宋体"/>
              </w:rPr>
              <w:t>20</w:t>
            </w:r>
            <w:r w:rsidR="00264D01">
              <w:rPr>
                <w:rFonts w:ascii="宋体" w:hAnsi="宋体"/>
              </w:rPr>
              <w:t>24</w:t>
            </w:r>
            <w:r>
              <w:rPr>
                <w:rFonts w:ascii="宋体" w:hAnsi="宋体" w:hint="eastAsia"/>
              </w:rPr>
              <w:t>年</w:t>
            </w:r>
            <w:r w:rsidR="00264D01">
              <w:rPr>
                <w:rFonts w:ascii="宋体" w:hAnsi="宋体"/>
              </w:rPr>
              <w:t>5</w:t>
            </w:r>
            <w:r>
              <w:rPr>
                <w:rFonts w:ascii="宋体" w:hAnsi="宋体" w:hint="eastAsia"/>
              </w:rPr>
              <w:t>月</w:t>
            </w:r>
            <w:r w:rsidR="00060B5F">
              <w:rPr>
                <w:rFonts w:ascii="宋体" w:hAnsi="宋体"/>
              </w:rPr>
              <w:t>1</w:t>
            </w:r>
            <w:r>
              <w:rPr>
                <w:rFonts w:ascii="宋体" w:hAnsi="宋体" w:hint="eastAsia"/>
              </w:rPr>
              <w:t>日</w:t>
            </w:r>
          </w:p>
        </w:tc>
      </w:tr>
      <w:tr>
        <w:tblPrEx>
          <w:tblW w:w="5580" w:type="dxa"/>
          <w:tblInd w:w="1548" w:type="dxa"/>
          <w:tblLayout w:type="fixed"/>
          <w:tblLook w:val="04A0"/>
        </w:tblPrEx>
        <w:trPr>
          <w:trHeight w:val="494"/>
        </w:trPr>
        <w:tc>
          <w:tcPr>
            <w:tcW w:w="1440" w:type="dxa"/>
            <w:vAlign w:val="center"/>
          </w:tcPr>
          <w:p w:rsidR="00D11C9E">
            <w:pPr>
              <w:keepNext/>
              <w:suppressLineNumbers/>
              <w:suppressAutoHyphens/>
              <w:spacing w:line="240" w:lineRule="auto"/>
              <w:jc w:val="center"/>
              <w:rPr>
                <w:rFonts w:ascii="宋体"/>
                <w:b/>
                <w:bCs/>
              </w:rPr>
            </w:pPr>
            <w:r>
              <w:rPr>
                <w:rFonts w:ascii="宋体" w:hAnsi="宋体" w:hint="eastAsia"/>
                <w:b/>
                <w:bCs/>
              </w:rPr>
              <w:t>发布日期</w:t>
            </w:r>
          </w:p>
        </w:tc>
        <w:tc>
          <w:tcPr>
            <w:tcW w:w="4140" w:type="dxa"/>
            <w:vAlign w:val="center"/>
          </w:tcPr>
          <w:p w:rsidR="00D11C9E" w:rsidP="00264D01">
            <w:pPr>
              <w:keepNext/>
              <w:suppressLineNumbers/>
              <w:suppressAutoHyphens/>
              <w:spacing w:line="240" w:lineRule="auto"/>
              <w:rPr>
                <w:rFonts w:ascii="宋体"/>
              </w:rPr>
            </w:pPr>
            <w:r>
              <w:rPr>
                <w:rFonts w:ascii="宋体" w:hAnsi="宋体"/>
              </w:rPr>
              <w:t>20</w:t>
            </w:r>
            <w:r w:rsidR="00264D01">
              <w:rPr>
                <w:rFonts w:ascii="宋体" w:hAnsi="宋体"/>
              </w:rPr>
              <w:t>24</w:t>
            </w:r>
            <w:r>
              <w:rPr>
                <w:rFonts w:ascii="宋体" w:hAnsi="宋体" w:hint="eastAsia"/>
              </w:rPr>
              <w:t>年</w:t>
            </w:r>
            <w:r w:rsidR="00264D01">
              <w:rPr>
                <w:rFonts w:ascii="宋体" w:hAnsi="宋体"/>
              </w:rPr>
              <w:t>5</w:t>
            </w:r>
            <w:r>
              <w:rPr>
                <w:rFonts w:ascii="宋体" w:hAnsi="宋体" w:hint="eastAsia"/>
              </w:rPr>
              <w:t>月</w:t>
            </w:r>
            <w:r w:rsidR="00B07FA7">
              <w:rPr>
                <w:rFonts w:ascii="宋体" w:hAnsi="宋体" w:hint="eastAsia"/>
              </w:rPr>
              <w:t>1</w:t>
            </w:r>
            <w:r>
              <w:rPr>
                <w:rFonts w:ascii="宋体" w:hAnsi="宋体" w:hint="eastAsia"/>
              </w:rPr>
              <w:t>日</w:t>
            </w:r>
          </w:p>
        </w:tc>
      </w:tr>
      <w:tr>
        <w:tblPrEx>
          <w:tblW w:w="5580" w:type="dxa"/>
          <w:tblInd w:w="1548" w:type="dxa"/>
          <w:tblLayout w:type="fixed"/>
          <w:tblLook w:val="04A0"/>
        </w:tblPrEx>
        <w:trPr>
          <w:trHeight w:val="477"/>
        </w:trPr>
        <w:tc>
          <w:tcPr>
            <w:tcW w:w="1440" w:type="dxa"/>
            <w:vAlign w:val="center"/>
          </w:tcPr>
          <w:p w:rsidR="00D11C9E">
            <w:pPr>
              <w:keepNext/>
              <w:suppressLineNumbers/>
              <w:suppressAutoHyphens/>
              <w:spacing w:line="240" w:lineRule="auto"/>
              <w:jc w:val="center"/>
              <w:rPr>
                <w:rFonts w:ascii="宋体"/>
                <w:b/>
                <w:bCs/>
              </w:rPr>
            </w:pPr>
            <w:r w:rsidRPr="002760E8">
              <w:rPr>
                <w:rFonts w:ascii="宋体" w:hAnsi="宋体" w:hint="eastAsia"/>
                <w:b/>
                <w:bCs/>
                <w:spacing w:val="239"/>
                <w:kern w:val="0"/>
              </w:rPr>
              <w:t>版</w:t>
            </w:r>
            <w:r w:rsidRPr="002760E8">
              <w:rPr>
                <w:rFonts w:ascii="宋体" w:hAnsi="宋体" w:hint="eastAsia"/>
                <w:b/>
                <w:bCs/>
                <w:kern w:val="0"/>
              </w:rPr>
              <w:t>本</w:t>
            </w:r>
          </w:p>
        </w:tc>
        <w:tc>
          <w:tcPr>
            <w:tcW w:w="4140" w:type="dxa"/>
            <w:vAlign w:val="center"/>
          </w:tcPr>
          <w:p w:rsidR="00D11C9E">
            <w:pPr>
              <w:keepNext/>
              <w:suppressLineNumbers/>
              <w:suppressAutoHyphens/>
              <w:spacing w:before="100" w:beforeAutospacing="1" w:after="100" w:afterAutospacing="1" w:line="240" w:lineRule="auto"/>
              <w:rPr>
                <w:rFonts w:ascii="宋体"/>
              </w:rPr>
            </w:pPr>
            <w:r>
              <w:rPr>
                <w:rFonts w:ascii="宋体" w:hAnsi="宋体"/>
              </w:rPr>
              <w:t>A/0</w:t>
            </w:r>
          </w:p>
        </w:tc>
      </w:tr>
    </w:tbl>
    <w:p w:rsidR="00D11C9E">
      <w:pPr>
        <w:keepNext/>
        <w:suppressLineNumbers/>
        <w:suppressAutoHyphens/>
        <w:jc w:val="center"/>
        <w:rPr>
          <w:rFonts w:ascii="宋体"/>
          <w:b/>
        </w:rPr>
      </w:pPr>
    </w:p>
    <w:p w:rsidR="00D11C9E">
      <w:pPr>
        <w:keepNext/>
        <w:suppressLineNumbers/>
        <w:suppressAutoHyphens/>
        <w:rPr>
          <w:rFonts w:ascii="宋体"/>
        </w:rPr>
      </w:pPr>
    </w:p>
    <w:p w:rsidR="00D11C9E">
      <w:pPr>
        <w:jc w:val="center"/>
        <w:rPr>
          <w:b/>
          <w:sz w:val="30"/>
          <w:szCs w:val="30"/>
        </w:rPr>
      </w:pPr>
      <w:bookmarkStart w:id="0" w:name="_Toc517938921"/>
      <w:bookmarkStart w:id="1" w:name="_Toc517938249"/>
      <w:bookmarkStart w:id="2" w:name="_Toc517938330"/>
      <w:bookmarkStart w:id="3" w:name="_Toc517938216"/>
      <w:bookmarkStart w:id="4" w:name="_Toc517938411"/>
      <w:r>
        <w:rPr>
          <w:rFonts w:hint="eastAsia"/>
          <w:b/>
          <w:sz w:val="30"/>
          <w:szCs w:val="30"/>
        </w:rPr>
        <w:t>奥凸</w:t>
      </w:r>
      <w:r w:rsidR="00D472C6">
        <w:rPr>
          <w:rFonts w:hint="eastAsia"/>
          <w:b/>
          <w:sz w:val="30"/>
          <w:szCs w:val="30"/>
        </w:rPr>
        <w:t>科技有限公司</w:t>
      </w:r>
    </w:p>
    <w:p w:rsidR="00D11C9E">
      <w:pPr>
        <w:keepNext/>
        <w:suppressLineNumbers/>
        <w:suppressAutoHyphens/>
        <w:spacing w:line="40" w:lineRule="exact"/>
        <w:rPr>
          <w:rFonts w:ascii="宋体"/>
          <w:b/>
          <w:bCs/>
          <w:sz w:val="28"/>
        </w:rPr>
      </w:pPr>
    </w:p>
    <w:p w:rsidR="00D11C9E">
      <w:pPr>
        <w:keepNext/>
        <w:suppressLineNumbers/>
        <w:suppressAutoHyphens/>
        <w:spacing w:line="40" w:lineRule="exact"/>
        <w:rPr>
          <w:rFonts w:ascii="宋体"/>
          <w:b/>
          <w:bCs/>
          <w:sz w:val="28"/>
        </w:rPr>
      </w:pPr>
    </w:p>
    <w:p w:rsidR="00D11C9E">
      <w:pPr>
        <w:pStyle w:val="Heading1"/>
        <w:keepLines w:val="0"/>
        <w:numPr>
          <w:ilvl w:val="0"/>
          <w:numId w:val="0"/>
        </w:numPr>
        <w:suppressLineNumbers/>
        <w:suppressAutoHyphens/>
        <w:spacing w:before="100" w:beforeAutospacing="1" w:after="100" w:afterAutospacing="1"/>
        <w:rPr>
          <w:rFonts w:ascii="宋体"/>
        </w:rPr>
      </w:pPr>
      <w:bookmarkStart w:id="5" w:name="_Toc46909099"/>
      <w:bookmarkStart w:id="6" w:name="_Toc46909044"/>
      <w:bookmarkStart w:id="7" w:name="_Toc46401863"/>
      <w:bookmarkStart w:id="8" w:name="_Toc333408322"/>
      <w:bookmarkEnd w:id="0"/>
      <w:bookmarkEnd w:id="1"/>
      <w:bookmarkEnd w:id="2"/>
      <w:bookmarkEnd w:id="3"/>
      <w:bookmarkEnd w:id="4"/>
    </w:p>
    <w:p w:rsidR="00D11C9E">
      <w:pPr>
        <w:pStyle w:val="Heading1"/>
        <w:keepLines w:val="0"/>
        <w:numPr>
          <w:ilvl w:val="0"/>
          <w:numId w:val="0"/>
        </w:numPr>
        <w:suppressLineNumbers/>
        <w:suppressAutoHyphens/>
        <w:spacing w:before="100" w:beforeAutospacing="1" w:after="100" w:afterAutospacing="1"/>
        <w:rPr>
          <w:rFonts w:ascii="宋体"/>
        </w:rPr>
      </w:pPr>
      <w:r>
        <w:rPr>
          <w:rFonts w:ascii="宋体" w:hAnsi="宋体" w:hint="eastAsia"/>
        </w:rPr>
        <w:t>风险评估概述</w:t>
      </w:r>
      <w:bookmarkEnd w:id="5"/>
      <w:bookmarkEnd w:id="6"/>
      <w:bookmarkEnd w:id="7"/>
      <w:bookmarkEnd w:id="8"/>
    </w:p>
    <w:p w:rsidR="00D11C9E">
      <w:pPr>
        <w:keepNext/>
        <w:suppressLineNumbers/>
        <w:suppressAutoHyphens/>
        <w:ind w:firstLine="425"/>
        <w:rPr>
          <w:rFonts w:ascii="宋体"/>
        </w:rPr>
      </w:pPr>
      <w:r>
        <w:rPr>
          <w:rFonts w:ascii="宋体" w:hAnsi="宋体" w:hint="eastAsia"/>
        </w:rPr>
        <w:t>此次</w:t>
      </w:r>
      <w:r>
        <w:rPr>
          <w:rFonts w:ascii="宋体" w:hAnsi="宋体"/>
        </w:rPr>
        <w:t>ITSMS</w:t>
      </w:r>
      <w:r>
        <w:rPr>
          <w:rFonts w:ascii="宋体" w:hAnsi="宋体" w:hint="eastAsia"/>
        </w:rPr>
        <w:t>信息安全风险评估的时间为</w:t>
      </w:r>
      <w:r>
        <w:rPr>
          <w:rFonts w:ascii="宋体" w:hAnsi="宋体"/>
        </w:rPr>
        <w:t>:20</w:t>
      </w:r>
      <w:r w:rsidR="00CF5EB7">
        <w:rPr>
          <w:rFonts w:ascii="宋体" w:hAnsi="宋体"/>
        </w:rPr>
        <w:t>24</w:t>
      </w:r>
      <w:r>
        <w:rPr>
          <w:rFonts w:ascii="宋体" w:hAnsi="宋体" w:hint="eastAsia"/>
        </w:rPr>
        <w:t>年</w:t>
      </w:r>
      <w:r w:rsidR="00CF5EB7">
        <w:rPr>
          <w:rFonts w:ascii="宋体" w:hAnsi="宋体"/>
        </w:rPr>
        <w:t>5</w:t>
      </w:r>
      <w:r>
        <w:rPr>
          <w:rFonts w:ascii="宋体" w:hAnsi="宋体" w:hint="eastAsia"/>
        </w:rPr>
        <w:t>月</w:t>
      </w:r>
      <w:r w:rsidR="00B07FA7">
        <w:rPr>
          <w:rFonts w:ascii="宋体" w:hAnsi="宋体"/>
        </w:rPr>
        <w:t>1</w:t>
      </w:r>
      <w:r>
        <w:rPr>
          <w:rFonts w:ascii="宋体" w:hAnsi="宋体"/>
        </w:rPr>
        <w:t xml:space="preserve"> </w:t>
      </w:r>
      <w:r>
        <w:rPr>
          <w:rFonts w:ascii="宋体" w:hAnsi="宋体" w:hint="eastAsia"/>
        </w:rPr>
        <w:t>日至</w:t>
      </w:r>
      <w:r>
        <w:rPr>
          <w:rFonts w:ascii="宋体" w:hAnsi="宋体"/>
        </w:rPr>
        <w:t>20</w:t>
      </w:r>
      <w:r w:rsidR="00CF5EB7">
        <w:rPr>
          <w:rFonts w:ascii="宋体" w:hAnsi="宋体"/>
        </w:rPr>
        <w:t>24</w:t>
      </w:r>
      <w:r>
        <w:rPr>
          <w:rFonts w:ascii="宋体" w:hAnsi="宋体" w:hint="eastAsia"/>
        </w:rPr>
        <w:t>年</w:t>
      </w:r>
      <w:r w:rsidR="00CF5EB7">
        <w:rPr>
          <w:rFonts w:ascii="宋体" w:hAnsi="宋体"/>
        </w:rPr>
        <w:t>5</w:t>
      </w:r>
      <w:r>
        <w:rPr>
          <w:rFonts w:ascii="宋体" w:hAnsi="宋体" w:hint="eastAsia"/>
        </w:rPr>
        <w:t>月</w:t>
      </w:r>
      <w:r w:rsidR="00B07FA7">
        <w:rPr>
          <w:rFonts w:ascii="宋体" w:hAnsi="宋体"/>
        </w:rPr>
        <w:t>3</w:t>
      </w:r>
      <w:r>
        <w:rPr>
          <w:rFonts w:ascii="宋体" w:hAnsi="宋体" w:hint="eastAsia"/>
        </w:rPr>
        <w:t>0日。</w:t>
      </w:r>
    </w:p>
    <w:p w:rsidR="00D11C9E">
      <w:pPr>
        <w:keepNext/>
        <w:suppressLineNumbers/>
        <w:suppressAutoHyphens/>
        <w:ind w:firstLine="425"/>
        <w:rPr>
          <w:rFonts w:ascii="宋体"/>
        </w:rPr>
      </w:pPr>
      <w:r>
        <w:rPr>
          <w:rFonts w:ascii="宋体" w:hAnsi="宋体" w:hint="eastAsia"/>
        </w:rPr>
        <w:t>风险评估小组组成</w:t>
      </w:r>
      <w:r>
        <w:rPr>
          <w:rFonts w:ascii="宋体" w:hAnsi="宋体"/>
        </w:rPr>
        <w:t>:</w:t>
      </w:r>
    </w:p>
    <w:p w:rsidR="00D11C9E">
      <w:pPr>
        <w:keepNext/>
        <w:suppressLineNumbers/>
        <w:suppressAutoHyphens/>
        <w:ind w:firstLine="425"/>
        <w:rPr>
          <w:szCs w:val="24"/>
        </w:rPr>
      </w:pPr>
      <w:r>
        <w:rPr>
          <w:rFonts w:ascii="宋体" w:hAnsi="宋体" w:hint="eastAsia"/>
          <w:szCs w:val="24"/>
        </w:rPr>
        <w:t>组长：</w:t>
      </w:r>
      <w:r w:rsidR="00264D01">
        <w:rPr>
          <w:rFonts w:hint="eastAsia"/>
          <w:szCs w:val="24"/>
        </w:rPr>
        <w:t>颜黎</w:t>
      </w:r>
      <w:bookmarkStart w:id="9" w:name="_GoBack"/>
      <w:bookmarkEnd w:id="9"/>
    </w:p>
    <w:p w:rsidR="00D11C9E">
      <w:pPr>
        <w:keepNext/>
        <w:suppressLineNumbers/>
        <w:suppressAutoHyphens/>
        <w:ind w:firstLine="425"/>
        <w:rPr>
          <w:szCs w:val="24"/>
        </w:rPr>
      </w:pPr>
      <w:r>
        <w:rPr>
          <w:rFonts w:ascii="宋体" w:hAnsi="宋体" w:hint="eastAsia"/>
          <w:szCs w:val="24"/>
        </w:rPr>
        <w:t>成员：</w:t>
      </w:r>
      <w:r w:rsidR="002E66A2">
        <w:rPr>
          <w:rFonts w:hint="eastAsia"/>
          <w:szCs w:val="24"/>
        </w:rPr>
        <w:t>杨州</w:t>
      </w:r>
      <w:r>
        <w:rPr>
          <w:rFonts w:hint="eastAsia"/>
          <w:szCs w:val="24"/>
        </w:rPr>
        <w:t>、</w:t>
      </w:r>
      <w:r w:rsidR="002E66A2">
        <w:rPr>
          <w:rFonts w:hint="eastAsia"/>
          <w:szCs w:val="24"/>
        </w:rPr>
        <w:t>胡海平</w:t>
      </w:r>
    </w:p>
    <w:p w:rsidR="00D11C9E">
      <w:pPr>
        <w:keepNext/>
        <w:suppressLineNumbers/>
        <w:suppressAutoHyphens/>
        <w:rPr>
          <w:rFonts w:ascii="宋体"/>
        </w:rPr>
      </w:pPr>
      <w:r>
        <w:rPr>
          <w:rFonts w:ascii="宋体" w:hAnsi="宋体" w:hint="eastAsia"/>
        </w:rPr>
        <w:t>实施风险评估的流程为</w:t>
      </w:r>
      <w:r>
        <w:rPr>
          <w:rFonts w:ascii="宋体" w:hAnsi="宋体"/>
        </w:rPr>
        <w:t xml:space="preserve">: </w:t>
      </w:r>
      <w:r w:rsidR="00835461">
        <w:rPr>
          <w:rFonts w:ascii="宋体" w:hAnsi="宋体" w:hint="eastAsia"/>
        </w:rPr>
        <w:t>系统集成部</w:t>
      </w:r>
      <w:r>
        <w:rPr>
          <w:rFonts w:ascii="宋体" w:hAnsi="宋体" w:hint="eastAsia"/>
        </w:rPr>
        <w:t>对</w:t>
      </w:r>
      <w:r w:rsidR="00835461">
        <w:rPr>
          <w:rFonts w:ascii="宋体" w:hAnsi="宋体" w:hint="eastAsia"/>
        </w:rPr>
        <w:t>浙江大学无线</w:t>
      </w:r>
      <w:r>
        <w:rPr>
          <w:rFonts w:ascii="宋体" w:hAnsi="宋体" w:hint="eastAsia"/>
        </w:rPr>
        <w:t>网络</w:t>
      </w:r>
      <w:r w:rsidR="00FE04AE">
        <w:rPr>
          <w:rFonts w:ascii="宋体" w:hAnsi="宋体" w:hint="eastAsia"/>
        </w:rPr>
        <w:t>优化</w:t>
      </w:r>
      <w:r>
        <w:rPr>
          <w:rFonts w:ascii="宋体" w:hAnsi="宋体" w:hint="eastAsia"/>
        </w:rPr>
        <w:t>项目信息资产进行分类并编制出《信息资产登记表》。</w:t>
      </w:r>
    </w:p>
    <w:p w:rsidR="00D11C9E">
      <w:pPr>
        <w:keepNext/>
        <w:suppressLineNumbers/>
        <w:suppressAutoHyphens/>
        <w:ind w:firstLine="425"/>
        <w:rPr>
          <w:rFonts w:ascii="宋体"/>
        </w:rPr>
      </w:pPr>
      <w:r>
        <w:rPr>
          <w:rFonts w:ascii="宋体" w:hAnsi="宋体" w:hint="eastAsia"/>
        </w:rPr>
        <w:t>在《信息资产登记表》的基础，风险评人员多次实际调查，将《信息资产登记表》发送给项目负责人对《信息资产登记表》进行检查，进行确认、修改、追加、删除等工作后，将修改好的《信息资产登记表》回复给风险评估人员。</w:t>
      </w:r>
    </w:p>
    <w:p w:rsidR="00D11C9E">
      <w:pPr>
        <w:keepNext/>
        <w:keepLines/>
        <w:suppressLineNumbers/>
        <w:suppressAutoHyphens/>
        <w:ind w:firstLine="425"/>
        <w:rPr>
          <w:rFonts w:ascii="宋体"/>
        </w:rPr>
      </w:pPr>
      <w:r>
        <w:rPr>
          <w:rFonts w:ascii="宋体" w:hAnsi="宋体" w:hint="eastAsia"/>
        </w:rPr>
        <w:t>风险评估小组对</w:t>
      </w:r>
      <w:r w:rsidR="00CF5EB7">
        <w:rPr>
          <w:rFonts w:ascii="宋体" w:hAnsi="宋体" w:hint="eastAsia"/>
        </w:rPr>
        <w:t>三水智慧水务</w:t>
      </w:r>
      <w:r w:rsidR="00FE04AE">
        <w:rPr>
          <w:rFonts w:ascii="宋体" w:hAnsi="宋体" w:hint="eastAsia"/>
        </w:rPr>
        <w:t>的</w:t>
      </w:r>
      <w:r>
        <w:rPr>
          <w:rFonts w:ascii="宋体" w:hAnsi="宋体" w:hint="eastAsia"/>
        </w:rPr>
        <w:t>《信息资产登记表》进行多次整理后，做出《信息资产登记表》（定稿）。风险评估小组和项目负责人共同识别出各项资产的“保密性”、“完整性”、“可用性”的等级（在</w:t>
      </w:r>
      <w:r>
        <w:rPr>
          <w:rFonts w:ascii="宋体" w:hAnsi="宋体"/>
        </w:rPr>
        <w:t>1</w:t>
      </w:r>
      <w:r>
        <w:rPr>
          <w:rFonts w:ascii="宋体" w:hAnsi="宋体" w:hint="eastAsia"/>
        </w:rPr>
        <w:t>～</w:t>
      </w:r>
      <w:r>
        <w:rPr>
          <w:rFonts w:ascii="宋体" w:hAnsi="宋体"/>
        </w:rPr>
        <w:t xml:space="preserve">5 </w:t>
      </w:r>
      <w:r>
        <w:rPr>
          <w:rFonts w:ascii="宋体" w:hAnsi="宋体" w:hint="eastAsia"/>
        </w:rPr>
        <w:t>中取值，数值越大等级越高）。</w:t>
      </w:r>
    </w:p>
    <w:p w:rsidR="00D11C9E">
      <w:pPr>
        <w:keepNext/>
        <w:keepLines/>
        <w:suppressLineNumbers/>
        <w:suppressAutoHyphens/>
        <w:ind w:firstLine="425"/>
        <w:rPr>
          <w:rFonts w:ascii="宋体"/>
        </w:rPr>
      </w:pPr>
      <w:r>
        <w:rPr>
          <w:rFonts w:ascii="宋体" w:hAnsi="宋体" w:hint="eastAsia"/>
        </w:rPr>
        <w:t>根据</w:t>
      </w:r>
      <w:r>
        <w:rPr>
          <w:rFonts w:ascii="宋体" w:hAnsi="宋体"/>
        </w:rPr>
        <w:t xml:space="preserve"> </w:t>
      </w:r>
      <w:r>
        <w:rPr>
          <w:rFonts w:ascii="宋体" w:hAnsi="宋体" w:hint="eastAsia"/>
        </w:rPr>
        <w:t>“保密性”、“完整性”、“可用性”的等级判定资产的重要度：</w:t>
      </w:r>
    </w:p>
    <w:p w:rsidR="00D11C9E">
      <w:pPr>
        <w:pStyle w:val="Style27"/>
        <w:widowControl/>
        <w:spacing w:before="100" w:beforeAutospacing="1" w:after="100" w:afterAutospacing="1"/>
        <w:rPr>
          <w:rStyle w:val="FontStyle51"/>
          <w:rFonts w:hAnsi="宋体"/>
          <w:sz w:val="24"/>
          <w:szCs w:val="24"/>
        </w:rPr>
      </w:pPr>
      <w:r>
        <w:rPr>
          <w:rStyle w:val="FontStyle51"/>
          <w:rFonts w:hAnsi="宋体" w:hint="eastAsia"/>
          <w:sz w:val="24"/>
          <w:szCs w:val="24"/>
        </w:rPr>
        <w:t>资产赋值</w:t>
      </w:r>
      <w:r>
        <w:rPr>
          <w:rStyle w:val="FontStyle51"/>
          <w:rFonts w:hAnsi="宋体"/>
          <w:sz w:val="24"/>
          <w:szCs w:val="24"/>
        </w:rPr>
        <w:t>=</w:t>
      </w:r>
      <w:r>
        <w:rPr>
          <w:rStyle w:val="FontStyle51"/>
          <w:rFonts w:hAnsi="宋体" w:hint="eastAsia"/>
          <w:sz w:val="24"/>
          <w:szCs w:val="24"/>
        </w:rPr>
        <w:t>（</w:t>
      </w:r>
      <w:r>
        <w:rPr>
          <w:rStyle w:val="FontStyle51"/>
          <w:rFonts w:hAnsi="宋体"/>
          <w:sz w:val="24"/>
          <w:szCs w:val="24"/>
        </w:rPr>
        <w:t>C+I+A</w:t>
      </w:r>
      <w:r>
        <w:rPr>
          <w:rStyle w:val="FontStyle51"/>
          <w:rFonts w:hAnsi="宋体" w:hint="eastAsia"/>
          <w:sz w:val="24"/>
          <w:szCs w:val="24"/>
        </w:rPr>
        <w:t>）</w:t>
      </w:r>
      <w:r>
        <w:rPr>
          <w:rStyle w:val="FontStyle51"/>
          <w:rFonts w:hAnsi="宋体"/>
          <w:sz w:val="24"/>
          <w:szCs w:val="24"/>
        </w:rPr>
        <w:t>/3</w:t>
      </w:r>
    </w:p>
    <w:p w:rsidR="00D11C9E">
      <w:pPr>
        <w:pStyle w:val="Style27"/>
        <w:widowControl/>
        <w:spacing w:before="100" w:beforeAutospacing="1" w:after="100" w:afterAutospacing="1"/>
        <w:rPr>
          <w:rStyle w:val="FontStyle51"/>
          <w:rFonts w:hAnsi="宋体"/>
          <w:sz w:val="24"/>
          <w:szCs w:val="24"/>
        </w:rPr>
      </w:pPr>
      <w:r>
        <w:rPr>
          <w:rStyle w:val="FontStyle51"/>
          <w:rFonts w:hAnsi="宋体" w:hint="eastAsia"/>
          <w:sz w:val="24"/>
          <w:szCs w:val="24"/>
        </w:rPr>
        <w:t>其中：</w:t>
      </w:r>
      <w:r>
        <w:rPr>
          <w:rStyle w:val="FontStyle51"/>
          <w:rFonts w:hAnsi="宋体"/>
          <w:sz w:val="24"/>
          <w:szCs w:val="24"/>
        </w:rPr>
        <w:t>"C"</w:t>
      </w:r>
      <w:r>
        <w:rPr>
          <w:rStyle w:val="FontStyle51"/>
          <w:rFonts w:hAnsi="宋体" w:hint="eastAsia"/>
          <w:sz w:val="24"/>
          <w:szCs w:val="24"/>
        </w:rPr>
        <w:t>为机密性赋值</w:t>
      </w:r>
      <w:r>
        <w:rPr>
          <w:rStyle w:val="FontStyle51"/>
          <w:rFonts w:hAnsi="宋体"/>
          <w:sz w:val="24"/>
          <w:szCs w:val="24"/>
        </w:rPr>
        <w:t>; "I"</w:t>
      </w:r>
      <w:r>
        <w:rPr>
          <w:rStyle w:val="FontStyle51"/>
          <w:rFonts w:hAnsi="宋体" w:hint="eastAsia"/>
          <w:sz w:val="24"/>
          <w:szCs w:val="24"/>
        </w:rPr>
        <w:t>为完整性赋值；</w:t>
      </w:r>
      <w:r>
        <w:rPr>
          <w:rStyle w:val="FontStyle51"/>
          <w:rFonts w:hAnsi="宋体"/>
          <w:sz w:val="24"/>
          <w:szCs w:val="24"/>
        </w:rPr>
        <w:t>"A"</w:t>
      </w:r>
      <w:r>
        <w:rPr>
          <w:rStyle w:val="FontStyle51"/>
          <w:rFonts w:hAnsi="宋体" w:hint="eastAsia"/>
          <w:sz w:val="24"/>
          <w:szCs w:val="24"/>
        </w:rPr>
        <w:t>为可用性赋值。</w:t>
      </w:r>
    </w:p>
    <w:p w:rsidR="00D11C9E">
      <w:pPr>
        <w:keepNext/>
        <w:keepLines/>
        <w:suppressLineNumbers/>
        <w:suppressAutoHyphens/>
        <w:ind w:firstLine="425"/>
        <w:rPr>
          <w:rFonts w:ascii="宋体"/>
        </w:rPr>
      </w:pPr>
      <w:r>
        <w:rPr>
          <w:rFonts w:ascii="宋体" w:hAnsi="宋体" w:hint="eastAsia"/>
        </w:rPr>
        <w:t>对重要度</w:t>
      </w:r>
      <w:r>
        <w:rPr>
          <w:rFonts w:ascii="宋体" w:hAnsi="宋体"/>
        </w:rPr>
        <w:t>3.5-5</w:t>
      </w:r>
      <w:r>
        <w:rPr>
          <w:rFonts w:ascii="宋体" w:hAnsi="宋体" w:hint="eastAsia"/>
        </w:rPr>
        <w:t>级的资产，作为重要信息资产进行抽出，做出《重要信息资产登记表》，对重要信息资产分析其威胁和脆弱性及已实施控制措施有效性，并使用《信息安全风险管理程序》中规定的方法和程序进行评估，最终得出现控制后的风险等级，并形成《风险评估表》。将《风险评估表》中的中高风险提取出来，对每一项中的中高风险进行分析，成为编制《信息安全风险处置计划表》的依据。</w:t>
      </w:r>
    </w:p>
    <w:p w:rsidR="00D11C9E">
      <w:pPr>
        <w:keepNext/>
        <w:suppressLineNumbers/>
        <w:suppressAutoHyphens/>
        <w:ind w:firstLine="425"/>
        <w:rPr>
          <w:rFonts w:ascii="宋体"/>
        </w:rPr>
      </w:pPr>
      <w:r>
        <w:rPr>
          <w:rFonts w:ascii="宋体" w:hAnsi="宋体" w:hint="eastAsia"/>
        </w:rPr>
        <w:t>通过这次评估，真实、完整地了解了当前项目信息系统的安全状况，分析信</w:t>
      </w:r>
      <w:r>
        <w:rPr>
          <w:rFonts w:ascii="宋体" w:hAnsi="宋体" w:hint="eastAsia"/>
        </w:rPr>
        <w:t>息系统所面临的各种风险，根据评估结果发现信息资产的安全问题，并对识别出的严重的威胁和脆弱性提出了相应的控制措施建议，参照《信息安全风险处置计划表》。</w:t>
      </w:r>
    </w:p>
    <w:p w:rsidR="00D11C9E">
      <w:pPr>
        <w:keepNext/>
        <w:suppressLineNumbers/>
        <w:suppressAutoHyphens/>
        <w:ind w:firstLine="425"/>
        <w:rPr>
          <w:rFonts w:ascii="宋体"/>
        </w:rPr>
      </w:pPr>
      <w:r>
        <w:rPr>
          <w:rFonts w:ascii="宋体" w:hAnsi="宋体" w:hint="eastAsia"/>
        </w:rPr>
        <w:t>此次评估对评估范围内的</w:t>
      </w:r>
      <w:r w:rsidR="00CF5EB7">
        <w:rPr>
          <w:rFonts w:ascii="宋体" w:hAnsi="宋体" w:hint="eastAsia"/>
        </w:rPr>
        <w:t>三水智慧水务</w:t>
      </w:r>
      <w:r>
        <w:rPr>
          <w:rFonts w:ascii="宋体" w:hAnsi="宋体" w:hint="eastAsia"/>
        </w:rPr>
        <w:t>资产都进行了详细的识别与评估，并进行了恰当的统计。并且对识别出的在本次评估范围内的资产，按照《信息安全风险管理程序》中“信息资产分类”进行了详尽的分类。</w:t>
      </w:r>
    </w:p>
    <w:p w:rsidR="00D11C9E">
      <w:pPr>
        <w:keepNext/>
        <w:suppressLineNumbers/>
        <w:suppressAutoHyphens/>
        <w:ind w:firstLine="425"/>
        <w:rPr>
          <w:rFonts w:ascii="宋体"/>
        </w:rPr>
      </w:pPr>
      <w:r>
        <w:rPr>
          <w:rFonts w:ascii="宋体" w:hAnsi="宋体" w:hint="eastAsia"/>
        </w:rPr>
        <w:t>公司识别出的浙江省能源集团财务有限责任公司网络及安全设备维护保修和技术服务项目资产</w:t>
      </w:r>
      <w:r>
        <w:rPr>
          <w:rFonts w:ascii="宋体" w:hAnsi="宋体"/>
        </w:rPr>
        <w:t>3</w:t>
      </w:r>
      <w:r>
        <w:rPr>
          <w:rFonts w:ascii="宋体" w:hAnsi="宋体" w:hint="eastAsia"/>
        </w:rPr>
        <w:t>类共计</w:t>
      </w:r>
      <w:r>
        <w:rPr>
          <w:rFonts w:ascii="宋体" w:hAnsi="宋体"/>
        </w:rPr>
        <w:t>12</w:t>
      </w:r>
      <w:r>
        <w:rPr>
          <w:rFonts w:ascii="宋体" w:hAnsi="宋体" w:hint="eastAsia"/>
        </w:rPr>
        <w:t>项，信息资产登记表，详见：《信息资产登记表》</w:t>
      </w:r>
    </w:p>
    <w:sectPr>
      <w:headerReference w:type="default" r:id="rId5"/>
      <w:footerReference w:type="default" r:id="rId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仿宋_GB2312">
    <w:altName w:val="仿宋"/>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1C9E">
    <w:pPr>
      <w:pStyle w:val="Footer"/>
      <w:rPr>
        <w:rFonts w:ascii="宋体"/>
      </w:rPr>
    </w:pPr>
    <w:r>
      <w:tab/>
    </w:r>
    <w:r>
      <w:rPr>
        <w:rStyle w:val="PageNumber"/>
        <w:rFonts w:ascii="宋体" w:hAnsi="宋体"/>
      </w:rPr>
      <w:fldChar w:fldCharType="begin"/>
    </w:r>
    <w:r>
      <w:rPr>
        <w:rStyle w:val="PageNumber"/>
        <w:rFonts w:ascii="宋体" w:hAnsi="宋体"/>
      </w:rPr>
      <w:instrText xml:space="preserve"> PAGE </w:instrText>
    </w:r>
    <w:r>
      <w:rPr>
        <w:rStyle w:val="PageNumber"/>
        <w:rFonts w:ascii="宋体" w:hAnsi="宋体"/>
      </w:rPr>
      <w:fldChar w:fldCharType="separate"/>
    </w:r>
    <w:r w:rsidR="002E66A2">
      <w:rPr>
        <w:rStyle w:val="PageNumber"/>
        <w:rFonts w:ascii="宋体" w:hAnsi="宋体"/>
        <w:noProof/>
      </w:rPr>
      <w:t>1</w:t>
    </w:r>
    <w:r>
      <w:rPr>
        <w:rStyle w:val="PageNumber"/>
        <w:rFonts w:ascii="宋体" w:hAnsi="宋体"/>
      </w:rPr>
      <w:fldChar w:fldCharType="end"/>
    </w:r>
    <w:r>
      <w:rPr>
        <w:rStyle w:val="PageNumber"/>
        <w:rFonts w:ascii="宋体" w:hAnsi="宋体"/>
      </w:rPr>
      <w:t>/</w:t>
    </w:r>
    <w:r>
      <w:rPr>
        <w:rStyle w:val="PageNumber"/>
        <w:rFonts w:ascii="宋体" w:hAnsi="宋体"/>
      </w:rPr>
      <w:fldChar w:fldCharType="begin"/>
    </w:r>
    <w:r>
      <w:rPr>
        <w:rStyle w:val="PageNumber"/>
        <w:rFonts w:ascii="宋体" w:hAnsi="宋体"/>
      </w:rPr>
      <w:instrText>=</w:instrText>
    </w:r>
    <w:r>
      <w:rPr>
        <w:rStyle w:val="PageNumber"/>
        <w:rFonts w:ascii="宋体" w:hAnsi="宋体"/>
      </w:rPr>
      <w:fldChar w:fldCharType="begin"/>
    </w:r>
    <w:r>
      <w:rPr>
        <w:rStyle w:val="PageNumber"/>
        <w:rFonts w:ascii="宋体" w:hAnsi="宋体"/>
      </w:rPr>
      <w:instrText xml:space="preserve"> NUMPAGES </w:instrText>
    </w:r>
    <w:r>
      <w:rPr>
        <w:rStyle w:val="PageNumber"/>
        <w:rFonts w:ascii="宋体" w:hAnsi="宋体"/>
      </w:rPr>
      <w:fldChar w:fldCharType="separate"/>
    </w:r>
    <w:r w:rsidR="002E66A2">
      <w:rPr>
        <w:rStyle w:val="PageNumber"/>
        <w:rFonts w:ascii="宋体" w:hAnsi="宋体"/>
        <w:noProof/>
      </w:rPr>
      <w:instrText>3</w:instrText>
    </w:r>
    <w:r>
      <w:rPr>
        <w:rStyle w:val="PageNumber"/>
        <w:rFonts w:ascii="宋体" w:hAnsi="宋体"/>
      </w:rPr>
      <w:fldChar w:fldCharType="end"/>
    </w:r>
    <w:r>
      <w:rPr>
        <w:rStyle w:val="PageNumber"/>
        <w:rFonts w:ascii="宋体" w:hAnsi="宋体"/>
      </w:rPr>
      <w:instrText>-1</w:instrText>
    </w:r>
    <w:r>
      <w:rPr>
        <w:rStyle w:val="PageNumber"/>
        <w:rFonts w:ascii="宋体" w:hAnsi="宋体"/>
      </w:rPr>
      <w:fldChar w:fldCharType="separate"/>
    </w:r>
    <w:r w:rsidR="002E66A2">
      <w:rPr>
        <w:rStyle w:val="PageNumber"/>
        <w:rFonts w:ascii="宋体" w:hAnsi="宋体"/>
        <w:noProof/>
      </w:rPr>
      <w:t>2</w:t>
    </w:r>
    <w:r>
      <w:rPr>
        <w:rStyle w:val="PageNumber"/>
        <w:rFonts w:ascii="宋体" w:hAnsi="宋体"/>
      </w:rPr>
      <w:fldChar w:fldCharType="end"/>
    </w:r>
    <w:r>
      <w:rPr>
        <w:rFonts w:ascii="宋体"/>
      </w:rPr>
      <w:tab/>
    </w:r>
    <w:r>
      <w:rPr>
        <w:rFonts w:ascii="宋体"/>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1C9E">
    <w:pPr>
      <w:pStyle w:val="Header"/>
      <w:tabs>
        <w:tab w:val="left" w:pos="0"/>
        <w:tab w:val="clear" w:pos="4153"/>
        <w:tab w:val="right" w:pos="8222"/>
        <w:tab w:val="clear" w:pos="8306"/>
      </w:tabs>
      <w:jc w:val="left"/>
      <w:rPr>
        <w:rFonts w:ascii="宋体"/>
        <w:bCs/>
      </w:rPr>
    </w:pPr>
    <w:r>
      <w:rPr>
        <w:rFonts w:ascii="宋体"/>
        <w:bCs/>
        <w:sz w:val="24"/>
      </w:rPr>
      <w:t>ITSMS</w:t>
    </w:r>
    <w:r>
      <w:rPr>
        <w:rFonts w:ascii="宋体" w:hint="eastAsia"/>
        <w:bCs/>
        <w:sz w:val="24"/>
      </w:rPr>
      <w:t>信息安全风险评估报告</w:t>
    </w:r>
    <w:r>
      <w:rPr>
        <w:rFonts w:ascii="宋体"/>
        <w:bCs/>
        <w:sz w:val="24"/>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9E0396"/>
    <w:multiLevelType w:val="multilevel"/>
    <w:tmpl w:val="039E0396"/>
    <w:lvl w:ilvl="0">
      <w:start w:val="1"/>
      <w:numFmt w:val="decimal"/>
      <w:pStyle w:val="BodyText"/>
      <w:isLgl/>
      <w:lvlText w:val="%1."/>
      <w:lvlJc w:val="left"/>
      <w:pPr>
        <w:tabs>
          <w:tab w:val="left" w:pos="648"/>
        </w:tabs>
        <w:ind w:left="425" w:hanging="137"/>
      </w:pPr>
      <w:rPr>
        <w:rFonts w:cs="Times New Roman" w:hint="eastAsia"/>
      </w:rPr>
    </w:lvl>
    <w:lvl w:ilvl="1">
      <w:start w:val="1"/>
      <w:numFmt w:val="decimal"/>
      <w:lvlText w:val="%1.%2."/>
      <w:lvlJc w:val="left"/>
      <w:pPr>
        <w:tabs>
          <w:tab w:val="left" w:pos="567"/>
        </w:tabs>
        <w:ind w:left="567" w:hanging="567"/>
      </w:pPr>
      <w:rPr>
        <w:rFonts w:cs="Times New Roman" w:hint="eastAsia"/>
      </w:rPr>
    </w:lvl>
    <w:lvl w:ilvl="2">
      <w:start w:val="1"/>
      <w:numFmt w:val="decimal"/>
      <w:lvlText w:val="%1.%2.%3."/>
      <w:lvlJc w:val="left"/>
      <w:pPr>
        <w:tabs>
          <w:tab w:val="left" w:pos="709"/>
        </w:tabs>
        <w:ind w:left="709" w:hanging="709"/>
      </w:pPr>
      <w:rPr>
        <w:rFonts w:cs="Times New Roman" w:hint="eastAsia"/>
      </w:rPr>
    </w:lvl>
    <w:lvl w:ilvl="3">
      <w:start w:val="1"/>
      <w:numFmt w:val="decimal"/>
      <w:lvlText w:val="%1.%2.%3.%4."/>
      <w:lvlJc w:val="left"/>
      <w:pPr>
        <w:tabs>
          <w:tab w:val="left" w:pos="851"/>
        </w:tabs>
        <w:ind w:left="851" w:hanging="851"/>
      </w:pPr>
      <w:rPr>
        <w:rFonts w:cs="Times New Roman" w:hint="eastAsia"/>
      </w:rPr>
    </w:lvl>
    <w:lvl w:ilvl="4">
      <w:start w:val="1"/>
      <w:numFmt w:val="decimal"/>
      <w:lvlText w:val="%1.%2.%3.%4.%5."/>
      <w:lvlJc w:val="left"/>
      <w:pPr>
        <w:tabs>
          <w:tab w:val="left" w:pos="992"/>
        </w:tabs>
        <w:ind w:left="992" w:hanging="992"/>
      </w:pPr>
      <w:rPr>
        <w:rFonts w:cs="Times New Roman" w:hint="eastAsia"/>
      </w:rPr>
    </w:lvl>
    <w:lvl w:ilvl="5">
      <w:start w:val="1"/>
      <w:numFmt w:val="decimal"/>
      <w:lvlText w:val="%1.%2.%3.%4.%5.%6."/>
      <w:lvlJc w:val="left"/>
      <w:pPr>
        <w:tabs>
          <w:tab w:val="left" w:pos="1134"/>
        </w:tabs>
        <w:ind w:left="1134" w:hanging="1134"/>
      </w:pPr>
      <w:rPr>
        <w:rFonts w:cs="Times New Roman" w:hint="eastAsia"/>
      </w:rPr>
    </w:lvl>
    <w:lvl w:ilvl="6">
      <w:start w:val="1"/>
      <w:numFmt w:val="decimal"/>
      <w:lvlText w:val="%1.%2.%3.%4.%5.%6.%7."/>
      <w:lvlJc w:val="left"/>
      <w:pPr>
        <w:tabs>
          <w:tab w:val="left" w:pos="1276"/>
        </w:tabs>
        <w:ind w:left="1276" w:hanging="1276"/>
      </w:pPr>
      <w:rPr>
        <w:rFonts w:cs="Times New Roman" w:hint="eastAsia"/>
      </w:rPr>
    </w:lvl>
    <w:lvl w:ilvl="7">
      <w:start w:val="1"/>
      <w:numFmt w:val="decimal"/>
      <w:lvlText w:val="%1.%2.%3.%4.%5.%6.%7.%8."/>
      <w:lvlJc w:val="left"/>
      <w:pPr>
        <w:tabs>
          <w:tab w:val="left" w:pos="1418"/>
        </w:tabs>
        <w:ind w:left="1418" w:hanging="1418"/>
      </w:pPr>
      <w:rPr>
        <w:rFonts w:cs="Times New Roman" w:hint="eastAsia"/>
      </w:rPr>
    </w:lvl>
    <w:lvl w:ilvl="8">
      <w:start w:val="1"/>
      <w:numFmt w:val="decimal"/>
      <w:lvlText w:val="%1.%2.%3.%4.%5.%6.%7.%8.%9."/>
      <w:lvlJc w:val="left"/>
      <w:pPr>
        <w:tabs>
          <w:tab w:val="left" w:pos="1559"/>
        </w:tabs>
        <w:ind w:left="1559" w:hanging="1559"/>
      </w:pPr>
      <w:rPr>
        <w:rFonts w:cs="Times New Roman" w:hint="eastAsia"/>
      </w:rPr>
    </w:lvl>
  </w:abstractNum>
  <w:abstractNum w:abstractNumId="1">
    <w:nsid w:val="68E61133"/>
    <w:multiLevelType w:val="multilevel"/>
    <w:tmpl w:val="68E61133"/>
    <w:lvl w:ilvl="0">
      <w:start w:val="1"/>
      <w:numFmt w:val="decimal"/>
      <w:pStyle w:val="Heading1"/>
      <w:isLgl/>
      <w:lvlText w:val="%1"/>
      <w:lvlJc w:val="left"/>
      <w:pPr>
        <w:tabs>
          <w:tab w:val="left" w:pos="432"/>
        </w:tabs>
        <w:ind w:left="432" w:hanging="432"/>
      </w:pPr>
      <w:rPr>
        <w:rFonts w:eastAsia="宋体" w:cs="Times New Roman" w:hint="eastAsia"/>
        <w:b/>
        <w:i w:val="0"/>
        <w:sz w:val="32"/>
      </w:rPr>
    </w:lvl>
    <w:lvl w:ilvl="1">
      <w:start w:val="1"/>
      <w:numFmt w:val="decimal"/>
      <w:pStyle w:val="Heading2"/>
      <w:isLgl/>
      <w:lvlText w:val="%1.%2"/>
      <w:lvlJc w:val="left"/>
      <w:pPr>
        <w:tabs>
          <w:tab w:val="left" w:pos="576"/>
        </w:tabs>
        <w:ind w:left="576" w:hanging="576"/>
      </w:pPr>
      <w:rPr>
        <w:rFonts w:eastAsia="宋体" w:cs="Times New Roman" w:hint="eastAsia"/>
        <w:b/>
        <w:i w:val="0"/>
        <w:sz w:val="30"/>
      </w:rPr>
    </w:lvl>
    <w:lvl w:ilvl="2">
      <w:start w:val="1"/>
      <w:numFmt w:val="decimal"/>
      <w:pStyle w:val="Heading3"/>
      <w:isLgl/>
      <w:suff w:val="space"/>
      <w:lvlText w:val="%1.%2.%3"/>
      <w:lvlJc w:val="left"/>
      <w:pPr>
        <w:ind w:left="720" w:hanging="720"/>
      </w:pPr>
      <w:rPr>
        <w:rFonts w:ascii="宋体" w:eastAsia="宋体" w:hAnsi="宋体" w:cs="Times New Roman" w:hint="eastAsia"/>
        <w:b/>
        <w:i w:val="0"/>
        <w:sz w:val="28"/>
      </w:rPr>
    </w:lvl>
    <w:lvl w:ilvl="3">
      <w:start w:val="1"/>
      <w:numFmt w:val="decimal"/>
      <w:pStyle w:val="Heading4"/>
      <w:suff w:val="space"/>
      <w:lvlText w:val="%1.%2.%3.%4"/>
      <w:lvlJc w:val="left"/>
      <w:pPr>
        <w:ind w:left="864" w:hanging="864"/>
      </w:pPr>
      <w:rPr>
        <w:rFonts w:ascii="宋体" w:eastAsia="宋体" w:hAnsi="宋体" w:cs="Times New Roman" w:hint="eastAsia"/>
        <w:b/>
        <w:i w:val="0"/>
        <w:sz w:val="28"/>
      </w:rPr>
    </w:lvl>
    <w:lvl w:ilvl="4">
      <w:start w:val="1"/>
      <w:numFmt w:val="decimal"/>
      <w:pStyle w:val="Heading5"/>
      <w:lvlText w:val="%1.%2.%3.%4.%5"/>
      <w:lvlJc w:val="left"/>
      <w:pPr>
        <w:tabs>
          <w:tab w:val="left" w:pos="1008"/>
        </w:tabs>
        <w:ind w:left="1008" w:hanging="1008"/>
      </w:pPr>
      <w:rPr>
        <w:rFonts w:cs="Times New Roman" w:hint="eastAsia"/>
      </w:rPr>
    </w:lvl>
    <w:lvl w:ilvl="5">
      <w:start w:val="1"/>
      <w:numFmt w:val="decimal"/>
      <w:pStyle w:val="Heading6"/>
      <w:lvlText w:val="%1.%2.%3.%4.%5.%6"/>
      <w:lvlJc w:val="left"/>
      <w:pPr>
        <w:tabs>
          <w:tab w:val="left" w:pos="1152"/>
        </w:tabs>
        <w:ind w:left="1152" w:hanging="1152"/>
      </w:pPr>
      <w:rPr>
        <w:rFonts w:cs="Times New Roman" w:hint="eastAsia"/>
      </w:rPr>
    </w:lvl>
    <w:lvl w:ilvl="6">
      <w:start w:val="1"/>
      <w:numFmt w:val="decimal"/>
      <w:pStyle w:val="Heading7"/>
      <w:lvlText w:val="%1.%2.%3.%4.%5.%6.%7"/>
      <w:lvlJc w:val="left"/>
      <w:pPr>
        <w:tabs>
          <w:tab w:val="left" w:pos="1296"/>
        </w:tabs>
        <w:ind w:left="1296" w:hanging="1296"/>
      </w:pPr>
      <w:rPr>
        <w:rFonts w:cs="Times New Roman" w:hint="eastAsia"/>
      </w:rPr>
    </w:lvl>
    <w:lvl w:ilvl="7">
      <w:start w:val="1"/>
      <w:numFmt w:val="decimal"/>
      <w:pStyle w:val="Heading8"/>
      <w:lvlText w:val="%1.%2.%3.%4.%5.%6.%7.%8"/>
      <w:lvlJc w:val="left"/>
      <w:pPr>
        <w:tabs>
          <w:tab w:val="left" w:pos="1440"/>
        </w:tabs>
        <w:ind w:left="1440" w:hanging="1440"/>
      </w:pPr>
      <w:rPr>
        <w:rFonts w:cs="Times New Roman" w:hint="eastAsia"/>
      </w:rPr>
    </w:lvl>
    <w:lvl w:ilvl="8">
      <w:start w:val="1"/>
      <w:numFmt w:val="decimal"/>
      <w:pStyle w:val="Heading9"/>
      <w:lvlText w:val="%1.%2.%3.%4.%5.%6.%7.%8.%9"/>
      <w:lvlJc w:val="left"/>
      <w:pPr>
        <w:tabs>
          <w:tab w:val="left" w:pos="1584"/>
        </w:tabs>
        <w:ind w:left="1584" w:hanging="1584"/>
      </w:pPr>
      <w:rPr>
        <w:rFonts w:cs="Times New Roman" w:hint="eastAsia"/>
      </w:rPr>
    </w:lvl>
  </w:abstractNum>
  <w:abstractNum w:abstractNumId="2">
    <w:nsid w:val="6D442B5A"/>
    <w:multiLevelType w:val="multilevel"/>
    <w:tmpl w:val="6D442B5A"/>
    <w:lvl w:ilvl="0">
      <w:start w:val="1"/>
      <w:numFmt w:val="decimal"/>
      <w:lvlText w:val="（%1）"/>
      <w:lvlJc w:val="left"/>
      <w:pPr>
        <w:tabs>
          <w:tab w:val="left" w:pos="1920"/>
        </w:tabs>
        <w:ind w:left="1920" w:hanging="720"/>
      </w:pPr>
      <w:rPr>
        <w:rFonts w:cs="Times New Roman" w:hint="eastAsia"/>
      </w:rPr>
    </w:lvl>
    <w:lvl w:ilvl="1">
      <w:start w:val="1"/>
      <w:numFmt w:val="bullet"/>
      <w:pStyle w:val="TOC4"/>
      <w:lvlText w:val=""/>
      <w:lvlJc w:val="left"/>
      <w:pPr>
        <w:tabs>
          <w:tab w:val="left" w:pos="2040"/>
        </w:tabs>
        <w:ind w:left="2040" w:hanging="420"/>
      </w:pPr>
      <w:rPr>
        <w:rFonts w:ascii="Wingdings" w:hAnsi="Wingdings" w:hint="default"/>
      </w:rPr>
    </w:lvl>
    <w:lvl w:ilvl="2">
      <w:start w:val="1"/>
      <w:numFmt w:val="decimalEnclosedCircle"/>
      <w:lvlText w:val="%3"/>
      <w:lvlJc w:val="left"/>
      <w:pPr>
        <w:tabs>
          <w:tab w:val="left" w:pos="2460"/>
        </w:tabs>
        <w:ind w:left="2460" w:hanging="420"/>
      </w:pPr>
      <w:rPr>
        <w:rFonts w:cs="Times New Roman"/>
      </w:rPr>
    </w:lvl>
    <w:lvl w:ilvl="3">
      <w:start w:val="1"/>
      <w:numFmt w:val="decimal"/>
      <w:lvlText w:val="%4."/>
      <w:lvlJc w:val="left"/>
      <w:pPr>
        <w:tabs>
          <w:tab w:val="left" w:pos="2880"/>
        </w:tabs>
        <w:ind w:left="2880" w:hanging="420"/>
      </w:pPr>
      <w:rPr>
        <w:rFonts w:cs="Times New Roman"/>
      </w:rPr>
    </w:lvl>
    <w:lvl w:ilvl="4">
      <w:start w:val="1"/>
      <w:numFmt w:val="aiueoFullWidth"/>
      <w:lvlText w:val="(%5)"/>
      <w:lvlJc w:val="left"/>
      <w:pPr>
        <w:tabs>
          <w:tab w:val="left" w:pos="3300"/>
        </w:tabs>
        <w:ind w:left="3300" w:hanging="420"/>
      </w:pPr>
      <w:rPr>
        <w:rFonts w:cs="Times New Roman"/>
      </w:rPr>
    </w:lvl>
    <w:lvl w:ilvl="5">
      <w:start w:val="1"/>
      <w:numFmt w:val="decimalEnclosedCircle"/>
      <w:lvlText w:val="%6"/>
      <w:lvlJc w:val="left"/>
      <w:pPr>
        <w:tabs>
          <w:tab w:val="left" w:pos="3720"/>
        </w:tabs>
        <w:ind w:left="3720" w:hanging="420"/>
      </w:pPr>
      <w:rPr>
        <w:rFonts w:cs="Times New Roman"/>
      </w:rPr>
    </w:lvl>
    <w:lvl w:ilvl="6">
      <w:start w:val="1"/>
      <w:numFmt w:val="decimal"/>
      <w:lvlText w:val="%7."/>
      <w:lvlJc w:val="left"/>
      <w:pPr>
        <w:tabs>
          <w:tab w:val="left" w:pos="4140"/>
        </w:tabs>
        <w:ind w:left="4140" w:hanging="420"/>
      </w:pPr>
      <w:rPr>
        <w:rFonts w:cs="Times New Roman"/>
      </w:rPr>
    </w:lvl>
    <w:lvl w:ilvl="7">
      <w:start w:val="1"/>
      <w:numFmt w:val="aiueoFullWidth"/>
      <w:lvlText w:val="(%8)"/>
      <w:lvlJc w:val="left"/>
      <w:pPr>
        <w:tabs>
          <w:tab w:val="left" w:pos="4560"/>
        </w:tabs>
        <w:ind w:left="4560" w:hanging="420"/>
      </w:pPr>
      <w:rPr>
        <w:rFonts w:cs="Times New Roman"/>
      </w:rPr>
    </w:lvl>
    <w:lvl w:ilvl="8">
      <w:start w:val="1"/>
      <w:numFmt w:val="decimalEnclosedCircle"/>
      <w:lvlText w:val="%9"/>
      <w:lvlJc w:val="left"/>
      <w:pPr>
        <w:tabs>
          <w:tab w:val="left" w:pos="4980"/>
        </w:tabs>
        <w:ind w:left="4980" w:hanging="420"/>
      </w:pPr>
      <w:rPr>
        <w:rFonts w:cs="Times New Roman"/>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bordersDoNotSurroundHeader/>
  <w:bordersDoNotSurroundFooter/>
  <w:attachedTemplate r:id="rId1"/>
  <w:doNotTrackMoves/>
  <w:defaultTabStop w:val="425"/>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locked="1" w:semiHidden="1" w:unhideWhenUsed="1"/>
    <w:lsdException w:name="annotation text" w:locked="1" w:semiHidden="1" w:unhideWhenUsed="1"/>
    <w:lsdException w:name="header" w:semiHidden="1" w:unhideWhenUsed="1"/>
    <w:lsdException w:name="footer" w:semiHidden="1" w:unhideWhenUsed="1"/>
    <w:lsdException w:name="index heading" w:locked="1" w:semiHidden="1" w:unhideWhenUsed="1"/>
    <w:lsdException w:name="caption" w:semiHidden="1"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semiHidden="1" w:uiPriority="1" w:unhideWhenUsed="1"/>
    <w:lsdException w:name="Body Text" w:semiHidden="1" w:unhideWhenUsed="1"/>
    <w:lsdException w:name="Body Text Indent"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Body Text 2" w:locked="1" w:semiHidden="1" w:unhideWhenUsed="1"/>
    <w:lsdException w:name="Body Text 3" w:locked="1" w:semiHidden="1" w:unhideWhenUsed="1"/>
    <w:lsdException w:name="Body Text Indent 2" w:semiHidden="1" w:unhideWhenUsed="1"/>
    <w:lsdException w:name="Body Text Indent 3" w:semiHidden="1" w:unhideWhenUsed="1"/>
    <w:lsdException w:name="Block Text" w:locked="1"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qFormat="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qFormat="1"/>
    <w:lsdException w:name="annotation subject" w:locked="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Theme" w:locked="1"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spacing w:line="360" w:lineRule="auto"/>
      <w:jc w:val="both"/>
    </w:pPr>
    <w:rPr>
      <w:kern w:val="2"/>
      <w:sz w:val="24"/>
    </w:rPr>
  </w:style>
  <w:style w:type="paragraph" w:styleId="Heading1">
    <w:name w:val="heading 1"/>
    <w:basedOn w:val="Normal"/>
    <w:next w:val="Normal"/>
    <w:link w:val="1"/>
    <w:uiPriority w:val="99"/>
    <w:qFormat/>
    <w:pPr>
      <w:keepNext/>
      <w:keepLines/>
      <w:numPr>
        <w:numId w:val="1"/>
      </w:numPr>
      <w:spacing w:before="340" w:after="330" w:line="578" w:lineRule="auto"/>
      <w:outlineLvl w:val="0"/>
    </w:pPr>
    <w:rPr>
      <w:b/>
      <w:bCs/>
      <w:kern w:val="44"/>
      <w:sz w:val="32"/>
      <w:szCs w:val="44"/>
    </w:rPr>
  </w:style>
  <w:style w:type="paragraph" w:styleId="Heading2">
    <w:name w:val="heading 2"/>
    <w:basedOn w:val="Normal"/>
    <w:next w:val="Normal"/>
    <w:link w:val="2"/>
    <w:uiPriority w:val="99"/>
    <w:qFormat/>
    <w:pPr>
      <w:keepNext/>
      <w:keepLines/>
      <w:numPr>
        <w:ilvl w:val="1"/>
        <w:numId w:val="1"/>
      </w:numPr>
      <w:spacing w:before="260" w:after="260" w:line="416" w:lineRule="auto"/>
      <w:outlineLvl w:val="1"/>
    </w:pPr>
    <w:rPr>
      <w:rFonts w:ascii="Arial" w:hAnsi="Arial"/>
      <w:b/>
      <w:bCs/>
      <w:sz w:val="30"/>
      <w:szCs w:val="32"/>
    </w:rPr>
  </w:style>
  <w:style w:type="paragraph" w:styleId="Heading3">
    <w:name w:val="heading 3"/>
    <w:basedOn w:val="Normal"/>
    <w:next w:val="Normal"/>
    <w:link w:val="3"/>
    <w:uiPriority w:val="99"/>
    <w:qFormat/>
    <w:pPr>
      <w:keepNext/>
      <w:keepLines/>
      <w:numPr>
        <w:ilvl w:val="2"/>
        <w:numId w:val="1"/>
      </w:numPr>
      <w:spacing w:before="260" w:after="260" w:line="416" w:lineRule="auto"/>
      <w:outlineLvl w:val="2"/>
    </w:pPr>
    <w:rPr>
      <w:b/>
      <w:bCs/>
      <w:sz w:val="28"/>
      <w:szCs w:val="32"/>
    </w:rPr>
  </w:style>
  <w:style w:type="paragraph" w:styleId="Heading4">
    <w:name w:val="heading 4"/>
    <w:basedOn w:val="Normal"/>
    <w:next w:val="Normal"/>
    <w:link w:val="4"/>
    <w:uiPriority w:val="99"/>
    <w:qFormat/>
    <w:pPr>
      <w:keepNext/>
      <w:keepLines/>
      <w:numPr>
        <w:ilvl w:val="3"/>
        <w:numId w:val="1"/>
      </w:numPr>
      <w:spacing w:before="280" w:after="290" w:line="376" w:lineRule="auto"/>
      <w:outlineLvl w:val="3"/>
    </w:pPr>
    <w:rPr>
      <w:rFonts w:ascii="Arial" w:eastAsia="黑体" w:hAnsi="Arial"/>
      <w:b/>
      <w:bCs/>
      <w:sz w:val="28"/>
      <w:szCs w:val="28"/>
    </w:rPr>
  </w:style>
  <w:style w:type="paragraph" w:styleId="Heading5">
    <w:name w:val="heading 5"/>
    <w:basedOn w:val="Normal"/>
    <w:next w:val="Normal"/>
    <w:link w:val="5"/>
    <w:uiPriority w:val="99"/>
    <w:qFormat/>
    <w:pPr>
      <w:keepNext/>
      <w:keepLines/>
      <w:numPr>
        <w:ilvl w:val="4"/>
        <w:numId w:val="1"/>
      </w:numPr>
      <w:spacing w:before="280" w:after="290" w:line="376" w:lineRule="auto"/>
      <w:outlineLvl w:val="4"/>
    </w:pPr>
    <w:rPr>
      <w:b/>
      <w:bCs/>
      <w:sz w:val="28"/>
      <w:szCs w:val="28"/>
    </w:rPr>
  </w:style>
  <w:style w:type="paragraph" w:styleId="Heading6">
    <w:name w:val="heading 6"/>
    <w:basedOn w:val="Normal"/>
    <w:next w:val="Normal"/>
    <w:link w:val="6"/>
    <w:uiPriority w:val="99"/>
    <w:qFormat/>
    <w:pPr>
      <w:keepNext/>
      <w:keepLines/>
      <w:numPr>
        <w:ilvl w:val="5"/>
        <w:numId w:val="1"/>
      </w:numPr>
      <w:spacing w:before="240" w:after="64" w:line="320" w:lineRule="auto"/>
      <w:outlineLvl w:val="5"/>
    </w:pPr>
    <w:rPr>
      <w:rFonts w:ascii="Arial" w:eastAsia="黑体" w:hAnsi="Arial"/>
      <w:b/>
      <w:bCs/>
      <w:szCs w:val="24"/>
    </w:rPr>
  </w:style>
  <w:style w:type="paragraph" w:styleId="Heading7">
    <w:name w:val="heading 7"/>
    <w:basedOn w:val="Normal"/>
    <w:next w:val="Normal"/>
    <w:link w:val="7"/>
    <w:uiPriority w:val="99"/>
    <w:qFormat/>
    <w:pPr>
      <w:keepNext/>
      <w:keepLines/>
      <w:numPr>
        <w:ilvl w:val="6"/>
        <w:numId w:val="1"/>
      </w:numPr>
      <w:spacing w:before="240" w:after="64" w:line="320" w:lineRule="auto"/>
      <w:outlineLvl w:val="6"/>
    </w:pPr>
    <w:rPr>
      <w:b/>
      <w:bCs/>
      <w:szCs w:val="24"/>
    </w:rPr>
  </w:style>
  <w:style w:type="paragraph" w:styleId="Heading8">
    <w:name w:val="heading 8"/>
    <w:basedOn w:val="Normal"/>
    <w:next w:val="Normal"/>
    <w:link w:val="8"/>
    <w:uiPriority w:val="99"/>
    <w:qFormat/>
    <w:pPr>
      <w:keepNext/>
      <w:keepLines/>
      <w:numPr>
        <w:ilvl w:val="7"/>
        <w:numId w:val="1"/>
      </w:numPr>
      <w:spacing w:before="240" w:after="64" w:line="320" w:lineRule="auto"/>
      <w:outlineLvl w:val="7"/>
    </w:pPr>
    <w:rPr>
      <w:rFonts w:ascii="Arial" w:eastAsia="黑体" w:hAnsi="Arial"/>
      <w:szCs w:val="24"/>
    </w:rPr>
  </w:style>
  <w:style w:type="paragraph" w:styleId="Heading9">
    <w:name w:val="heading 9"/>
    <w:basedOn w:val="Normal"/>
    <w:next w:val="Normal"/>
    <w:link w:val="9"/>
    <w:uiPriority w:val="99"/>
    <w:qFormat/>
    <w:pPr>
      <w:keepNext/>
      <w:keepLines/>
      <w:numPr>
        <w:ilvl w:val="8"/>
        <w:numId w:val="1"/>
      </w:numPr>
      <w:spacing w:before="240" w:after="64" w:line="320" w:lineRule="auto"/>
      <w:outlineLvl w:val="8"/>
    </w:pPr>
    <w:rPr>
      <w:rFonts w:ascii="Arial" w:eastAsia="黑体" w:hAnsi="Arial"/>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uiPriority w:val="99"/>
    <w:semiHidden/>
    <w:pPr>
      <w:ind w:left="2520" w:leftChars="1200"/>
    </w:pPr>
  </w:style>
  <w:style w:type="paragraph" w:styleId="NormalIndent">
    <w:name w:val="Normal Indent"/>
    <w:basedOn w:val="Normal"/>
    <w:uiPriority w:val="99"/>
    <w:pPr>
      <w:spacing w:line="240" w:lineRule="auto"/>
      <w:ind w:firstLine="420"/>
    </w:pPr>
    <w:rPr>
      <w:sz w:val="21"/>
    </w:rPr>
  </w:style>
  <w:style w:type="paragraph" w:styleId="Caption">
    <w:name w:val="caption"/>
    <w:basedOn w:val="Normal"/>
    <w:next w:val="Normal"/>
    <w:uiPriority w:val="99"/>
    <w:qFormat/>
    <w:pPr>
      <w:spacing w:before="120" w:after="240"/>
    </w:pPr>
    <w:rPr>
      <w:b/>
      <w:bCs/>
      <w:sz w:val="20"/>
    </w:rPr>
  </w:style>
  <w:style w:type="paragraph" w:styleId="DocumentMap">
    <w:name w:val="Document Map"/>
    <w:basedOn w:val="Normal"/>
    <w:link w:val="a"/>
    <w:uiPriority w:val="99"/>
    <w:semiHidden/>
    <w:qFormat/>
    <w:pPr>
      <w:shd w:val="clear" w:color="auto" w:fill="000080"/>
    </w:pPr>
  </w:style>
  <w:style w:type="paragraph" w:styleId="BodyText">
    <w:name w:val="Body Text"/>
    <w:basedOn w:val="Normal"/>
    <w:link w:val="a0"/>
    <w:uiPriority w:val="99"/>
    <w:pPr>
      <w:numPr>
        <w:numId w:val="2"/>
      </w:numPr>
      <w:jc w:val="center"/>
    </w:pPr>
    <w:rPr>
      <w:szCs w:val="24"/>
    </w:rPr>
  </w:style>
  <w:style w:type="paragraph" w:styleId="BodyTextIndent">
    <w:name w:val="Body Text Indent"/>
    <w:basedOn w:val="Normal"/>
    <w:link w:val="a1"/>
    <w:uiPriority w:val="99"/>
    <w:pPr>
      <w:ind w:left="480"/>
    </w:pPr>
  </w:style>
  <w:style w:type="paragraph" w:styleId="TOC5">
    <w:name w:val="toc 5"/>
    <w:basedOn w:val="Normal"/>
    <w:next w:val="Normal"/>
    <w:uiPriority w:val="99"/>
    <w:semiHidden/>
    <w:pPr>
      <w:ind w:left="1680" w:leftChars="800"/>
    </w:pPr>
  </w:style>
  <w:style w:type="paragraph" w:styleId="TOC3">
    <w:name w:val="toc 3"/>
    <w:basedOn w:val="Normal"/>
    <w:next w:val="Normal"/>
    <w:uiPriority w:val="99"/>
    <w:pPr>
      <w:ind w:left="840" w:leftChars="400"/>
    </w:pPr>
  </w:style>
  <w:style w:type="paragraph" w:styleId="TOC8">
    <w:name w:val="toc 8"/>
    <w:basedOn w:val="Normal"/>
    <w:next w:val="Normal"/>
    <w:uiPriority w:val="99"/>
    <w:semiHidden/>
    <w:pPr>
      <w:ind w:left="2940" w:leftChars="1400"/>
    </w:pPr>
  </w:style>
  <w:style w:type="paragraph" w:styleId="BodyTextIndent2">
    <w:name w:val="Body Text Indent 2"/>
    <w:basedOn w:val="Normal"/>
    <w:link w:val="20"/>
    <w:uiPriority w:val="99"/>
    <w:pPr>
      <w:ind w:left="1985"/>
    </w:pPr>
  </w:style>
  <w:style w:type="paragraph" w:styleId="BalloonText">
    <w:name w:val="Balloon Text"/>
    <w:basedOn w:val="Normal"/>
    <w:link w:val="a4"/>
    <w:uiPriority w:val="99"/>
    <w:pPr>
      <w:spacing w:line="240" w:lineRule="auto"/>
    </w:pPr>
    <w:rPr>
      <w:rFonts w:ascii="Arial" w:eastAsia="MS Gothic" w:hAnsi="Arial"/>
      <w:sz w:val="18"/>
      <w:szCs w:val="18"/>
    </w:rPr>
  </w:style>
  <w:style w:type="paragraph" w:styleId="Footer">
    <w:name w:val="footer"/>
    <w:basedOn w:val="Normal"/>
    <w:link w:val="a3"/>
    <w:uiPriority w:val="99"/>
    <w:pPr>
      <w:tabs>
        <w:tab w:val="center" w:pos="4153"/>
        <w:tab w:val="right" w:pos="8306"/>
      </w:tabs>
      <w:snapToGrid w:val="0"/>
      <w:spacing w:line="240" w:lineRule="auto"/>
      <w:jc w:val="left"/>
    </w:pPr>
    <w:rPr>
      <w:sz w:val="18"/>
      <w:szCs w:val="18"/>
    </w:rPr>
  </w:style>
  <w:style w:type="paragraph" w:styleId="Header">
    <w:name w:val="header"/>
    <w:basedOn w:val="Normal"/>
    <w:link w:val="a2"/>
    <w:uiPriority w:val="99"/>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Normal"/>
    <w:next w:val="Normal"/>
    <w:uiPriority w:val="99"/>
    <w:pPr>
      <w:keepNext/>
      <w:suppressLineNumbers/>
      <w:tabs>
        <w:tab w:val="left" w:pos="420"/>
        <w:tab w:val="right" w:leader="dot" w:pos="8296"/>
      </w:tabs>
      <w:suppressAutoHyphens/>
      <w:spacing w:before="100" w:beforeAutospacing="1" w:after="100" w:afterAutospacing="1" w:line="240" w:lineRule="auto"/>
    </w:pPr>
    <w:rPr>
      <w:rFonts w:ascii="仿宋_GB2312" w:eastAsia="Times New Roman" w:hAnsi="宋体"/>
      <w:sz w:val="30"/>
    </w:rPr>
  </w:style>
  <w:style w:type="paragraph" w:styleId="TOC4">
    <w:name w:val="toc 4"/>
    <w:basedOn w:val="Normal"/>
    <w:next w:val="Normal"/>
    <w:uiPriority w:val="99"/>
    <w:semiHidden/>
    <w:pPr>
      <w:numPr>
        <w:ilvl w:val="1"/>
        <w:numId w:val="3"/>
      </w:numPr>
      <w:tabs>
        <w:tab w:val="left" w:pos="1620"/>
        <w:tab w:val="clear" w:pos="2040"/>
      </w:tabs>
      <w:ind w:left="1260" w:firstLine="0"/>
    </w:pPr>
    <w:rPr>
      <w:rFonts w:ascii="宋体" w:hAnsi="宋体"/>
    </w:rPr>
  </w:style>
  <w:style w:type="paragraph" w:styleId="TOC6">
    <w:name w:val="toc 6"/>
    <w:basedOn w:val="Normal"/>
    <w:next w:val="Normal"/>
    <w:uiPriority w:val="99"/>
    <w:semiHidden/>
    <w:pPr>
      <w:ind w:left="2100" w:leftChars="1000"/>
    </w:pPr>
  </w:style>
  <w:style w:type="paragraph" w:styleId="BodyTextIndent3">
    <w:name w:val="Body Text Indent 3"/>
    <w:basedOn w:val="Normal"/>
    <w:link w:val="30"/>
    <w:uiPriority w:val="99"/>
    <w:pPr>
      <w:ind w:left="1260" w:firstLine="420" w:leftChars="525" w:firstLineChars="175"/>
    </w:pPr>
    <w:rPr>
      <w:rFonts w:ascii="宋体" w:hAnsi="宋体"/>
    </w:rPr>
  </w:style>
  <w:style w:type="paragraph" w:styleId="TOC2">
    <w:name w:val="toc 2"/>
    <w:basedOn w:val="Normal"/>
    <w:next w:val="Normal"/>
    <w:uiPriority w:val="99"/>
    <w:pPr>
      <w:ind w:left="420" w:leftChars="200"/>
    </w:pPr>
  </w:style>
  <w:style w:type="paragraph" w:styleId="TOC9">
    <w:name w:val="toc 9"/>
    <w:basedOn w:val="Normal"/>
    <w:next w:val="Normal"/>
    <w:uiPriority w:val="99"/>
    <w:semiHidden/>
    <w:pPr>
      <w:ind w:left="3360" w:leftChars="1600"/>
    </w:pPr>
  </w:style>
  <w:style w:type="character" w:styleId="PageNumber">
    <w:name w:val="page number"/>
    <w:uiPriority w:val="99"/>
    <w:rPr>
      <w:rFonts w:cs="Times New Roman"/>
    </w:rPr>
  </w:style>
  <w:style w:type="character" w:styleId="FollowedHyperlink">
    <w:name w:val="FollowedHyperlink"/>
    <w:uiPriority w:val="99"/>
    <w:rPr>
      <w:rFonts w:cs="Times New Roman"/>
      <w:color w:val="800080"/>
      <w:u w:val="single"/>
    </w:rPr>
  </w:style>
  <w:style w:type="character" w:styleId="Hyperlink">
    <w:name w:val="Hyperlink"/>
    <w:uiPriority w:val="99"/>
    <w:rPr>
      <w:rFonts w:cs="Times New Roman"/>
      <w:color w:val="0000FF"/>
      <w:u w:val="single"/>
    </w:rPr>
  </w:style>
  <w:style w:type="table" w:styleId="TableGrid">
    <w:name w:val="Table Grid"/>
    <w:basedOn w:val="TableNormal"/>
    <w:uiPriority w:val="9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
    <w:name w:val="标题 1 字符"/>
    <w:link w:val="Heading1"/>
    <w:uiPriority w:val="99"/>
    <w:locked/>
    <w:rPr>
      <w:rFonts w:cs="Times New Roman"/>
      <w:b/>
      <w:bCs/>
      <w:kern w:val="44"/>
      <w:sz w:val="44"/>
      <w:szCs w:val="44"/>
    </w:rPr>
  </w:style>
  <w:style w:type="character" w:customStyle="1" w:styleId="2">
    <w:name w:val="标题 2 字符"/>
    <w:link w:val="Heading2"/>
    <w:uiPriority w:val="99"/>
    <w:semiHidden/>
    <w:locked/>
    <w:rPr>
      <w:rFonts w:ascii="Cambria" w:eastAsia="宋体" w:hAnsi="Cambria" w:cs="Times New Roman"/>
      <w:b/>
      <w:bCs/>
      <w:sz w:val="32"/>
      <w:szCs w:val="32"/>
    </w:rPr>
  </w:style>
  <w:style w:type="character" w:customStyle="1" w:styleId="3">
    <w:name w:val="标题 3 字符"/>
    <w:link w:val="Heading3"/>
    <w:uiPriority w:val="99"/>
    <w:semiHidden/>
    <w:locked/>
    <w:rPr>
      <w:rFonts w:cs="Times New Roman"/>
      <w:b/>
      <w:bCs/>
      <w:sz w:val="32"/>
      <w:szCs w:val="32"/>
    </w:rPr>
  </w:style>
  <w:style w:type="character" w:customStyle="1" w:styleId="4">
    <w:name w:val="标题 4 字符"/>
    <w:link w:val="Heading4"/>
    <w:uiPriority w:val="99"/>
    <w:semiHidden/>
    <w:locked/>
    <w:rPr>
      <w:rFonts w:ascii="Cambria" w:eastAsia="宋体" w:hAnsi="Cambria" w:cs="Times New Roman"/>
      <w:b/>
      <w:bCs/>
      <w:sz w:val="28"/>
      <w:szCs w:val="28"/>
    </w:rPr>
  </w:style>
  <w:style w:type="character" w:customStyle="1" w:styleId="5">
    <w:name w:val="标题 5 字符"/>
    <w:link w:val="Heading5"/>
    <w:uiPriority w:val="99"/>
    <w:semiHidden/>
    <w:locked/>
    <w:rPr>
      <w:rFonts w:cs="Times New Roman"/>
      <w:b/>
      <w:bCs/>
      <w:sz w:val="28"/>
      <w:szCs w:val="28"/>
    </w:rPr>
  </w:style>
  <w:style w:type="character" w:customStyle="1" w:styleId="6">
    <w:name w:val="标题 6 字符"/>
    <w:link w:val="Heading6"/>
    <w:uiPriority w:val="99"/>
    <w:semiHidden/>
    <w:locked/>
    <w:rPr>
      <w:rFonts w:ascii="Cambria" w:eastAsia="宋体" w:hAnsi="Cambria" w:cs="Times New Roman"/>
      <w:b/>
      <w:bCs/>
      <w:sz w:val="24"/>
      <w:szCs w:val="24"/>
    </w:rPr>
  </w:style>
  <w:style w:type="character" w:customStyle="1" w:styleId="7">
    <w:name w:val="标题 7 字符"/>
    <w:link w:val="Heading7"/>
    <w:uiPriority w:val="99"/>
    <w:semiHidden/>
    <w:locked/>
    <w:rPr>
      <w:rFonts w:cs="Times New Roman"/>
      <w:b/>
      <w:bCs/>
      <w:sz w:val="24"/>
      <w:szCs w:val="24"/>
    </w:rPr>
  </w:style>
  <w:style w:type="character" w:customStyle="1" w:styleId="8">
    <w:name w:val="标题 8 字符"/>
    <w:link w:val="Heading8"/>
    <w:uiPriority w:val="99"/>
    <w:semiHidden/>
    <w:locked/>
    <w:rPr>
      <w:rFonts w:ascii="Cambria" w:eastAsia="宋体" w:hAnsi="Cambria" w:cs="Times New Roman"/>
      <w:sz w:val="24"/>
      <w:szCs w:val="24"/>
    </w:rPr>
  </w:style>
  <w:style w:type="character" w:customStyle="1" w:styleId="9">
    <w:name w:val="标题 9 字符"/>
    <w:link w:val="Heading9"/>
    <w:uiPriority w:val="99"/>
    <w:semiHidden/>
    <w:locked/>
    <w:rPr>
      <w:rFonts w:ascii="Cambria" w:eastAsia="宋体" w:hAnsi="Cambria" w:cs="Times New Roman"/>
      <w:sz w:val="21"/>
      <w:szCs w:val="21"/>
    </w:rPr>
  </w:style>
  <w:style w:type="character" w:customStyle="1" w:styleId="a">
    <w:name w:val="文档结构图 字符"/>
    <w:link w:val="DocumentMap"/>
    <w:uiPriority w:val="99"/>
    <w:semiHidden/>
    <w:locked/>
    <w:rPr>
      <w:rFonts w:cs="Times New Roman"/>
      <w:sz w:val="2"/>
    </w:rPr>
  </w:style>
  <w:style w:type="character" w:customStyle="1" w:styleId="a0">
    <w:name w:val="正文文本 字符"/>
    <w:link w:val="BodyText"/>
    <w:uiPriority w:val="99"/>
    <w:semiHidden/>
    <w:locked/>
    <w:rPr>
      <w:rFonts w:cs="Times New Roman"/>
      <w:sz w:val="20"/>
      <w:szCs w:val="20"/>
    </w:rPr>
  </w:style>
  <w:style w:type="character" w:customStyle="1" w:styleId="a1">
    <w:name w:val="正文文本缩进 字符"/>
    <w:link w:val="BodyTextIndent"/>
    <w:uiPriority w:val="99"/>
    <w:semiHidden/>
    <w:locked/>
    <w:rPr>
      <w:rFonts w:cs="Times New Roman"/>
      <w:sz w:val="20"/>
      <w:szCs w:val="20"/>
    </w:rPr>
  </w:style>
  <w:style w:type="character" w:customStyle="1" w:styleId="a2">
    <w:name w:val="页眉 字符"/>
    <w:link w:val="Header"/>
    <w:uiPriority w:val="99"/>
    <w:semiHidden/>
    <w:locked/>
    <w:rPr>
      <w:rFonts w:cs="Times New Roman"/>
      <w:sz w:val="18"/>
      <w:szCs w:val="18"/>
    </w:rPr>
  </w:style>
  <w:style w:type="character" w:customStyle="1" w:styleId="a3">
    <w:name w:val="页脚 字符"/>
    <w:link w:val="Footer"/>
    <w:uiPriority w:val="99"/>
    <w:locked/>
    <w:rPr>
      <w:rFonts w:cs="Times New Roman"/>
      <w:kern w:val="2"/>
      <w:sz w:val="18"/>
      <w:lang w:eastAsia="zh-CN"/>
    </w:rPr>
  </w:style>
  <w:style w:type="character" w:customStyle="1" w:styleId="20">
    <w:name w:val="正文文本缩进 2 字符"/>
    <w:link w:val="BodyTextIndent2"/>
    <w:uiPriority w:val="99"/>
    <w:semiHidden/>
    <w:locked/>
    <w:rPr>
      <w:rFonts w:cs="Times New Roman"/>
      <w:sz w:val="20"/>
      <w:szCs w:val="20"/>
    </w:rPr>
  </w:style>
  <w:style w:type="character" w:customStyle="1" w:styleId="30">
    <w:name w:val="正文文本缩进 3 字符"/>
    <w:link w:val="BodyTextIndent3"/>
    <w:uiPriority w:val="99"/>
    <w:semiHidden/>
    <w:locked/>
    <w:rPr>
      <w:rFonts w:cs="Times New Roman"/>
      <w:sz w:val="16"/>
      <w:szCs w:val="16"/>
    </w:rPr>
  </w:style>
  <w:style w:type="character" w:customStyle="1" w:styleId="a4">
    <w:name w:val="批注框文本 字符"/>
    <w:link w:val="BalloonText"/>
    <w:uiPriority w:val="99"/>
    <w:locked/>
    <w:rPr>
      <w:rFonts w:ascii="Arial" w:eastAsia="MS Gothic" w:hAnsi="Arial" w:cs="Times New Roman"/>
      <w:kern w:val="2"/>
      <w:sz w:val="18"/>
      <w:lang w:eastAsia="zh-CN"/>
    </w:rPr>
  </w:style>
  <w:style w:type="paragraph" w:customStyle="1" w:styleId="076">
    <w:name w:val="样式 小四 首行缩进:  0.76 厘米"/>
    <w:basedOn w:val="Normal"/>
    <w:uiPriority w:val="99"/>
    <w:pPr>
      <w:spacing w:line="240" w:lineRule="auto"/>
      <w:ind w:firstLine="431"/>
    </w:pPr>
    <w:rPr>
      <w:rFonts w:cs="宋体"/>
    </w:rPr>
  </w:style>
  <w:style w:type="paragraph" w:customStyle="1" w:styleId="26173">
    <w:name w:val="样式 标题 2 + 小三 加粗 段后: 6 磅 行距: 多倍行距 1.73 字行"/>
    <w:basedOn w:val="Heading2"/>
    <w:next w:val="Normal"/>
    <w:uiPriority w:val="99"/>
    <w:pPr>
      <w:numPr>
        <w:ilvl w:val="0"/>
        <w:numId w:val="0"/>
      </w:numPr>
      <w:spacing w:beforeLines="50" w:after="0" w:line="240" w:lineRule="auto"/>
      <w:ind w:left="576" w:hanging="576"/>
    </w:pPr>
    <w:rPr>
      <w:rFonts w:ascii="宋体" w:hAnsi="宋体" w:cs="宋体"/>
      <w:szCs w:val="20"/>
    </w:rPr>
  </w:style>
  <w:style w:type="paragraph" w:customStyle="1" w:styleId="Default">
    <w:name w:val="Default"/>
    <w:uiPriority w:val="99"/>
    <w:pPr>
      <w:widowControl w:val="0"/>
      <w:autoSpaceDE w:val="0"/>
      <w:autoSpaceDN w:val="0"/>
      <w:adjustRightInd w:val="0"/>
    </w:pPr>
    <w:rPr>
      <w:rFonts w:ascii="宋体" w:cs="宋体"/>
      <w:color w:val="000000"/>
      <w:sz w:val="24"/>
      <w:szCs w:val="24"/>
      <w:lang w:eastAsia="ja-JP"/>
    </w:rPr>
  </w:style>
  <w:style w:type="paragraph" w:customStyle="1" w:styleId="10">
    <w:name w:val="样式1"/>
    <w:basedOn w:val="Normal"/>
    <w:uiPriority w:val="99"/>
    <w:pPr>
      <w:spacing w:line="240" w:lineRule="auto"/>
      <w:ind w:left="420" w:hanging="420"/>
    </w:pPr>
    <w:rPr>
      <w:szCs w:val="24"/>
    </w:rPr>
  </w:style>
  <w:style w:type="paragraph" w:customStyle="1" w:styleId="CharChar1CharCharCharCharCharChar">
    <w:name w:val="Char Char1 Char Char Char Char Char Char"/>
    <w:basedOn w:val="Normal"/>
    <w:uiPriority w:val="99"/>
    <w:pPr>
      <w:widowControl/>
      <w:spacing w:after="160" w:line="240" w:lineRule="exact"/>
      <w:jc w:val="left"/>
    </w:pPr>
    <w:rPr>
      <w:rFonts w:ascii="Verdana" w:hAnsi="Verdana"/>
      <w:kern w:val="0"/>
      <w:lang w:eastAsia="en-US"/>
    </w:rPr>
  </w:style>
  <w:style w:type="paragraph" w:customStyle="1" w:styleId="Char">
    <w:name w:val="Char"/>
    <w:basedOn w:val="Normal"/>
    <w:uiPriority w:val="99"/>
    <w:pPr>
      <w:tabs>
        <w:tab w:val="left" w:pos="360"/>
      </w:tabs>
      <w:spacing w:line="240" w:lineRule="auto"/>
    </w:pPr>
    <w:rPr>
      <w:szCs w:val="24"/>
    </w:rPr>
  </w:style>
  <w:style w:type="paragraph" w:customStyle="1" w:styleId="Char1">
    <w:name w:val="Char1"/>
    <w:basedOn w:val="Normal"/>
    <w:uiPriority w:val="99"/>
    <w:pPr>
      <w:tabs>
        <w:tab w:val="left" w:pos="360"/>
      </w:tabs>
      <w:spacing w:line="240" w:lineRule="auto"/>
    </w:pPr>
    <w:rPr>
      <w:szCs w:val="24"/>
    </w:rPr>
  </w:style>
  <w:style w:type="paragraph" w:customStyle="1" w:styleId="Style27">
    <w:name w:val="Style27"/>
    <w:basedOn w:val="Normal"/>
    <w:uiPriority w:val="99"/>
    <w:pPr>
      <w:adjustRightInd w:val="0"/>
      <w:spacing w:line="240" w:lineRule="auto"/>
      <w:jc w:val="left"/>
    </w:pPr>
    <w:rPr>
      <w:rFonts w:ascii="宋体"/>
      <w:kern w:val="0"/>
      <w:szCs w:val="24"/>
    </w:rPr>
  </w:style>
  <w:style w:type="character" w:customStyle="1" w:styleId="FontStyle51">
    <w:name w:val="Font Style51"/>
    <w:uiPriority w:val="99"/>
    <w:rPr>
      <w:rFonts w:ascii="宋体" w:eastAsia="宋体" w:cs="宋体"/>
      <w:sz w:val="20"/>
      <w:szCs w:val="20"/>
    </w:rPr>
  </w:style>
  <w:style w:type="character" w:customStyle="1" w:styleId="FontStyle39">
    <w:name w:val="Font Style39"/>
    <w:uiPriority w:val="99"/>
    <w:rPr>
      <w:rFonts w:ascii="宋体" w:eastAsia="宋体" w:cs="宋体"/>
      <w:sz w:val="22"/>
      <w:szCs w:val="22"/>
    </w:rPr>
  </w:style>
  <w:style w:type="paragraph" w:customStyle="1" w:styleId="Style29">
    <w:name w:val="Style29"/>
    <w:basedOn w:val="Normal"/>
    <w:uiPriority w:val="99"/>
    <w:pPr>
      <w:adjustRightInd w:val="0"/>
      <w:spacing w:line="336" w:lineRule="exact"/>
      <w:jc w:val="left"/>
    </w:pPr>
    <w:rPr>
      <w:rFonts w:ascii="宋体"/>
      <w:kern w:val="0"/>
      <w:szCs w:val="24"/>
    </w:rPr>
  </w:style>
  <w:style w:type="paragraph" w:customStyle="1" w:styleId="a5">
    <w:name w:val="其他标准称谓"/>
    <w:uiPriority w:val="99"/>
    <w:pPr>
      <w:spacing w:line="240" w:lineRule="atLeast"/>
      <w:jc w:val="distribute"/>
    </w:pPr>
    <w:rPr>
      <w:rFonts w:ascii="黑体" w:eastAsia="黑体" w:hAnsi="宋体"/>
      <w:sz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Documents%20and%20Settings\NRI-LZT-02\Application%20Data\Microsoft\Templates\1LZT&#25991;&#20214;&#27169;&#29256;.do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1LZT文件模版.dot</Template>
  <TotalTime>100</TotalTime>
  <Pages>3</Pages>
  <Words>147</Words>
  <Characters>843</Characters>
  <Application>Microsoft Office Word</Application>
  <DocSecurity>0</DocSecurity>
  <Lines>7</Lines>
  <Paragraphs>1</Paragraphs>
  <ScaleCrop>false</ScaleCrop>
  <Company>LZT</Company>
  <LinksUpToDate>false</LinksUpToDate>
  <CharactersWithSpaces>989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chengq</dc:creator>
  <cp:lastModifiedBy>Administrator</cp:lastModifiedBy>
  <cp:revision>109</cp:revision>
  <cp:lastPrinted>2003-07-03T05:56:00Z</cp:lastPrinted>
  <dcterms:created xsi:type="dcterms:W3CDTF">2013-06-27T07:21:00Z</dcterms:created>
  <dcterms:modified xsi:type="dcterms:W3CDTF">2024-05-30T07:22:00Z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