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7765" w14:textId="77777777" w:rsidR="00BE2728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6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2-02</w:t>
      </w:r>
    </w:p>
    <w:p w14:paraId="51C30AA6" w14:textId="77777777" w:rsidR="00BE2728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27C5B8B" w14:textId="77777777" w:rsidR="00BE2728" w:rsidRDefault="00000000">
      <w:pPr>
        <w:pStyle w:val="ab"/>
        <w:widowControl w:val="0"/>
        <w:spacing w:after="1872"/>
        <w:rPr>
          <w:lang w:eastAsia="zh-CN"/>
        </w:rPr>
      </w:pPr>
      <w:bookmarkStart w:id="0" w:name="_Toc16029"/>
      <w:bookmarkStart w:id="1" w:name="_Toc22278"/>
      <w:r>
        <w:rPr>
          <w:lang w:eastAsia="zh-CN"/>
        </w:rPr>
        <w:t>陕西益利</w:t>
      </w:r>
      <w:proofErr w:type="gramStart"/>
      <w:r>
        <w:rPr>
          <w:lang w:eastAsia="zh-CN"/>
        </w:rPr>
        <w:t>德软件</w:t>
      </w:r>
      <w:proofErr w:type="gramEnd"/>
      <w:r>
        <w:rPr>
          <w:lang w:eastAsia="zh-CN"/>
        </w:rPr>
        <w:t>科技有限公司</w:t>
      </w:r>
      <w:bookmarkEnd w:id="0"/>
      <w:bookmarkEnd w:id="1"/>
    </w:p>
    <w:p w14:paraId="37D0CA26" w14:textId="77777777" w:rsidR="00BE2728" w:rsidRDefault="00000000">
      <w:pPr>
        <w:pStyle w:val="ac"/>
        <w:widowControl w:val="0"/>
        <w:spacing w:after="2808"/>
        <w:rPr>
          <w:rFonts w:hint="eastAsia"/>
          <w:lang w:eastAsia="zh-CN"/>
        </w:rPr>
      </w:pPr>
      <w:bookmarkStart w:id="2" w:name="_Toc31181"/>
      <w:r>
        <w:rPr>
          <w:rFonts w:hint="eastAsia"/>
          <w:lang w:eastAsia="zh-CN"/>
        </w:rPr>
        <w:t>过程框架设计会议纪要</w:t>
      </w:r>
      <w:bookmarkEnd w:id="2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5"/>
        <w:gridCol w:w="4108"/>
      </w:tblGrid>
      <w:tr w:rsidR="00BE2728" w14:paraId="4B07B0F4" w14:textId="77777777">
        <w:trPr>
          <w:trHeight w:val="810"/>
        </w:trPr>
        <w:tc>
          <w:tcPr>
            <w:tcW w:w="1818" w:type="dxa"/>
          </w:tcPr>
          <w:p w14:paraId="5FE7E7CC" w14:textId="77777777" w:rsidR="00BE2728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5EB46EB3" w14:textId="77777777" w:rsidR="00BE2728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:rsidR="00BE2728" w14:paraId="5595C00E" w14:textId="77777777">
        <w:trPr>
          <w:trHeight w:val="810"/>
        </w:trPr>
        <w:tc>
          <w:tcPr>
            <w:tcW w:w="1818" w:type="dxa"/>
          </w:tcPr>
          <w:p w14:paraId="011C5803" w14:textId="77777777" w:rsidR="00BE2728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90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376916A0" w14:textId="77777777" w:rsidR="00BE2728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:rsidR="00BE2728" w14:paraId="048EB650" w14:textId="77777777">
        <w:trPr>
          <w:trHeight w:val="635"/>
        </w:trPr>
        <w:tc>
          <w:tcPr>
            <w:tcW w:w="1818" w:type="dxa"/>
          </w:tcPr>
          <w:p w14:paraId="6CF5CCC6" w14:textId="77777777" w:rsidR="00BE2728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proofErr w:type="gramStart"/>
            <w:r>
              <w:rPr>
                <w:rFonts w:hint="eastAsia"/>
                <w:u w:val="single"/>
                <w:lang w:eastAsia="zh-CN"/>
              </w:rPr>
              <w:t>鲁玉锋</w:t>
            </w:r>
            <w:proofErr w:type="gramEnd"/>
          </w:p>
        </w:tc>
        <w:tc>
          <w:tcPr>
            <w:tcW w:w="4261" w:type="dxa"/>
          </w:tcPr>
          <w:p w14:paraId="2CBDB327" w14:textId="77777777" w:rsidR="00BE2728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</w:tbl>
    <w:p w14:paraId="71F4D80D" w14:textId="77777777" w:rsidR="00BE2728" w:rsidRDefault="00000000">
      <w:pPr>
        <w:widowControl w:val="0"/>
      </w:pPr>
      <w:r>
        <w:br w:type="page"/>
      </w:r>
    </w:p>
    <w:p w14:paraId="59116561" w14:textId="77777777" w:rsidR="00BE2728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BE2728" w14:paraId="3C6CB990" w14:textId="77777777">
        <w:trPr>
          <w:trHeight w:val="593"/>
        </w:trPr>
        <w:tc>
          <w:tcPr>
            <w:tcW w:w="1555" w:type="dxa"/>
          </w:tcPr>
          <w:p w14:paraId="0B6B216B" w14:textId="77777777" w:rsidR="00BE2728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7EDBDEB" w14:textId="77777777" w:rsidR="00BE2728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69BB51D" w14:textId="77777777" w:rsidR="00BE2728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E800414" w14:textId="77777777" w:rsidR="00BE2728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0297EB6" w14:textId="77777777" w:rsidR="00BE2728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2EEC0F2" w14:textId="77777777" w:rsidR="00BE2728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BE2728" w14:paraId="123C8B41" w14:textId="77777777">
        <w:trPr>
          <w:trHeight w:val="556"/>
        </w:trPr>
        <w:tc>
          <w:tcPr>
            <w:tcW w:w="1555" w:type="dxa"/>
          </w:tcPr>
          <w:p w14:paraId="3217A540" w14:textId="77777777" w:rsidR="00BE2728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502B5D38" w14:textId="77777777" w:rsidR="00BE2728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AA4066F" w14:textId="77777777" w:rsidR="00BE2728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197A909" w14:textId="77777777" w:rsidR="00BE2728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623CC0DE" w14:textId="77777777" w:rsidR="00BE2728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0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4FBFF591" w14:textId="77777777" w:rsidR="00BE2728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  <w:proofErr w:type="gramEnd"/>
          </w:p>
        </w:tc>
      </w:tr>
      <w:tr w:rsidR="00BE2728" w14:paraId="48F4F2F9" w14:textId="77777777">
        <w:trPr>
          <w:trHeight w:val="556"/>
        </w:trPr>
        <w:tc>
          <w:tcPr>
            <w:tcW w:w="1555" w:type="dxa"/>
          </w:tcPr>
          <w:p w14:paraId="37B6EC58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F95BA7D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E205B67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A5F39FD" w14:textId="77777777" w:rsidR="00BE2728" w:rsidRDefault="00BE272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24061E6" w14:textId="77777777" w:rsidR="00BE2728" w:rsidRDefault="00BE272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AF876DE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BE2728" w14:paraId="607E0FD0" w14:textId="77777777">
        <w:trPr>
          <w:trHeight w:val="556"/>
        </w:trPr>
        <w:tc>
          <w:tcPr>
            <w:tcW w:w="1555" w:type="dxa"/>
          </w:tcPr>
          <w:p w14:paraId="781A0981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9EB8BE8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C630870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E47A3A0" w14:textId="77777777" w:rsidR="00BE2728" w:rsidRDefault="00BE2728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D5D238B" w14:textId="77777777" w:rsidR="00BE2728" w:rsidRDefault="00BE2728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9294D10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BE2728" w14:paraId="7DE73903" w14:textId="77777777">
        <w:trPr>
          <w:trHeight w:val="557"/>
        </w:trPr>
        <w:tc>
          <w:tcPr>
            <w:tcW w:w="1555" w:type="dxa"/>
          </w:tcPr>
          <w:p w14:paraId="5F3196D2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C73E496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515105A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4213FF0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A9E9B9A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1C42C61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BE2728" w14:paraId="2E64835C" w14:textId="77777777">
        <w:trPr>
          <w:trHeight w:val="556"/>
        </w:trPr>
        <w:tc>
          <w:tcPr>
            <w:tcW w:w="1555" w:type="dxa"/>
          </w:tcPr>
          <w:p w14:paraId="2A8315A3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1E1D746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00C4FBA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35B6E5D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5A59D74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D9669C6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BE2728" w14:paraId="6E2FAD03" w14:textId="77777777">
        <w:trPr>
          <w:trHeight w:val="561"/>
        </w:trPr>
        <w:tc>
          <w:tcPr>
            <w:tcW w:w="1555" w:type="dxa"/>
          </w:tcPr>
          <w:p w14:paraId="61101D43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23F8010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920AECC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5DE7871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2BF4099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E1DF43D" w14:textId="77777777" w:rsidR="00BE2728" w:rsidRDefault="00BE2728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360D38A9" w14:textId="77777777" w:rsidR="00BE2728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75884"/>
        <w:docPartObj>
          <w:docPartGallery w:val="Table of Contents"/>
          <w:docPartUnique/>
        </w:docPartObj>
      </w:sdtPr>
      <w:sdtContent>
        <w:p w14:paraId="34438CE1" w14:textId="77777777" w:rsidR="00BE2728" w:rsidRDefault="00000000">
          <w:pPr>
            <w:widowControl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1E805348" w14:textId="77777777" w:rsidR="00BE2728" w:rsidRDefault="00000000">
          <w:pPr>
            <w:pStyle w:val="TOC1"/>
            <w:widowControl w:val="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16029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_Toc16029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3C07A5D5" w14:textId="77777777" w:rsidR="00BE2728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31181" w:history="1">
            <w:r>
              <w:rPr>
                <w:rFonts w:hint="eastAsia"/>
                <w:lang w:eastAsia="zh-CN"/>
              </w:rPr>
              <w:t>过程框架设计会议纪要</w:t>
            </w:r>
            <w:r>
              <w:tab/>
            </w:r>
            <w:r>
              <w:fldChar w:fldCharType="begin"/>
            </w:r>
            <w:r>
              <w:instrText xml:space="preserve"> PAGEREF _Toc31181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C71AA75" w14:textId="77777777" w:rsidR="00BE2728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2275" w:history="1">
            <w:r>
              <w:rPr>
                <w:lang w:eastAsia="zh-CN"/>
              </w:rPr>
              <w:t xml:space="preserve">1. </w:t>
            </w:r>
            <w:r>
              <w:rPr>
                <w:rFonts w:hint="eastAsia"/>
                <w:lang w:eastAsia="zh-CN"/>
              </w:rPr>
              <w:t>会议议程与目标</w:t>
            </w:r>
            <w:r>
              <w:tab/>
            </w:r>
            <w:r>
              <w:fldChar w:fldCharType="begin"/>
            </w:r>
            <w:r>
              <w:instrText xml:space="preserve"> PAGEREF _Toc2275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FA50851" w14:textId="77777777" w:rsidR="00BE2728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25382" w:history="1">
            <w:r>
              <w:rPr>
                <w:lang w:eastAsia="zh-CN"/>
              </w:rPr>
              <w:t xml:space="preserve">2. </w:t>
            </w:r>
            <w:r>
              <w:rPr>
                <w:rFonts w:hint="eastAsia"/>
                <w:lang w:eastAsia="zh-CN"/>
              </w:rPr>
              <w:t>讨论内容与结论</w:t>
            </w:r>
            <w:r>
              <w:tab/>
            </w:r>
            <w:r>
              <w:fldChar w:fldCharType="begin"/>
            </w:r>
            <w:r>
              <w:instrText xml:space="preserve"> PAGEREF _Toc25382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93D0601" w14:textId="77777777" w:rsidR="00BE2728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8572" w:history="1">
            <w:r>
              <w:rPr>
                <w:lang w:eastAsia="zh-CN"/>
              </w:rPr>
              <w:t xml:space="preserve">2.1. </w:t>
            </w:r>
            <w:r>
              <w:rPr>
                <w:rFonts w:hint="eastAsia"/>
                <w:lang w:eastAsia="zh-CN"/>
              </w:rPr>
              <w:t>制度回顾与设计图目的确认</w:t>
            </w:r>
            <w:r>
              <w:tab/>
            </w:r>
            <w:r>
              <w:fldChar w:fldCharType="begin"/>
            </w:r>
            <w:r>
              <w:instrText xml:space="preserve"> PAGEREF _Toc8572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51C5ADC" w14:textId="77777777" w:rsidR="00BE2728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5128" w:history="1">
            <w:r>
              <w:rPr>
                <w:lang w:eastAsia="zh-CN"/>
              </w:rPr>
              <w:t xml:space="preserve">2.2. </w:t>
            </w:r>
            <w:r>
              <w:rPr>
                <w:rFonts w:hint="eastAsia"/>
                <w:lang w:eastAsia="zh-CN"/>
              </w:rPr>
              <w:t>过程框架管理设计图方案审议</w:t>
            </w:r>
            <w:r>
              <w:tab/>
            </w:r>
            <w:r>
              <w:fldChar w:fldCharType="begin"/>
            </w:r>
            <w:r>
              <w:instrText xml:space="preserve"> PAGEREF _Toc5128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BD68590" w14:textId="77777777" w:rsidR="00BE2728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13544" w:history="1">
            <w:r>
              <w:rPr>
                <w:lang w:eastAsia="zh-CN"/>
              </w:rPr>
              <w:t xml:space="preserve">2.3. </w:t>
            </w:r>
            <w:r>
              <w:rPr>
                <w:rFonts w:hint="eastAsia"/>
                <w:lang w:eastAsia="zh-CN"/>
              </w:rPr>
              <w:t>职责归属与接口界定</w:t>
            </w:r>
            <w:r>
              <w:tab/>
            </w:r>
            <w:r>
              <w:fldChar w:fldCharType="begin"/>
            </w:r>
            <w:r>
              <w:instrText xml:space="preserve"> PAGEREF _Toc13544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FCE9E69" w14:textId="77777777" w:rsidR="00BE2728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9516" w:history="1">
            <w:r>
              <w:rPr>
                <w:lang w:eastAsia="zh-CN"/>
              </w:rPr>
              <w:t xml:space="preserve">2.4. </w:t>
            </w:r>
            <w:r>
              <w:rPr>
                <w:rFonts w:hint="eastAsia"/>
                <w:lang w:eastAsia="zh-CN"/>
              </w:rPr>
              <w:t>落地实施初步计划</w:t>
            </w:r>
            <w:r>
              <w:tab/>
            </w:r>
            <w:r>
              <w:fldChar w:fldCharType="begin"/>
            </w:r>
            <w:r>
              <w:instrText xml:space="preserve"> PAGEREF _Toc9516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49FE55C" w14:textId="77777777" w:rsidR="00BE2728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26215" w:history="1">
            <w:r>
              <w:rPr>
                <w:lang w:eastAsia="zh-CN"/>
              </w:rPr>
              <w:t xml:space="preserve">3. </w:t>
            </w:r>
            <w:r>
              <w:rPr>
                <w:rFonts w:hint="eastAsia"/>
                <w:lang w:eastAsia="zh-CN"/>
              </w:rPr>
              <w:t>会议决议摘要</w:t>
            </w:r>
            <w:r>
              <w:tab/>
            </w:r>
            <w:r>
              <w:fldChar w:fldCharType="begin"/>
            </w:r>
            <w:r>
              <w:instrText xml:space="preserve"> PAGEREF _Toc26215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52EAB47" w14:textId="77777777" w:rsidR="00BE2728" w:rsidRDefault="00000000">
          <w:pPr>
            <w:widowControl w:val="0"/>
          </w:pPr>
          <w:r>
            <w:fldChar w:fldCharType="end"/>
          </w:r>
        </w:p>
        <w:bookmarkStart w:id="3" w:name="bookmark14" w:displacedByCustomXml="next"/>
        <w:bookmarkEnd w:id="3" w:displacedByCustomXml="next"/>
      </w:sdtContent>
    </w:sdt>
    <w:p w14:paraId="6A6D86C0" w14:textId="77777777" w:rsidR="00BE2728" w:rsidRDefault="00000000">
      <w:pPr>
        <w:widowControl w:val="0"/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06D76A4A" w14:textId="77777777" w:rsidR="00BE2728" w:rsidRDefault="00000000">
      <w:pPr>
        <w:pStyle w:val="10"/>
        <w:keepNext w:val="0"/>
        <w:keepLines w:val="0"/>
        <w:widowControl w:val="0"/>
        <w:rPr>
          <w:lang w:eastAsia="zh-CN"/>
        </w:rPr>
      </w:pPr>
      <w:bookmarkStart w:id="4" w:name="_Toc2275"/>
      <w:r>
        <w:rPr>
          <w:rFonts w:hint="eastAsia"/>
          <w:lang w:eastAsia="zh-CN"/>
        </w:rPr>
        <w:lastRenderedPageBreak/>
        <w:t>会议议程与目标</w:t>
      </w:r>
      <w:bookmarkEnd w:id="4"/>
    </w:p>
    <w:p w14:paraId="11155A00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回顾已制定的《过程框架管理制度》核心内容与目标。</w:t>
      </w:r>
    </w:p>
    <w:p w14:paraId="7B2A5F8E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审议并确定“过程框架管理设计图”的初步方案。</w:t>
      </w:r>
    </w:p>
    <w:p w14:paraId="23A0B536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明确设计图中各模块的职责归属与接口关系。</w:t>
      </w:r>
    </w:p>
    <w:p w14:paraId="67549E60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确定设计图落地实施的初步行动计划与关键时间节点。</w:t>
      </w:r>
    </w:p>
    <w:p w14:paraId="344CA6D6" w14:textId="77777777" w:rsidR="00BE2728" w:rsidRDefault="00000000">
      <w:pPr>
        <w:pStyle w:val="10"/>
        <w:keepNext w:val="0"/>
        <w:keepLines w:val="0"/>
        <w:widowControl w:val="0"/>
        <w:rPr>
          <w:lang w:eastAsia="zh-CN"/>
        </w:rPr>
      </w:pPr>
      <w:bookmarkStart w:id="5" w:name="_Toc25382"/>
      <w:r>
        <w:rPr>
          <w:rFonts w:hint="eastAsia"/>
          <w:lang w:eastAsia="zh-CN"/>
        </w:rPr>
        <w:t>讨论内容与结论</w:t>
      </w:r>
      <w:bookmarkEnd w:id="5"/>
    </w:p>
    <w:p w14:paraId="7BA93109" w14:textId="77777777" w:rsidR="00BE2728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6" w:name="_Toc8572"/>
      <w:r>
        <w:rPr>
          <w:rFonts w:hint="eastAsia"/>
          <w:lang w:eastAsia="zh-CN"/>
        </w:rPr>
        <w:t>制度回顾与设计图目的确认</w:t>
      </w:r>
      <w:bookmarkEnd w:id="6"/>
    </w:p>
    <w:p w14:paraId="24CB298C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会议一致认为，建立《过程框架管理制度》是规范运维服务交付、提升运营效率与质量、实现持续改进的重要基础。</w:t>
      </w:r>
    </w:p>
    <w:p w14:paraId="21059C54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“过程框架管理设计图”作为制度的可视化与结构化呈现，旨在：</w:t>
      </w:r>
    </w:p>
    <w:p w14:paraId="6F4B0C64" w14:textId="77777777" w:rsidR="00BE2728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清晰描绘运</w:t>
      </w:r>
      <w:proofErr w:type="gramStart"/>
      <w:r>
        <w:rPr>
          <w:rFonts w:hint="eastAsia"/>
        </w:rPr>
        <w:t>维核心</w:t>
      </w:r>
      <w:proofErr w:type="gramEnd"/>
      <w:r>
        <w:rPr>
          <w:rFonts w:hint="eastAsia"/>
        </w:rPr>
        <w:t>过程的全景及关联关系。</w:t>
      </w:r>
    </w:p>
    <w:p w14:paraId="2D275C47" w14:textId="77777777" w:rsidR="00BE2728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明确各过程的输入、输出、控制点与责任人。</w:t>
      </w:r>
    </w:p>
    <w:p w14:paraId="5A0BE4AF" w14:textId="77777777" w:rsidR="00BE2728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为流程执行、监控、审计与优化提供直观指引。</w:t>
      </w:r>
    </w:p>
    <w:p w14:paraId="15510610" w14:textId="77777777" w:rsidR="00BE2728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确保制度要求与实际操作紧密结合。</w:t>
      </w:r>
    </w:p>
    <w:p w14:paraId="60624A49" w14:textId="77777777" w:rsidR="00BE2728" w:rsidRDefault="00000000">
      <w:pPr>
        <w:pStyle w:val="20"/>
        <w:keepNext w:val="0"/>
        <w:keepLines w:val="0"/>
        <w:widowControl w:val="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bookmarkStart w:id="7" w:name="_Toc5128"/>
      <w:r>
        <w:rPr>
          <w:rFonts w:hint="eastAsia"/>
          <w:lang w:eastAsia="zh-CN"/>
        </w:rPr>
        <w:t>过程框架管理设计图方案审议</w:t>
      </w:r>
      <w:bookmarkEnd w:id="7"/>
    </w:p>
    <w:p w14:paraId="35C8AE62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会议审议了由</w:t>
      </w: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牵头起草的“过程框架管理设计图（草案）”。该草案基于</w:t>
      </w:r>
      <w:r>
        <w:rPr>
          <w:rFonts w:hint="eastAsia"/>
        </w:rPr>
        <w:t>ITIL</w:t>
      </w:r>
      <w:r>
        <w:rPr>
          <w:rFonts w:hint="eastAsia"/>
        </w:rPr>
        <w:t>、</w:t>
      </w:r>
      <w:r>
        <w:rPr>
          <w:rFonts w:hint="eastAsia"/>
        </w:rPr>
        <w:t>ISO 20000</w:t>
      </w:r>
      <w:r>
        <w:rPr>
          <w:rFonts w:hint="eastAsia"/>
        </w:rPr>
        <w:t>等最佳实践，结合公司实际，将运</w:t>
      </w:r>
      <w:proofErr w:type="gramStart"/>
      <w:r>
        <w:rPr>
          <w:rFonts w:hint="eastAsia"/>
        </w:rPr>
        <w:t>维过程</w:t>
      </w:r>
      <w:proofErr w:type="gramEnd"/>
      <w:r>
        <w:rPr>
          <w:rFonts w:hint="eastAsia"/>
        </w:rPr>
        <w:t>划分为四大领域：</w:t>
      </w:r>
    </w:p>
    <w:p w14:paraId="6ED6B399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服务战略与设计领域：</w:t>
      </w:r>
      <w:r>
        <w:rPr>
          <w:rFonts w:hint="eastAsia"/>
        </w:rPr>
        <w:t xml:space="preserve"> </w:t>
      </w:r>
      <w:r>
        <w:rPr>
          <w:rFonts w:hint="eastAsia"/>
        </w:rPr>
        <w:t>包含服务目录管理、服务水平管理（</w:t>
      </w:r>
      <w:r>
        <w:rPr>
          <w:rFonts w:hint="eastAsia"/>
        </w:rPr>
        <w:t>SLA</w:t>
      </w:r>
      <w:r>
        <w:rPr>
          <w:rFonts w:hint="eastAsia"/>
        </w:rPr>
        <w:t>）、容量与可用性规划等过程。</w:t>
      </w:r>
    </w:p>
    <w:p w14:paraId="3DB4F828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服务过渡与部署领域：</w:t>
      </w:r>
      <w:r>
        <w:rPr>
          <w:rFonts w:hint="eastAsia"/>
        </w:rPr>
        <w:t xml:space="preserve"> </w:t>
      </w:r>
      <w:r>
        <w:rPr>
          <w:rFonts w:hint="eastAsia"/>
        </w:rPr>
        <w:t>包含变更管理、发布与部署管理、配置管理等过程。</w:t>
      </w:r>
    </w:p>
    <w:p w14:paraId="62A0EEDF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服务运营与支持领域：</w:t>
      </w:r>
      <w:r>
        <w:rPr>
          <w:rFonts w:hint="eastAsia"/>
        </w:rPr>
        <w:t xml:space="preserve"> </w:t>
      </w:r>
      <w:r>
        <w:rPr>
          <w:rFonts w:hint="eastAsia"/>
        </w:rPr>
        <w:t>包含事件管理、问题管理、请求履行、运维值班与监控等核心运营过程。</w:t>
      </w:r>
    </w:p>
    <w:p w14:paraId="52F8C0C5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持续改进与治理领域：</w:t>
      </w:r>
      <w:r>
        <w:rPr>
          <w:rFonts w:hint="eastAsia"/>
        </w:rPr>
        <w:t xml:space="preserve"> </w:t>
      </w:r>
      <w:r>
        <w:rPr>
          <w:rFonts w:hint="eastAsia"/>
        </w:rPr>
        <w:t>包含服务评审、管理评审、内审、持续改进（</w:t>
      </w:r>
      <w:r>
        <w:rPr>
          <w:rFonts w:hint="eastAsia"/>
        </w:rPr>
        <w:t>PDCA</w:t>
      </w:r>
      <w:r>
        <w:rPr>
          <w:rFonts w:hint="eastAsia"/>
        </w:rPr>
        <w:t>循环）等过程。</w:t>
      </w:r>
    </w:p>
    <w:p w14:paraId="2C0824A7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lastRenderedPageBreak/>
        <w:t>会议决议：</w:t>
      </w:r>
      <w:r>
        <w:rPr>
          <w:rFonts w:hint="eastAsia"/>
        </w:rPr>
        <w:t xml:space="preserve"> </w:t>
      </w:r>
      <w:r>
        <w:rPr>
          <w:rFonts w:hint="eastAsia"/>
        </w:rPr>
        <w:t>原则通过该框架结构。要求在图示中进一步突出“监控与报告”主线，并清晰标注各过程间的信息流与触发关系。</w:t>
      </w:r>
    </w:p>
    <w:p w14:paraId="4F72E166" w14:textId="77777777" w:rsidR="00BE2728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8" w:name="_Toc13544"/>
      <w:r>
        <w:rPr>
          <w:rFonts w:hint="eastAsia"/>
          <w:lang w:eastAsia="zh-CN"/>
        </w:rPr>
        <w:t>职责归属与接口界定</w:t>
      </w:r>
      <w:bookmarkEnd w:id="8"/>
    </w:p>
    <w:p w14:paraId="053DF1E1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会议明确了设计图中各主要过程的关联关系：</w:t>
      </w:r>
    </w:p>
    <w:p w14:paraId="347506D3" w14:textId="77777777" w:rsidR="00BE2728" w:rsidRDefault="00000000">
      <w:pPr>
        <w:pStyle w:val="ad"/>
        <w:widowControl w:val="0"/>
        <w:ind w:firstLine="480"/>
      </w:pP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作为大多数运营与支持过程的主导部门，并对服务过渡过程承担关键角色。</w:t>
      </w:r>
    </w:p>
    <w:p w14:paraId="0893AE70" w14:textId="77777777" w:rsidR="00BE2728" w:rsidRDefault="00000000">
      <w:pPr>
        <w:pStyle w:val="ad"/>
        <w:widowControl w:val="0"/>
        <w:ind w:firstLine="480"/>
      </w:pP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主导容量规划、部分部署技术支持。</w:t>
      </w:r>
    </w:p>
    <w:p w14:paraId="2497B3BD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质量部主导持续改进机制、内审及部分流程质量度量。</w:t>
      </w:r>
    </w:p>
    <w:p w14:paraId="6AD72436" w14:textId="77777777" w:rsidR="00BE2728" w:rsidRDefault="00000000">
      <w:pPr>
        <w:pStyle w:val="ad"/>
        <w:widowControl w:val="0"/>
        <w:ind w:firstLine="480"/>
      </w:pP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和质量部在涉及项目制的变更与发布中提供协同。</w:t>
      </w:r>
    </w:p>
    <w:p w14:paraId="5A95218E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会议决议：过程框架设计图定稿。</w:t>
      </w:r>
    </w:p>
    <w:p w14:paraId="26351AD5" w14:textId="77777777" w:rsidR="00BE2728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9" w:name="_Toc9516"/>
      <w:r>
        <w:rPr>
          <w:rFonts w:hint="eastAsia"/>
          <w:lang w:eastAsia="zh-CN"/>
        </w:rPr>
        <w:t>落地实施初步计划</w:t>
      </w:r>
      <w:bookmarkEnd w:id="9"/>
    </w:p>
    <w:p w14:paraId="5E53137A" w14:textId="5CEE2460" w:rsidR="00BE2728" w:rsidRDefault="00000000">
      <w:pPr>
        <w:pStyle w:val="ad"/>
        <w:widowControl w:val="0"/>
        <w:ind w:firstLine="480"/>
      </w:pPr>
      <w:r>
        <w:rPr>
          <w:rFonts w:hint="eastAsia"/>
        </w:rPr>
        <w:t>设计图定稿：由</w:t>
      </w: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根据本次会议意见，于</w:t>
      </w:r>
      <w:r>
        <w:rPr>
          <w:rFonts w:hint="eastAsia"/>
        </w:rPr>
        <w:t>2025</w:t>
      </w:r>
      <w:r>
        <w:rPr>
          <w:rFonts w:hint="eastAsia"/>
        </w:rPr>
        <w:t>年</w:t>
      </w:r>
      <w:r w:rsidR="00F12B5C"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日前完成设计图的修改与美化，并提交给质量部会签。</w:t>
      </w:r>
    </w:p>
    <w:p w14:paraId="341F0EB5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配套细则制定：以设计图为蓝图，各主导部门开始梳理或完善所负责过程的详细操作程序（</w:t>
      </w:r>
      <w:r>
        <w:rPr>
          <w:rFonts w:hint="eastAsia"/>
        </w:rPr>
        <w:t>SOP</w:t>
      </w:r>
      <w:r>
        <w:rPr>
          <w:rFonts w:hint="eastAsia"/>
        </w:rPr>
        <w:t>）、工作模板及关键绩效指标（</w:t>
      </w:r>
      <w:r>
        <w:rPr>
          <w:rFonts w:hint="eastAsia"/>
        </w:rPr>
        <w:t>KPI</w:t>
      </w:r>
      <w:r>
        <w:rPr>
          <w:rFonts w:hint="eastAsia"/>
        </w:rPr>
        <w:t>）。此项工作作为下一阶段重点。</w:t>
      </w:r>
    </w:p>
    <w:p w14:paraId="2683F200" w14:textId="243DFA3D" w:rsidR="00BE2728" w:rsidRDefault="00000000">
      <w:pPr>
        <w:pStyle w:val="ad"/>
        <w:widowControl w:val="0"/>
        <w:ind w:firstLine="480"/>
      </w:pPr>
      <w:proofErr w:type="gramStart"/>
      <w:r>
        <w:rPr>
          <w:rFonts w:hint="eastAsia"/>
        </w:rPr>
        <w:t>宣贯与培训</w:t>
      </w:r>
      <w:proofErr w:type="gramEnd"/>
      <w:r>
        <w:rPr>
          <w:rFonts w:hint="eastAsia"/>
        </w:rPr>
        <w:t>：计划在</w:t>
      </w:r>
      <w:r>
        <w:rPr>
          <w:rFonts w:hint="eastAsia"/>
        </w:rPr>
        <w:t>2025</w:t>
      </w:r>
      <w:r>
        <w:rPr>
          <w:rFonts w:hint="eastAsia"/>
        </w:rPr>
        <w:t>年</w:t>
      </w:r>
      <w:r w:rsidR="00F12B5C">
        <w:rPr>
          <w:rFonts w:hint="eastAsia"/>
        </w:rPr>
        <w:t>7</w:t>
      </w:r>
      <w:r>
        <w:rPr>
          <w:rFonts w:hint="eastAsia"/>
        </w:rPr>
        <w:t>月中旬组织面向</w:t>
      </w: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及相关部门的制度与设计图专题宣贯会，由</w:t>
      </w: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和质量部共同主持。</w:t>
      </w:r>
    </w:p>
    <w:p w14:paraId="2EE79EFA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试点运行与全面推行：初步选定“事件管理”与“变更管理”两个过程依据新框架进行强化运行。</w:t>
      </w:r>
      <w:proofErr w:type="gramStart"/>
      <w:r>
        <w:rPr>
          <w:rFonts w:hint="eastAsia"/>
        </w:rPr>
        <w:t>视试点</w:t>
      </w:r>
      <w:proofErr w:type="gramEnd"/>
      <w:r>
        <w:rPr>
          <w:rFonts w:hint="eastAsia"/>
        </w:rPr>
        <w:t>情况，逐步全面推行。</w:t>
      </w:r>
    </w:p>
    <w:p w14:paraId="06CAA069" w14:textId="77777777" w:rsidR="00BE2728" w:rsidRDefault="00000000">
      <w:pPr>
        <w:pStyle w:val="10"/>
        <w:keepNext w:val="0"/>
        <w:keepLines w:val="0"/>
        <w:widowControl w:val="0"/>
        <w:rPr>
          <w:lang w:eastAsia="zh-CN"/>
        </w:rPr>
      </w:pPr>
      <w:bookmarkStart w:id="10" w:name="_Toc26215"/>
      <w:r>
        <w:rPr>
          <w:rFonts w:hint="eastAsia"/>
          <w:lang w:eastAsia="zh-CN"/>
        </w:rPr>
        <w:t>会议决议摘要</w:t>
      </w:r>
      <w:bookmarkEnd w:id="10"/>
    </w:p>
    <w:p w14:paraId="2678897A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通过以服务级别管理、服务报告管理、事件管理、问题管理、变更管理、发布管理、配置管理、服务可用性和连续性、容量管理和信息安全管理等为核心的过程框架管理设计图主体结构。</w:t>
      </w:r>
    </w:p>
    <w:p w14:paraId="793EE309" w14:textId="77777777" w:rsidR="00BE2728" w:rsidRDefault="00000000">
      <w:pPr>
        <w:pStyle w:val="ad"/>
        <w:widowControl w:val="0"/>
        <w:ind w:firstLine="480"/>
      </w:pP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根据会议意见完善设计图，并于指定日期前完成定稿。</w:t>
      </w:r>
    </w:p>
    <w:p w14:paraId="7C98C8AD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t>明确了各过程模块的职责归属，要求在设计图中予以体现。</w:t>
      </w:r>
    </w:p>
    <w:p w14:paraId="0C579128" w14:textId="77777777" w:rsidR="00BE2728" w:rsidRDefault="00000000">
      <w:pPr>
        <w:pStyle w:val="ad"/>
        <w:widowControl w:val="0"/>
        <w:ind w:firstLine="480"/>
      </w:pPr>
      <w:r>
        <w:rPr>
          <w:rFonts w:hint="eastAsia"/>
        </w:rPr>
        <w:lastRenderedPageBreak/>
        <w:t>批准了设计图落地实施的初步时间计划，进入准备阶段。</w:t>
      </w:r>
    </w:p>
    <w:sectPr w:rsidR="00BE2728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7CBD9" w14:textId="77777777" w:rsidR="00770D79" w:rsidRDefault="00770D79">
      <w:pPr>
        <w:spacing w:line="240" w:lineRule="auto"/>
      </w:pPr>
      <w:r>
        <w:separator/>
      </w:r>
    </w:p>
  </w:endnote>
  <w:endnote w:type="continuationSeparator" w:id="0">
    <w:p w14:paraId="1AABE621" w14:textId="77777777" w:rsidR="00770D79" w:rsidRDefault="00770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A5E2" w14:textId="77777777" w:rsidR="00770D79" w:rsidRDefault="00770D79">
      <w:pPr>
        <w:spacing w:line="240" w:lineRule="auto"/>
      </w:pPr>
      <w:r>
        <w:separator/>
      </w:r>
    </w:p>
  </w:footnote>
  <w:footnote w:type="continuationSeparator" w:id="0">
    <w:p w14:paraId="4BDD73CF" w14:textId="77777777" w:rsidR="00770D79" w:rsidRDefault="00770D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9CA5" w14:textId="77777777" w:rsidR="00BE2728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</w:t>
    </w:r>
    <w:proofErr w:type="gramStart"/>
    <w:r>
      <w:rPr>
        <w:rFonts w:eastAsiaTheme="minorEastAsia" w:hint="eastAsia"/>
        <w:lang w:eastAsia="zh-CN"/>
      </w:rPr>
      <w:t>德软件</w:t>
    </w:r>
    <w:proofErr w:type="gramEnd"/>
    <w:r>
      <w:rPr>
        <w:rFonts w:eastAsiaTheme="minorEastAsia" w:hint="eastAsia"/>
        <w:lang w:eastAsia="zh-CN"/>
      </w:rPr>
      <w:t>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4BA5F7F5"/>
    <w:multiLevelType w:val="singleLevel"/>
    <w:tmpl w:val="4BA5F7F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420227436">
    <w:abstractNumId w:val="0"/>
  </w:num>
  <w:num w:numId="2" w16cid:durableId="2081560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proofState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728"/>
    <w:rsid w:val="00770D79"/>
    <w:rsid w:val="009276F1"/>
    <w:rsid w:val="00BE2728"/>
    <w:rsid w:val="00F1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2235A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link w:val="3Char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character" w:customStyle="1" w:styleId="3Char">
    <w:name w:val="柴_标题3 Char"/>
    <w:link w:val="30"/>
    <w:qFormat/>
    <w:rPr>
      <w:rFonts w:ascii="宋体" w:eastAsia="宋体" w:hAnsi="宋体" w:cs="宋体"/>
      <w:spacing w:val="-2"/>
      <w:sz w:val="24"/>
      <w:szCs w:val="24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985</Words>
  <Characters>1064</Characters>
  <Application>Microsoft Office Word</Application>
  <DocSecurity>0</DocSecurity>
  <Lines>96</Lines>
  <Paragraphs>97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