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A8931" w14:textId="77777777" w:rsidR="00444B57" w:rsidRDefault="00000000">
      <w:pPr>
        <w:widowControl w:val="0"/>
        <w:spacing w:before="78" w:line="219" w:lineRule="auto"/>
        <w:ind w:left="25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6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2-06</w:t>
      </w:r>
    </w:p>
    <w:p w14:paraId="5BEDE554" w14:textId="77777777" w:rsidR="00444B57" w:rsidRDefault="00000000">
      <w:pPr>
        <w:widowControl w:val="0"/>
        <w:kinsoku/>
        <w:autoSpaceDE/>
        <w:autoSpaceDN/>
        <w:adjustRightInd/>
        <w:snapToGrid/>
        <w:spacing w:afterLines="1000" w:after="3120" w:line="219" w:lineRule="auto"/>
        <w:ind w:left="23"/>
        <w:textAlignment w:val="auto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5083C120" w14:textId="77777777" w:rsidR="00444B57" w:rsidRDefault="00000000">
      <w:pPr>
        <w:pStyle w:val="ab"/>
        <w:widowControl w:val="0"/>
        <w:spacing w:after="1872"/>
        <w:rPr>
          <w:lang w:eastAsia="zh-CN"/>
        </w:rPr>
      </w:pPr>
      <w:bookmarkStart w:id="0" w:name="_Toc22278"/>
      <w:bookmarkStart w:id="1" w:name="_Toc15274"/>
      <w:r>
        <w:rPr>
          <w:lang w:eastAsia="zh-CN"/>
        </w:rPr>
        <w:t>陕西益利德软件科技有限公司</w:t>
      </w:r>
      <w:bookmarkEnd w:id="0"/>
      <w:bookmarkEnd w:id="1"/>
    </w:p>
    <w:p w14:paraId="6994BAE5" w14:textId="77777777" w:rsidR="00444B57" w:rsidRDefault="00000000">
      <w:pPr>
        <w:pStyle w:val="ac"/>
        <w:widowControl w:val="0"/>
        <w:spacing w:after="2808"/>
        <w:rPr>
          <w:rFonts w:hint="eastAsia"/>
          <w:lang w:eastAsia="zh-CN"/>
        </w:rPr>
      </w:pPr>
      <w:r>
        <w:rPr>
          <w:lang w:eastAsia="zh-CN"/>
        </w:rPr>
        <w:t>烟台林海嵎峡田综合体智慧农业大数据平台建设项目</w:t>
      </w:r>
      <w:r>
        <w:rPr>
          <w:rFonts w:hint="eastAsia"/>
          <w:lang w:eastAsia="zh-CN"/>
        </w:rPr>
        <w:t>信息安全管理计划</w:t>
      </w:r>
    </w:p>
    <w:tbl>
      <w:tblPr>
        <w:tblStyle w:val="a9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51"/>
        <w:gridCol w:w="4112"/>
      </w:tblGrid>
      <w:tr w:rsidR="00444B57" w14:paraId="2CFB5B72" w14:textId="77777777">
        <w:trPr>
          <w:trHeight w:val="810"/>
        </w:trPr>
        <w:tc>
          <w:tcPr>
            <w:tcW w:w="1818" w:type="dxa"/>
          </w:tcPr>
          <w:p w14:paraId="09D2CDF8" w14:textId="77777777" w:rsidR="00444B57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孙光莉</w:t>
            </w:r>
          </w:p>
        </w:tc>
        <w:tc>
          <w:tcPr>
            <w:tcW w:w="4261" w:type="dxa"/>
          </w:tcPr>
          <w:p w14:paraId="77345059" w14:textId="5C220B35" w:rsidR="00444B57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2025.0</w:t>
            </w:r>
            <w:r w:rsidR="000A03A6">
              <w:rPr>
                <w:rFonts w:hint="eastAsia"/>
                <w:u w:val="single"/>
                <w:lang w:eastAsia="zh-CN"/>
              </w:rPr>
              <w:t>7</w:t>
            </w:r>
            <w:r>
              <w:rPr>
                <w:rFonts w:hint="eastAsia"/>
                <w:u w:val="single"/>
                <w:lang w:eastAsia="zh-CN"/>
              </w:rPr>
              <w:t>.20</w:t>
            </w:r>
          </w:p>
        </w:tc>
      </w:tr>
      <w:tr w:rsidR="00444B57" w14:paraId="14445029" w14:textId="77777777">
        <w:trPr>
          <w:trHeight w:val="810"/>
        </w:trPr>
        <w:tc>
          <w:tcPr>
            <w:tcW w:w="1818" w:type="dxa"/>
          </w:tcPr>
          <w:p w14:paraId="41EFFAA8" w14:textId="77777777" w:rsidR="00444B57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spacing w:val="90"/>
                <w:u w:val="single"/>
                <w:lang w:eastAsia="zh-CN"/>
              </w:rPr>
              <w:t>严长运</w:t>
            </w:r>
          </w:p>
        </w:tc>
        <w:tc>
          <w:tcPr>
            <w:tcW w:w="4261" w:type="dxa"/>
          </w:tcPr>
          <w:p w14:paraId="2E6FDB7F" w14:textId="38DB66E3" w:rsidR="00444B57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2025.0</w:t>
            </w:r>
            <w:r w:rsidR="000A03A6">
              <w:rPr>
                <w:rFonts w:hint="eastAsia"/>
                <w:u w:val="single"/>
                <w:lang w:eastAsia="zh-CN"/>
              </w:rPr>
              <w:t>7</w:t>
            </w:r>
            <w:r>
              <w:rPr>
                <w:rFonts w:hint="eastAsia"/>
                <w:u w:val="single"/>
                <w:lang w:eastAsia="zh-CN"/>
              </w:rPr>
              <w:t>.20</w:t>
            </w:r>
          </w:p>
        </w:tc>
      </w:tr>
      <w:tr w:rsidR="00444B57" w14:paraId="654387AB" w14:textId="77777777">
        <w:trPr>
          <w:trHeight w:val="635"/>
        </w:trPr>
        <w:tc>
          <w:tcPr>
            <w:tcW w:w="1818" w:type="dxa"/>
          </w:tcPr>
          <w:p w14:paraId="1BC3F124" w14:textId="77777777" w:rsidR="00444B57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4706A70D" w14:textId="27B2C8DF" w:rsidR="00444B57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2025.0</w:t>
            </w:r>
            <w:r w:rsidR="000A03A6">
              <w:rPr>
                <w:rFonts w:hint="eastAsia"/>
                <w:u w:val="single"/>
                <w:lang w:eastAsia="zh-CN"/>
              </w:rPr>
              <w:t>7</w:t>
            </w:r>
            <w:r>
              <w:rPr>
                <w:rFonts w:hint="eastAsia"/>
                <w:u w:val="single"/>
                <w:lang w:eastAsia="zh-CN"/>
              </w:rPr>
              <w:t>.20</w:t>
            </w:r>
          </w:p>
        </w:tc>
      </w:tr>
    </w:tbl>
    <w:p w14:paraId="6AB8A52D" w14:textId="77777777" w:rsidR="00444B57" w:rsidRDefault="00000000">
      <w:pPr>
        <w:widowControl w:val="0"/>
      </w:pPr>
      <w:r>
        <w:lastRenderedPageBreak/>
        <w:br w:type="page"/>
      </w:r>
    </w:p>
    <w:p w14:paraId="48A5AB6E" w14:textId="77777777" w:rsidR="00444B57" w:rsidRDefault="00000000">
      <w:pPr>
        <w:widowControl w:val="0"/>
        <w:spacing w:before="153" w:line="225" w:lineRule="auto"/>
        <w:ind w:left="3634"/>
        <w:rPr>
          <w:rFonts w:ascii="宋体" w:hAnsi="宋体" w:cs="宋体" w:hint="eastAsia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lastRenderedPageBreak/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919"/>
        <w:gridCol w:w="2289"/>
        <w:gridCol w:w="1148"/>
        <w:gridCol w:w="1150"/>
        <w:gridCol w:w="1240"/>
      </w:tblGrid>
      <w:tr w:rsidR="00444B57" w14:paraId="2BD5F034" w14:textId="77777777">
        <w:trPr>
          <w:trHeight w:val="593"/>
        </w:trPr>
        <w:tc>
          <w:tcPr>
            <w:tcW w:w="1555" w:type="dxa"/>
          </w:tcPr>
          <w:p w14:paraId="16AE6D03" w14:textId="77777777" w:rsidR="00444B57" w:rsidRDefault="00000000">
            <w:pPr>
              <w:widowControl w:val="0"/>
              <w:spacing w:before="176" w:line="228" w:lineRule="auto"/>
              <w:ind w:left="607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C98BB98" w14:textId="77777777" w:rsidR="00444B57" w:rsidRDefault="00000000">
            <w:pPr>
              <w:widowControl w:val="0"/>
              <w:spacing w:before="175" w:line="227" w:lineRule="auto"/>
              <w:ind w:left="253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A619634" w14:textId="77777777" w:rsidR="00444B57" w:rsidRDefault="00000000">
            <w:pPr>
              <w:widowControl w:val="0"/>
              <w:spacing w:before="175" w:line="228" w:lineRule="auto"/>
              <w:ind w:left="73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1CCC1685" w14:textId="77777777" w:rsidR="00444B57" w:rsidRDefault="00000000">
            <w:pPr>
              <w:widowControl w:val="0"/>
              <w:spacing w:before="175" w:line="228" w:lineRule="auto"/>
              <w:ind w:left="31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C88A6AF" w14:textId="77777777" w:rsidR="00444B57" w:rsidRDefault="00000000">
            <w:pPr>
              <w:widowControl w:val="0"/>
              <w:spacing w:before="175" w:line="228" w:lineRule="auto"/>
              <w:ind w:left="310"/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016F7486" w14:textId="77777777" w:rsidR="00444B57" w:rsidRDefault="00000000">
            <w:pPr>
              <w:widowControl w:val="0"/>
              <w:spacing w:before="176" w:line="229" w:lineRule="auto"/>
              <w:ind w:left="311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:rsidR="00444B57" w14:paraId="3AE588D7" w14:textId="77777777">
        <w:trPr>
          <w:trHeight w:val="556"/>
        </w:trPr>
        <w:tc>
          <w:tcPr>
            <w:tcW w:w="1555" w:type="dxa"/>
          </w:tcPr>
          <w:p w14:paraId="496CC538" w14:textId="3A2C7818" w:rsidR="00444B57" w:rsidRDefault="00000000">
            <w:pPr>
              <w:widowControl w:val="0"/>
              <w:spacing w:before="173" w:line="267" w:lineRule="exact"/>
              <w:ind w:left="26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2025.0</w:t>
            </w:r>
            <w:r w:rsidR="000A03A6"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7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0</w:t>
            </w:r>
          </w:p>
        </w:tc>
        <w:tc>
          <w:tcPr>
            <w:tcW w:w="919" w:type="dxa"/>
          </w:tcPr>
          <w:p w14:paraId="6CD6E1E0" w14:textId="77777777" w:rsidR="00444B57" w:rsidRDefault="00000000">
            <w:pPr>
              <w:widowControl w:val="0"/>
              <w:spacing w:before="173" w:line="267" w:lineRule="exact"/>
              <w:ind w:left="248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AA43F85" w14:textId="77777777" w:rsidR="00444B57" w:rsidRDefault="00000000">
            <w:pPr>
              <w:widowControl w:val="0"/>
              <w:spacing w:before="172" w:line="228" w:lineRule="auto"/>
              <w:ind w:left="114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5A258F95" w14:textId="77777777" w:rsidR="00444B57" w:rsidRDefault="00000000">
            <w:pPr>
              <w:widowControl w:val="0"/>
              <w:spacing w:before="172" w:line="228" w:lineRule="auto"/>
              <w:ind w:left="313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孙光莉</w:t>
            </w:r>
          </w:p>
        </w:tc>
        <w:tc>
          <w:tcPr>
            <w:tcW w:w="1150" w:type="dxa"/>
          </w:tcPr>
          <w:p w14:paraId="6E021ECB" w14:textId="77777777" w:rsidR="00444B57" w:rsidRDefault="00000000">
            <w:pPr>
              <w:widowControl w:val="0"/>
              <w:spacing w:before="172" w:line="228" w:lineRule="auto"/>
              <w:ind w:left="313"/>
              <w:rPr>
                <w:rFonts w:ascii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100"/>
                <w:sz w:val="20"/>
                <w:szCs w:val="20"/>
                <w:lang w:eastAsia="zh-CN"/>
              </w:rPr>
              <w:t>严长运</w:t>
            </w:r>
          </w:p>
        </w:tc>
        <w:tc>
          <w:tcPr>
            <w:tcW w:w="1240" w:type="dxa"/>
          </w:tcPr>
          <w:p w14:paraId="62643F84" w14:textId="77777777" w:rsidR="00444B57" w:rsidRDefault="00000000">
            <w:pPr>
              <w:widowControl w:val="0"/>
              <w:spacing w:before="173" w:line="229" w:lineRule="auto"/>
              <w:ind w:left="314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:rsidR="00444B57" w14:paraId="2ED67AAB" w14:textId="77777777">
        <w:trPr>
          <w:trHeight w:val="556"/>
        </w:trPr>
        <w:tc>
          <w:tcPr>
            <w:tcW w:w="1555" w:type="dxa"/>
          </w:tcPr>
          <w:p w14:paraId="12BF6A70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463055B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5D15683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AF0D35A" w14:textId="77777777" w:rsidR="00444B57" w:rsidRDefault="00444B57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03E915F7" w14:textId="77777777" w:rsidR="00444B57" w:rsidRDefault="00444B57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FFC585C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444B57" w14:paraId="262043E0" w14:textId="77777777">
        <w:trPr>
          <w:trHeight w:val="556"/>
        </w:trPr>
        <w:tc>
          <w:tcPr>
            <w:tcW w:w="1555" w:type="dxa"/>
          </w:tcPr>
          <w:p w14:paraId="752CC344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14BFD0A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B3753DA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498CFA0" w14:textId="77777777" w:rsidR="00444B57" w:rsidRDefault="00444B57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56209AA" w14:textId="77777777" w:rsidR="00444B57" w:rsidRDefault="00444B57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0D197EC0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444B57" w14:paraId="02E42466" w14:textId="77777777">
        <w:trPr>
          <w:trHeight w:val="557"/>
        </w:trPr>
        <w:tc>
          <w:tcPr>
            <w:tcW w:w="1555" w:type="dxa"/>
          </w:tcPr>
          <w:p w14:paraId="3ED89DB9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727A8A3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77D344D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94C6BED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13D549E7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7880DE7C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444B57" w14:paraId="070C0EA0" w14:textId="77777777">
        <w:trPr>
          <w:trHeight w:val="556"/>
        </w:trPr>
        <w:tc>
          <w:tcPr>
            <w:tcW w:w="1555" w:type="dxa"/>
          </w:tcPr>
          <w:p w14:paraId="05551F85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DA6E937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74DC0C7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CE99321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27BE52C0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B7949AB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444B57" w14:paraId="57A7DD40" w14:textId="77777777">
        <w:trPr>
          <w:trHeight w:val="561"/>
        </w:trPr>
        <w:tc>
          <w:tcPr>
            <w:tcW w:w="1555" w:type="dxa"/>
          </w:tcPr>
          <w:p w14:paraId="7499BA02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881CD2C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6A8E0EF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7CA0366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6BF119F9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1B7E4EF5" w14:textId="77777777" w:rsidR="00444B57" w:rsidRDefault="00444B57">
            <w:pPr>
              <w:pStyle w:val="TableText"/>
              <w:widowControl w:val="0"/>
              <w:rPr>
                <w:rFonts w:hint="eastAsia"/>
              </w:rPr>
            </w:pPr>
          </w:p>
        </w:tc>
      </w:tr>
    </w:tbl>
    <w:p w14:paraId="5DDFCEB1" w14:textId="77777777" w:rsidR="00444B57" w:rsidRDefault="00000000">
      <w:pPr>
        <w:widowControl w:val="0"/>
      </w:pPr>
      <w:r>
        <w:br w:type="page"/>
      </w:r>
    </w:p>
    <w:sdt>
      <w:sdtPr>
        <w:rPr>
          <w:rFonts w:ascii="宋体" w:hAnsi="宋体"/>
        </w:rPr>
        <w:id w:val="147475884"/>
        <w:docPartObj>
          <w:docPartGallery w:val="Table of Contents"/>
          <w:docPartUnique/>
        </w:docPartObj>
      </w:sdtPr>
      <w:sdtContent>
        <w:p w14:paraId="6E095276" w14:textId="77777777" w:rsidR="00444B57" w:rsidRDefault="00000000">
          <w:pPr>
            <w:spacing w:line="240" w:lineRule="auto"/>
            <w:jc w:val="center"/>
          </w:pPr>
          <w:r>
            <w:rPr>
              <w:rFonts w:ascii="宋体" w:hAnsi="宋体"/>
            </w:rPr>
            <w:t>目录</w:t>
          </w:r>
        </w:p>
        <w:p w14:paraId="76AD63DD" w14:textId="77777777" w:rsidR="00444B57" w:rsidRDefault="00000000"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15274" w:history="1">
            <w:r w:rsidR="00444B57">
              <w:rPr>
                <w:rFonts w:hint="eastAsia"/>
                <w:lang w:eastAsia="zh-CN"/>
              </w:rPr>
              <w:t>陕西益利德软件科技有限公司</w:t>
            </w:r>
            <w:r w:rsidR="00444B57">
              <w:tab/>
            </w:r>
            <w:r w:rsidR="00444B57">
              <w:fldChar w:fldCharType="begin"/>
            </w:r>
            <w:r w:rsidR="00444B57">
              <w:instrText xml:space="preserve"> PAGEREF _Toc15274 \h </w:instrText>
            </w:r>
            <w:r w:rsidR="00444B57">
              <w:fldChar w:fldCharType="separate"/>
            </w:r>
            <w:r w:rsidR="00444B57">
              <w:t>1</w:t>
            </w:r>
            <w:r w:rsidR="00444B57">
              <w:fldChar w:fldCharType="end"/>
            </w:r>
          </w:hyperlink>
        </w:p>
        <w:p w14:paraId="74DCFDCF" w14:textId="77777777" w:rsidR="00444B57" w:rsidRDefault="00444B57">
          <w:pPr>
            <w:pStyle w:val="TOC1"/>
            <w:tabs>
              <w:tab w:val="right" w:leader="dot" w:pos="8306"/>
            </w:tabs>
          </w:pPr>
          <w:hyperlink w:anchor="_Toc24508" w:history="1">
            <w:r>
              <w:rPr>
                <w:rFonts w:hint="eastAsia"/>
                <w:lang w:eastAsia="zh-CN"/>
              </w:rPr>
              <w:t>可用性计划</w:t>
            </w:r>
            <w:r>
              <w:tab/>
            </w:r>
            <w:r>
              <w:fldChar w:fldCharType="begin"/>
            </w:r>
            <w:r>
              <w:instrText xml:space="preserve"> PAGEREF _Toc24508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5D01D706" w14:textId="77777777" w:rsidR="00444B57" w:rsidRDefault="00444B57">
          <w:pPr>
            <w:pStyle w:val="TOC1"/>
            <w:tabs>
              <w:tab w:val="right" w:leader="dot" w:pos="8306"/>
            </w:tabs>
          </w:pPr>
          <w:hyperlink w:anchor="_Toc4056" w:history="1">
            <w:r>
              <w:t xml:space="preserve">1. </w:t>
            </w:r>
            <w:r>
              <w:t>目的</w:t>
            </w:r>
            <w:r>
              <w:tab/>
            </w:r>
            <w:r>
              <w:fldChar w:fldCharType="begin"/>
            </w:r>
            <w:r>
              <w:instrText xml:space="preserve"> PAGEREF _Toc4056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AA2DF84" w14:textId="77777777" w:rsidR="00444B57" w:rsidRDefault="00444B57">
          <w:pPr>
            <w:pStyle w:val="TOC1"/>
            <w:tabs>
              <w:tab w:val="right" w:leader="dot" w:pos="8306"/>
            </w:tabs>
          </w:pPr>
          <w:hyperlink w:anchor="_Toc13304" w:history="1">
            <w:r>
              <w:rPr>
                <w:lang w:eastAsia="zh-CN"/>
              </w:rPr>
              <w:t xml:space="preserve">2. </w:t>
            </w:r>
            <w:r>
              <w:rPr>
                <w:rFonts w:hint="eastAsia"/>
                <w:lang w:eastAsia="zh-CN"/>
              </w:rPr>
              <w:t>原则</w:t>
            </w:r>
            <w:r>
              <w:tab/>
            </w:r>
            <w:r>
              <w:fldChar w:fldCharType="begin"/>
            </w:r>
            <w:r>
              <w:instrText xml:space="preserve"> PAGEREF _Toc13304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56598BB" w14:textId="77777777" w:rsidR="00444B57" w:rsidRDefault="00444B57">
          <w:pPr>
            <w:pStyle w:val="TOC1"/>
            <w:tabs>
              <w:tab w:val="right" w:leader="dot" w:pos="8306"/>
            </w:tabs>
          </w:pPr>
          <w:hyperlink w:anchor="_Toc19945" w:history="1">
            <w:r>
              <w:t xml:space="preserve">3. </w:t>
            </w:r>
            <w:r>
              <w:rPr>
                <w:rFonts w:hint="eastAsia"/>
                <w:lang w:eastAsia="zh-CN"/>
              </w:rPr>
              <w:t>适用</w:t>
            </w:r>
            <w:r>
              <w:t>范围</w:t>
            </w:r>
            <w:r>
              <w:tab/>
            </w:r>
            <w:r>
              <w:fldChar w:fldCharType="begin"/>
            </w:r>
            <w:r>
              <w:instrText xml:space="preserve"> PAGEREF _Toc19945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5A1063D" w14:textId="77777777" w:rsidR="00444B57" w:rsidRDefault="00444B57">
          <w:pPr>
            <w:pStyle w:val="TOC1"/>
            <w:tabs>
              <w:tab w:val="right" w:leader="dot" w:pos="8306"/>
            </w:tabs>
          </w:pPr>
          <w:hyperlink w:anchor="_Toc16918" w:history="1">
            <w:r>
              <w:rPr>
                <w:lang w:eastAsia="zh-CN"/>
              </w:rPr>
              <w:t xml:space="preserve">4. </w:t>
            </w:r>
            <w:r>
              <w:rPr>
                <w:rFonts w:hint="eastAsia"/>
                <w:lang w:eastAsia="zh-CN"/>
              </w:rPr>
              <w:t>岗位职责</w:t>
            </w:r>
            <w:r>
              <w:tab/>
            </w:r>
            <w:r>
              <w:fldChar w:fldCharType="begin"/>
            </w:r>
            <w:r>
              <w:instrText xml:space="preserve"> PAGEREF _Toc16918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D7936DD" w14:textId="77777777" w:rsidR="00444B57" w:rsidRDefault="00444B57">
          <w:pPr>
            <w:pStyle w:val="TOC2"/>
            <w:tabs>
              <w:tab w:val="right" w:leader="dot" w:pos="8306"/>
            </w:tabs>
          </w:pPr>
          <w:hyperlink w:anchor="_Toc24771" w:history="1">
            <w:r>
              <w:rPr>
                <w:lang w:eastAsia="zh-CN"/>
              </w:rPr>
              <w:t xml:space="preserve">4.1. </w:t>
            </w:r>
            <w:r>
              <w:rPr>
                <w:rFonts w:hint="eastAsia"/>
                <w:lang w:eastAsia="zh-CN"/>
              </w:rPr>
              <w:t>交付部</w:t>
            </w:r>
            <w:r>
              <w:tab/>
            </w:r>
            <w:r>
              <w:fldChar w:fldCharType="begin"/>
            </w:r>
            <w:r>
              <w:instrText xml:space="preserve"> PAGEREF _Toc24771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E3A9AEB" w14:textId="77777777" w:rsidR="00444B57" w:rsidRDefault="00444B57">
          <w:pPr>
            <w:pStyle w:val="TOC1"/>
            <w:tabs>
              <w:tab w:val="right" w:leader="dot" w:pos="8306"/>
            </w:tabs>
          </w:pPr>
          <w:hyperlink w:anchor="_Toc3983" w:history="1">
            <w:r>
              <w:rPr>
                <w:lang w:eastAsia="zh-CN"/>
              </w:rPr>
              <w:t xml:space="preserve">5. </w:t>
            </w:r>
            <w:r>
              <w:rPr>
                <w:rFonts w:hint="eastAsia"/>
                <w:lang w:eastAsia="zh-CN"/>
              </w:rPr>
              <w:t>可用性工作实施</w:t>
            </w:r>
            <w:r>
              <w:tab/>
            </w:r>
            <w:r>
              <w:fldChar w:fldCharType="begin"/>
            </w:r>
            <w:r>
              <w:instrText xml:space="preserve"> PAGEREF _Toc3983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9561319" w14:textId="77777777" w:rsidR="00444B57" w:rsidRDefault="00444B57">
          <w:pPr>
            <w:pStyle w:val="TOC2"/>
            <w:tabs>
              <w:tab w:val="right" w:leader="dot" w:pos="8306"/>
            </w:tabs>
          </w:pPr>
          <w:hyperlink w:anchor="_Toc11618" w:history="1">
            <w:r>
              <w:rPr>
                <w:lang w:eastAsia="zh-CN"/>
              </w:rPr>
              <w:t xml:space="preserve">5.1. </w:t>
            </w:r>
            <w:r>
              <w:rPr>
                <w:lang w:eastAsia="zh-CN"/>
              </w:rPr>
              <w:t>可用性需求</w:t>
            </w:r>
            <w:r>
              <w:tab/>
            </w:r>
            <w:r>
              <w:fldChar w:fldCharType="begin"/>
            </w:r>
            <w:r>
              <w:instrText xml:space="preserve"> PAGEREF _Toc11618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62764DF" w14:textId="77777777" w:rsidR="00444B57" w:rsidRDefault="00444B57">
          <w:pPr>
            <w:pStyle w:val="TOC2"/>
            <w:tabs>
              <w:tab w:val="right" w:leader="dot" w:pos="8306"/>
            </w:tabs>
          </w:pPr>
          <w:hyperlink w:anchor="_Toc13621" w:history="1">
            <w:r>
              <w:rPr>
                <w:lang w:eastAsia="zh-CN"/>
              </w:rPr>
              <w:t xml:space="preserve">5.2. </w:t>
            </w:r>
            <w:r>
              <w:rPr>
                <w:lang w:eastAsia="zh-CN"/>
              </w:rPr>
              <w:t>检测、维护及恢复方案</w:t>
            </w:r>
            <w:r>
              <w:tab/>
            </w:r>
            <w:r>
              <w:fldChar w:fldCharType="begin"/>
            </w:r>
            <w:r>
              <w:instrText xml:space="preserve"> PAGEREF _Toc13621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055A117" w14:textId="77777777" w:rsidR="00444B57" w:rsidRDefault="00444B57">
          <w:pPr>
            <w:pStyle w:val="TOC3"/>
            <w:tabs>
              <w:tab w:val="right" w:leader="dot" w:pos="8306"/>
            </w:tabs>
          </w:pPr>
          <w:hyperlink w:anchor="_Toc6668" w:history="1">
            <w:r>
              <w:rPr>
                <w:lang w:eastAsia="zh-CN"/>
              </w:rPr>
              <w:t xml:space="preserve">5.2.1. </w:t>
            </w:r>
            <w:r>
              <w:rPr>
                <w:lang w:eastAsia="zh-CN"/>
              </w:rPr>
              <w:t>日常维护方案</w:t>
            </w:r>
            <w:r>
              <w:tab/>
            </w:r>
            <w:r>
              <w:fldChar w:fldCharType="begin"/>
            </w:r>
            <w:r>
              <w:instrText xml:space="preserve"> PAGEREF _Toc6668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011E6A5" w14:textId="77777777" w:rsidR="00444B57" w:rsidRDefault="00444B57">
          <w:pPr>
            <w:pStyle w:val="TOC3"/>
            <w:tabs>
              <w:tab w:val="right" w:leader="dot" w:pos="8306"/>
            </w:tabs>
          </w:pPr>
          <w:hyperlink w:anchor="_Toc22019" w:history="1">
            <w:r>
              <w:rPr>
                <w:lang w:eastAsia="zh-CN"/>
              </w:rPr>
              <w:t xml:space="preserve">5.2.2. </w:t>
            </w:r>
            <w:r>
              <w:rPr>
                <w:lang w:eastAsia="zh-CN"/>
              </w:rPr>
              <w:t>系统恢复方案</w:t>
            </w:r>
            <w:r>
              <w:tab/>
            </w:r>
            <w:r>
              <w:fldChar w:fldCharType="begin"/>
            </w:r>
            <w:r>
              <w:instrText xml:space="preserve"> PAGEREF _Toc22019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9CA0202" w14:textId="77777777" w:rsidR="00444B57" w:rsidRDefault="00444B57">
          <w:pPr>
            <w:pStyle w:val="TOC3"/>
            <w:tabs>
              <w:tab w:val="right" w:leader="dot" w:pos="8306"/>
            </w:tabs>
          </w:pPr>
          <w:hyperlink w:anchor="_Toc1112" w:history="1">
            <w:r>
              <w:rPr>
                <w:lang w:eastAsia="zh-CN"/>
              </w:rPr>
              <w:t xml:space="preserve">5.2.3. </w:t>
            </w:r>
            <w:r>
              <w:rPr>
                <w:lang w:eastAsia="zh-CN"/>
              </w:rPr>
              <w:t>计划的评审</w:t>
            </w:r>
            <w:r>
              <w:tab/>
            </w:r>
            <w:r>
              <w:fldChar w:fldCharType="begin"/>
            </w:r>
            <w:r>
              <w:instrText xml:space="preserve"> PAGEREF _Toc1112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5BBFE2B" w14:textId="77777777" w:rsidR="00444B57" w:rsidRDefault="00444B57">
          <w:pPr>
            <w:pStyle w:val="TOC1"/>
            <w:tabs>
              <w:tab w:val="right" w:leader="dot" w:pos="8306"/>
            </w:tabs>
          </w:pPr>
          <w:hyperlink w:anchor="_Toc11675" w:history="1">
            <w:r>
              <w:rPr>
                <w:rFonts w:eastAsia="宋体"/>
                <w:lang w:eastAsia="zh-CN"/>
              </w:rPr>
              <w:t xml:space="preserve">6. </w:t>
            </w:r>
            <w:r>
              <w:rPr>
                <w:rFonts w:eastAsia="宋体" w:hint="eastAsia"/>
                <w:lang w:eastAsia="zh-CN"/>
              </w:rPr>
              <w:t>附则</w:t>
            </w:r>
            <w:r>
              <w:tab/>
            </w:r>
            <w:r>
              <w:fldChar w:fldCharType="begin"/>
            </w:r>
            <w:r>
              <w:instrText xml:space="preserve"> PAGEREF _Toc11675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8125944" w14:textId="77777777" w:rsidR="00444B57" w:rsidRDefault="00000000">
          <w:r>
            <w:fldChar w:fldCharType="end"/>
          </w:r>
        </w:p>
      </w:sdtContent>
    </w:sdt>
    <w:p w14:paraId="12F74E89" w14:textId="77777777" w:rsidR="00444B57" w:rsidRDefault="00444B57"/>
    <w:p w14:paraId="348CA687" w14:textId="77777777" w:rsidR="00444B57" w:rsidRDefault="00000000">
      <w:pPr>
        <w:widowControl w:val="0"/>
        <w:rPr>
          <w:lang w:eastAsia="zh-CN"/>
        </w:rPr>
      </w:pPr>
      <w:r>
        <w:rPr>
          <w:rFonts w:eastAsia="Arial"/>
        </w:rPr>
        <w:br w:type="page"/>
      </w:r>
    </w:p>
    <w:p w14:paraId="12DD4AD5" w14:textId="77777777" w:rsidR="00444B57" w:rsidRDefault="00000000">
      <w:pPr>
        <w:pStyle w:val="10"/>
        <w:rPr>
          <w:lang w:eastAsia="zh-CN"/>
        </w:rPr>
      </w:pPr>
      <w:bookmarkStart w:id="2" w:name="bookmark14"/>
      <w:bookmarkEnd w:id="2"/>
      <w:r>
        <w:rPr>
          <w:rFonts w:hint="eastAsia"/>
          <w:lang w:eastAsia="zh-CN"/>
        </w:rPr>
        <w:lastRenderedPageBreak/>
        <w:t>计划概述与目标</w:t>
      </w:r>
    </w:p>
    <w:p w14:paraId="4E8C9349" w14:textId="77777777" w:rsidR="00444B57" w:rsidRDefault="00000000">
      <w:pPr>
        <w:pStyle w:val="ad"/>
        <w:ind w:firstLine="480"/>
      </w:pPr>
      <w:r>
        <w:rPr>
          <w:rFonts w:hint="eastAsia"/>
        </w:rPr>
        <w:t>为确保“烟台林海嵎峡田综合体智慧农业大数据平台建设项目”（以下简称“本项目”）在实施、部署、运维全过程符合国家信息安全相关法律法规及甲方要求，有效保护项目涉及的硬件、软件、数据及业务系统的机密性、完整性和可用性，特制定本信息安全管理计划。</w:t>
      </w:r>
    </w:p>
    <w:p w14:paraId="01FB436C" w14:textId="77777777" w:rsidR="00444B57" w:rsidRDefault="00000000">
      <w:pPr>
        <w:pStyle w:val="20"/>
        <w:rPr>
          <w:lang w:eastAsia="zh-CN"/>
        </w:rPr>
      </w:pPr>
      <w:r>
        <w:rPr>
          <w:rFonts w:hint="eastAsia"/>
          <w:lang w:eastAsia="zh-CN"/>
        </w:rPr>
        <w:t>实施时间</w:t>
      </w:r>
    </w:p>
    <w:p w14:paraId="1F5628EE" w14:textId="75D87D4D" w:rsidR="00444B57" w:rsidRDefault="00000000">
      <w:pPr>
        <w:pStyle w:val="ad"/>
        <w:ind w:firstLine="480"/>
      </w:pPr>
      <w:r>
        <w:rPr>
          <w:rFonts w:hint="eastAsia"/>
        </w:rPr>
        <w:t>2025</w:t>
      </w:r>
      <w:r>
        <w:rPr>
          <w:rFonts w:hint="eastAsia"/>
        </w:rPr>
        <w:t>年</w:t>
      </w:r>
      <w:r w:rsidR="00322382"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日起，贯穿项目建设、验收及后续运维服务全周期。</w:t>
      </w:r>
    </w:p>
    <w:p w14:paraId="476CE9C3" w14:textId="77777777" w:rsidR="00444B57" w:rsidRDefault="00000000">
      <w:pPr>
        <w:pStyle w:val="20"/>
        <w:rPr>
          <w:lang w:eastAsia="zh-CN"/>
        </w:rPr>
      </w:pPr>
      <w:r>
        <w:rPr>
          <w:rFonts w:hint="eastAsia"/>
          <w:lang w:eastAsia="zh-CN"/>
        </w:rPr>
        <w:t>适用范围</w:t>
      </w:r>
    </w:p>
    <w:p w14:paraId="3850AA44" w14:textId="77777777" w:rsidR="00444B57" w:rsidRDefault="00000000">
      <w:pPr>
        <w:pStyle w:val="ad"/>
        <w:ind w:firstLine="480"/>
      </w:pPr>
      <w:r>
        <w:rPr>
          <w:rFonts w:hint="eastAsia"/>
        </w:rPr>
        <w:t>本计划适用于项目相关全体人员，包括乙方（陕西益利德软件科技有限公司）项目团队、分包方（如有）及与甲方（北京旗硕基业科技股份有限公司）协作人员。</w:t>
      </w:r>
    </w:p>
    <w:p w14:paraId="09A0D709" w14:textId="77777777" w:rsidR="00444B57" w:rsidRDefault="00000000">
      <w:pPr>
        <w:pStyle w:val="20"/>
        <w:rPr>
          <w:lang w:eastAsia="zh-CN"/>
        </w:rPr>
      </w:pPr>
      <w:r>
        <w:rPr>
          <w:rFonts w:hint="eastAsia"/>
          <w:lang w:eastAsia="zh-CN"/>
        </w:rPr>
        <w:t>管理目标</w:t>
      </w:r>
    </w:p>
    <w:p w14:paraId="7A66300F" w14:textId="77777777" w:rsidR="00444B57" w:rsidRDefault="00000000">
      <w:pPr>
        <w:pStyle w:val="ad"/>
        <w:numPr>
          <w:ilvl w:val="0"/>
          <w:numId w:val="2"/>
        </w:numPr>
        <w:ind w:firstLineChars="0"/>
      </w:pPr>
      <w:r>
        <w:rPr>
          <w:rFonts w:hint="eastAsia"/>
        </w:rPr>
        <w:t>合规性：满足《中华人民共和国网络安全法》、《信息安全管理制度》《中华人民共和国数据安全法》、《中华人民共和国个人信息保护法》等法律法规及合同保密条款要求。</w:t>
      </w:r>
    </w:p>
    <w:p w14:paraId="3D4EADB4" w14:textId="77777777" w:rsidR="00444B57" w:rsidRDefault="00000000">
      <w:pPr>
        <w:pStyle w:val="ad"/>
        <w:numPr>
          <w:ilvl w:val="0"/>
          <w:numId w:val="2"/>
        </w:numPr>
        <w:ind w:firstLineChars="0"/>
      </w:pPr>
      <w:r>
        <w:rPr>
          <w:rFonts w:hint="eastAsia"/>
        </w:rPr>
        <w:t>资产保护：</w:t>
      </w:r>
      <w:r>
        <w:rPr>
          <w:rFonts w:hint="eastAsia"/>
        </w:rPr>
        <w:t xml:space="preserve"> </w:t>
      </w:r>
      <w:r>
        <w:rPr>
          <w:rFonts w:hint="eastAsia"/>
        </w:rPr>
        <w:t>保障本项目所涉及的所有硬件设备（如摄像机、服务器、网络设备）、软件系统、应用程序及项目文档的安全。</w:t>
      </w:r>
    </w:p>
    <w:p w14:paraId="0E6AAEC8" w14:textId="77777777" w:rsidR="00444B57" w:rsidRDefault="00000000">
      <w:pPr>
        <w:pStyle w:val="ad"/>
        <w:numPr>
          <w:ilvl w:val="0"/>
          <w:numId w:val="2"/>
        </w:numPr>
        <w:ind w:firstLineChars="0"/>
      </w:pPr>
      <w:r>
        <w:rPr>
          <w:rFonts w:hint="eastAsia"/>
        </w:rPr>
        <w:t>数据安全：</w:t>
      </w:r>
      <w:r>
        <w:rPr>
          <w:rFonts w:hint="eastAsia"/>
        </w:rPr>
        <w:t xml:space="preserve"> </w:t>
      </w:r>
      <w:r>
        <w:rPr>
          <w:rFonts w:hint="eastAsia"/>
        </w:rPr>
        <w:t>确保项目采集、传输、存储、处理的农业数据、视频数据、管理数据等敏感信息的机密性、完整性和可用性。</w:t>
      </w:r>
    </w:p>
    <w:p w14:paraId="2DBFE0B6" w14:textId="77777777" w:rsidR="00444B57" w:rsidRDefault="00000000">
      <w:pPr>
        <w:pStyle w:val="ad"/>
        <w:numPr>
          <w:ilvl w:val="0"/>
          <w:numId w:val="2"/>
        </w:numPr>
        <w:ind w:firstLineChars="0"/>
      </w:pPr>
      <w:r>
        <w:rPr>
          <w:rFonts w:hint="eastAsia"/>
        </w:rPr>
        <w:t>风险可控：</w:t>
      </w:r>
      <w:r>
        <w:rPr>
          <w:rFonts w:hint="eastAsia"/>
        </w:rPr>
        <w:t xml:space="preserve"> </w:t>
      </w:r>
      <w:r>
        <w:rPr>
          <w:rFonts w:hint="eastAsia"/>
        </w:rPr>
        <w:t>识别、评估并有效控制项目实施与运营中潜在的物理、网络、系统和人为安全风险。</w:t>
      </w:r>
    </w:p>
    <w:p w14:paraId="351C667B" w14:textId="77777777" w:rsidR="00444B57" w:rsidRDefault="00000000">
      <w:pPr>
        <w:pStyle w:val="10"/>
        <w:rPr>
          <w:lang w:eastAsia="zh-CN"/>
        </w:rPr>
      </w:pPr>
      <w:r>
        <w:rPr>
          <w:rFonts w:hint="eastAsia"/>
          <w:lang w:eastAsia="zh-CN"/>
        </w:rPr>
        <w:t>安全角色与职责</w:t>
      </w:r>
    </w:p>
    <w:p w14:paraId="1D9457A6" w14:textId="77777777" w:rsidR="00444B57" w:rsidRDefault="00000000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924"/>
        <w:gridCol w:w="6209"/>
      </w:tblGrid>
      <w:tr w:rsidR="00444B57" w14:paraId="7C6B7AA1" w14:textId="77777777">
        <w:trPr>
          <w:tblHeader/>
        </w:trPr>
        <w:tc>
          <w:tcPr>
            <w:tcW w:w="1891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F34269" w14:textId="77777777" w:rsidR="00444B57" w:rsidRDefault="00000000">
            <w:pPr>
              <w:pStyle w:val="af"/>
            </w:pPr>
            <w:r>
              <w:lastRenderedPageBreak/>
              <w:t>角色</w:t>
            </w:r>
          </w:p>
        </w:tc>
        <w:tc>
          <w:tcPr>
            <w:tcW w:w="92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479E72" w14:textId="77777777" w:rsidR="00444B57" w:rsidRDefault="00000000">
            <w:pPr>
              <w:pStyle w:val="af"/>
            </w:pPr>
            <w:r>
              <w:t>单位</w:t>
            </w:r>
          </w:p>
        </w:tc>
        <w:tc>
          <w:tcPr>
            <w:tcW w:w="6209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964F43" w14:textId="77777777" w:rsidR="00444B57" w:rsidRDefault="00000000">
            <w:pPr>
              <w:pStyle w:val="af"/>
            </w:pPr>
            <w:r>
              <w:t>主要安全职责</w:t>
            </w:r>
          </w:p>
        </w:tc>
      </w:tr>
      <w:tr w:rsidR="00444B57" w14:paraId="5BA41F8E" w14:textId="77777777">
        <w:tc>
          <w:tcPr>
            <w:tcW w:w="1891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4C62A8" w14:textId="77777777" w:rsidR="00444B57" w:rsidRDefault="00000000">
            <w:pPr>
              <w:pStyle w:val="af"/>
            </w:pPr>
            <w:r>
              <w:rPr>
                <w:rFonts w:hint="eastAsia"/>
              </w:rPr>
              <w:t>运维项目经理</w:t>
            </w:r>
          </w:p>
        </w:tc>
        <w:tc>
          <w:tcPr>
            <w:tcW w:w="92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719DBA" w14:textId="77777777" w:rsidR="00444B57" w:rsidRDefault="00000000">
            <w:pPr>
              <w:pStyle w:val="af"/>
            </w:pPr>
            <w:r>
              <w:t>乙方</w:t>
            </w:r>
          </w:p>
        </w:tc>
        <w:tc>
          <w:tcPr>
            <w:tcW w:w="6209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BCA21E" w14:textId="77777777" w:rsidR="00444B57" w:rsidRDefault="00000000">
            <w:pPr>
              <w:pStyle w:val="af"/>
            </w:pPr>
            <w:r>
              <w:t>全面负责项目信息安全管理的规划、执行与监督；协调资源处置安全事件；向甲方及乙方管理层报告安全状况。</w:t>
            </w:r>
          </w:p>
        </w:tc>
      </w:tr>
      <w:tr w:rsidR="00444B57" w14:paraId="4F146789" w14:textId="77777777">
        <w:tc>
          <w:tcPr>
            <w:tcW w:w="1891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5B6F71" w14:textId="77777777" w:rsidR="00444B57" w:rsidRDefault="00000000">
            <w:pPr>
              <w:pStyle w:val="af"/>
            </w:pPr>
            <w:r>
              <w:rPr>
                <w:rFonts w:hint="eastAsia"/>
              </w:rPr>
              <w:t>运维工程师</w:t>
            </w:r>
          </w:p>
        </w:tc>
        <w:tc>
          <w:tcPr>
            <w:tcW w:w="92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CF0842" w14:textId="77777777" w:rsidR="00444B57" w:rsidRDefault="00000000">
            <w:pPr>
              <w:pStyle w:val="af"/>
            </w:pPr>
            <w:r>
              <w:t>乙方</w:t>
            </w:r>
          </w:p>
        </w:tc>
        <w:tc>
          <w:tcPr>
            <w:tcW w:w="6209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7CAD62" w14:textId="77777777" w:rsidR="00444B57" w:rsidRDefault="00000000">
            <w:pPr>
              <w:pStyle w:val="af"/>
            </w:pPr>
            <w:r>
              <w:t>负责网络架构安全、系统加固、漏洞扫描、渗透测试、安全配置实施及技术层面应急响应。</w:t>
            </w:r>
          </w:p>
        </w:tc>
      </w:tr>
      <w:tr w:rsidR="00444B57" w14:paraId="44ED590B" w14:textId="77777777">
        <w:tc>
          <w:tcPr>
            <w:tcW w:w="1891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D4D1ED" w14:textId="77777777" w:rsidR="00444B57" w:rsidRDefault="00000000">
            <w:pPr>
              <w:pStyle w:val="af"/>
            </w:pPr>
            <w:r>
              <w:t>现场实施</w:t>
            </w:r>
            <w:r>
              <w:rPr>
                <w:rFonts w:hint="eastAsia"/>
              </w:rPr>
              <w:t>人员</w:t>
            </w:r>
          </w:p>
        </w:tc>
        <w:tc>
          <w:tcPr>
            <w:tcW w:w="92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866529" w14:textId="77777777" w:rsidR="00444B57" w:rsidRDefault="00000000">
            <w:pPr>
              <w:pStyle w:val="af"/>
            </w:pPr>
            <w:r>
              <w:t>乙方</w:t>
            </w:r>
          </w:p>
        </w:tc>
        <w:tc>
          <w:tcPr>
            <w:tcW w:w="6209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E3BD99" w14:textId="77777777" w:rsidR="00444B57" w:rsidRDefault="00000000">
            <w:pPr>
              <w:pStyle w:val="af"/>
            </w:pPr>
            <w:r>
              <w:t>负责设备安装、调试、布线等现场作业的物理安全、操作规范及人员管控；管理施工现场出入。</w:t>
            </w:r>
          </w:p>
        </w:tc>
      </w:tr>
      <w:tr w:rsidR="00444B57" w14:paraId="3DE20FBE" w14:textId="77777777">
        <w:tc>
          <w:tcPr>
            <w:tcW w:w="1891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7DD941" w14:textId="77777777" w:rsidR="00444B57" w:rsidRDefault="00000000">
            <w:pPr>
              <w:pStyle w:val="af"/>
            </w:pPr>
            <w:r>
              <w:t>甲方安全对接人</w:t>
            </w:r>
          </w:p>
        </w:tc>
        <w:tc>
          <w:tcPr>
            <w:tcW w:w="92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047FC8" w14:textId="77777777" w:rsidR="00444B57" w:rsidRDefault="00000000">
            <w:pPr>
              <w:pStyle w:val="af"/>
            </w:pPr>
            <w:r>
              <w:t>甲方</w:t>
            </w:r>
          </w:p>
        </w:tc>
        <w:tc>
          <w:tcPr>
            <w:tcW w:w="6209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A70E72" w14:textId="77777777" w:rsidR="00444B57" w:rsidRDefault="00000000">
            <w:pPr>
              <w:pStyle w:val="af"/>
            </w:pPr>
            <w:r>
              <w:t>审核安全计划与报告；提供必要的安全策略与访问权限要求；参与安全验收与审计。</w:t>
            </w:r>
          </w:p>
        </w:tc>
      </w:tr>
      <w:tr w:rsidR="00444B57" w14:paraId="168D876D" w14:textId="77777777">
        <w:tc>
          <w:tcPr>
            <w:tcW w:w="1891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82CE2E" w14:textId="77777777" w:rsidR="00444B57" w:rsidRDefault="00000000">
            <w:pPr>
              <w:pStyle w:val="af"/>
            </w:pPr>
            <w:r>
              <w:t>全体项目成员</w:t>
            </w:r>
          </w:p>
        </w:tc>
        <w:tc>
          <w:tcPr>
            <w:tcW w:w="92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2C929A" w14:textId="77777777" w:rsidR="00444B57" w:rsidRDefault="00000000">
            <w:pPr>
              <w:pStyle w:val="af"/>
            </w:pPr>
            <w:r>
              <w:t>各方</w:t>
            </w:r>
          </w:p>
        </w:tc>
        <w:tc>
          <w:tcPr>
            <w:tcW w:w="6209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00FA42" w14:textId="77777777" w:rsidR="00444B57" w:rsidRDefault="00000000">
            <w:pPr>
              <w:pStyle w:val="af"/>
            </w:pPr>
            <w:r>
              <w:t>遵守信息安全制度与操作规程；报告发现的安全隐患或事件；参与安全培训。</w:t>
            </w:r>
          </w:p>
        </w:tc>
      </w:tr>
    </w:tbl>
    <w:p w14:paraId="4E912515" w14:textId="77777777" w:rsidR="00444B57" w:rsidRDefault="00000000">
      <w:pPr>
        <w:pStyle w:val="10"/>
        <w:rPr>
          <w:lang w:eastAsia="zh-CN"/>
        </w:rPr>
      </w:pPr>
      <w:r>
        <w:rPr>
          <w:lang w:eastAsia="zh-CN"/>
        </w:rPr>
        <w:t>主要安全管理领域与措施</w:t>
      </w:r>
    </w:p>
    <w:p w14:paraId="31487138" w14:textId="77777777" w:rsidR="00444B57" w:rsidRDefault="00000000">
      <w:pPr>
        <w:pStyle w:val="20"/>
        <w:rPr>
          <w:lang w:eastAsia="zh-CN"/>
        </w:rPr>
      </w:pPr>
      <w:r>
        <w:rPr>
          <w:lang w:eastAsia="zh-CN"/>
        </w:rPr>
        <w:t>物理与环境安全</w:t>
      </w:r>
    </w:p>
    <w:p w14:paraId="432C3BF9" w14:textId="77777777" w:rsidR="00444B57" w:rsidRDefault="00000000">
      <w:pPr>
        <w:pStyle w:val="ad"/>
        <w:ind w:firstLine="480"/>
      </w:pPr>
      <w:r>
        <w:t>设备安全：</w:t>
      </w:r>
      <w:r>
        <w:t xml:space="preserve"> </w:t>
      </w:r>
      <w:r>
        <w:t>所有设备（服务器、交换机、磁盘阵列、摄像头等）在运输、仓储、安装过程中需有防盗窃、防破坏、防尘、防潮措施。数据中心、机房及设备间应配备门禁、监控及消防设施。</w:t>
      </w:r>
    </w:p>
    <w:p w14:paraId="13059601" w14:textId="77777777" w:rsidR="00444B57" w:rsidRDefault="00000000">
      <w:pPr>
        <w:pStyle w:val="ad"/>
        <w:ind w:firstLine="480"/>
      </w:pPr>
      <w:r>
        <w:t>施工现场安全：</w:t>
      </w:r>
      <w:r>
        <w:t xml:space="preserve"> </w:t>
      </w:r>
      <w:r>
        <w:t>施工区域应进行必要隔离，实施人员登记，非授权人员不得接触核心设备与线缆。每日收工需清点设备、工具，关闭非必要电源。</w:t>
      </w:r>
    </w:p>
    <w:p w14:paraId="58584FF8" w14:textId="77777777" w:rsidR="00444B57" w:rsidRDefault="00000000">
      <w:pPr>
        <w:pStyle w:val="ad"/>
        <w:ind w:firstLine="480"/>
      </w:pPr>
      <w:r>
        <w:t>访问控制：对项目核心区域（如网络中心、监控中心）实施严格的物理访问控制，记录访问日志。</w:t>
      </w:r>
    </w:p>
    <w:p w14:paraId="4F00D25B" w14:textId="77777777" w:rsidR="00444B57" w:rsidRDefault="00000000">
      <w:pPr>
        <w:pStyle w:val="20"/>
        <w:rPr>
          <w:lang w:eastAsia="zh-CN"/>
        </w:rPr>
      </w:pPr>
      <w:r>
        <w:rPr>
          <w:lang w:eastAsia="zh-CN"/>
        </w:rPr>
        <w:t>网络安全</w:t>
      </w:r>
    </w:p>
    <w:p w14:paraId="6D92D129" w14:textId="77777777" w:rsidR="00444B57" w:rsidRDefault="00000000">
      <w:pPr>
        <w:pStyle w:val="ad"/>
        <w:ind w:firstLine="480"/>
      </w:pPr>
      <w:r>
        <w:t>网络隔离与划分：根据业务需求，设计并实施安全的网络拓扑，将管理网络、视频专网、办公网络等进行逻辑或物理隔离。</w:t>
      </w:r>
    </w:p>
    <w:p w14:paraId="346F0583" w14:textId="77777777" w:rsidR="00444B57" w:rsidRDefault="00000000">
      <w:pPr>
        <w:pStyle w:val="ad"/>
        <w:ind w:firstLine="480"/>
      </w:pPr>
      <w:r>
        <w:lastRenderedPageBreak/>
        <w:t>边界防护：</w:t>
      </w:r>
      <w:r>
        <w:t xml:space="preserve"> </w:t>
      </w:r>
      <w:r>
        <w:t>在关键网络边界部署防火墙，依据最小权限原则配置访问控制策略。所有网络设备（如</w:t>
      </w:r>
      <w:r>
        <w:t>H3C S7506X-S</w:t>
      </w:r>
      <w:r>
        <w:t>交换机、锐捷交换机）需更改默认口令，启用安全管理协议。</w:t>
      </w:r>
    </w:p>
    <w:p w14:paraId="2233308F" w14:textId="77777777" w:rsidR="00444B57" w:rsidRDefault="00000000">
      <w:pPr>
        <w:pStyle w:val="ad"/>
        <w:ind w:firstLine="480"/>
      </w:pPr>
      <w:r>
        <w:t>安全监控：利用网络设备日志及可能的独立安全审计系统，对异常流量、非法访问尝试进行监控与告警。</w:t>
      </w:r>
    </w:p>
    <w:p w14:paraId="20DA99BF" w14:textId="77777777" w:rsidR="00444B57" w:rsidRDefault="00000000">
      <w:pPr>
        <w:pStyle w:val="ad"/>
        <w:ind w:firstLine="480"/>
      </w:pPr>
      <w:r>
        <w:t>无线安全：</w:t>
      </w:r>
      <w:r>
        <w:t xml:space="preserve"> </w:t>
      </w:r>
      <w:r>
        <w:t>若项目涉及无线网络（如视频会议、投屏），必须启用</w:t>
      </w:r>
      <w:r>
        <w:t>WPA3</w:t>
      </w:r>
      <w:r>
        <w:t>或</w:t>
      </w:r>
      <w:r>
        <w:t>WPA2</w:t>
      </w:r>
      <w:r>
        <w:t>企业级加密与认证。</w:t>
      </w:r>
    </w:p>
    <w:p w14:paraId="7D48E5E9" w14:textId="77777777" w:rsidR="00444B57" w:rsidRDefault="00000000">
      <w:pPr>
        <w:pStyle w:val="20"/>
        <w:rPr>
          <w:lang w:eastAsia="zh-CN"/>
        </w:rPr>
      </w:pPr>
      <w:r>
        <w:rPr>
          <w:lang w:eastAsia="zh-CN"/>
        </w:rPr>
        <w:t>系统与应用安全</w:t>
      </w:r>
    </w:p>
    <w:p w14:paraId="70A91E51" w14:textId="77777777" w:rsidR="00444B57" w:rsidRDefault="00000000">
      <w:pPr>
        <w:pStyle w:val="ad"/>
        <w:ind w:firstLine="480"/>
      </w:pPr>
      <w:r>
        <w:t>安全配置基线：</w:t>
      </w:r>
      <w:r>
        <w:t xml:space="preserve"> </w:t>
      </w:r>
      <w:r>
        <w:t>对所有服务器（如戴尔图形处理主机）、操作系统、数据库、中间件及应用程序（如大华</w:t>
      </w:r>
      <w:r>
        <w:t>AI</w:t>
      </w:r>
      <w:r>
        <w:t>布控系统、视频综合平台）进行安全加固，关闭不必要的端口与服务，安装防病毒软件并及时更新补丁。</w:t>
      </w:r>
    </w:p>
    <w:p w14:paraId="22FD013D" w14:textId="77777777" w:rsidR="00444B57" w:rsidRDefault="00000000">
      <w:pPr>
        <w:pStyle w:val="ad"/>
        <w:ind w:firstLine="480"/>
      </w:pPr>
      <w:r>
        <w:t>漏洞管理：</w:t>
      </w:r>
      <w:r>
        <w:t xml:space="preserve"> </w:t>
      </w:r>
      <w:r>
        <w:t>在系统部署前、交付前进行安全漏洞扫描与评估，对发现的中高风险漏洞必须在修复后方可上线。</w:t>
      </w:r>
    </w:p>
    <w:p w14:paraId="5F2545B8" w14:textId="77777777" w:rsidR="00444B57" w:rsidRDefault="00000000">
      <w:pPr>
        <w:pStyle w:val="ad"/>
        <w:ind w:firstLine="480"/>
      </w:pPr>
      <w:r>
        <w:t>最小权限原则：</w:t>
      </w:r>
      <w:r>
        <w:t xml:space="preserve"> </w:t>
      </w:r>
      <w:r>
        <w:t>为所有系统账户、数据库账户分配完成其任务所需的最小权限。</w:t>
      </w:r>
    </w:p>
    <w:p w14:paraId="33F08567" w14:textId="77777777" w:rsidR="00444B57" w:rsidRDefault="00000000">
      <w:pPr>
        <w:pStyle w:val="ad"/>
        <w:ind w:firstLine="480"/>
      </w:pPr>
      <w:r>
        <w:t>开发安全（如适用）：若涉及定制软件开发，需遵循安全开发生命周期（</w:t>
      </w:r>
      <w:r>
        <w:t>SDLC</w:t>
      </w:r>
      <w:r>
        <w:t>），对代码进行安全审查。</w:t>
      </w:r>
    </w:p>
    <w:p w14:paraId="2D3A86ED" w14:textId="77777777" w:rsidR="00444B57" w:rsidRDefault="00000000">
      <w:pPr>
        <w:pStyle w:val="20"/>
        <w:rPr>
          <w:lang w:eastAsia="zh-CN"/>
        </w:rPr>
      </w:pPr>
      <w:r>
        <w:rPr>
          <w:lang w:eastAsia="zh-CN"/>
        </w:rPr>
        <w:t>数据安全</w:t>
      </w:r>
    </w:p>
    <w:p w14:paraId="39570904" w14:textId="77777777" w:rsidR="00444B57" w:rsidRDefault="00000000">
      <w:pPr>
        <w:pStyle w:val="ad"/>
        <w:ind w:firstLine="480"/>
      </w:pPr>
      <w:r>
        <w:t>数据分类与标识：</w:t>
      </w:r>
      <w:r>
        <w:t xml:space="preserve"> </w:t>
      </w:r>
      <w:r>
        <w:t>对项目涉及的数据（如视频录像、农业传感数据、用户信息）进行分类分级（公开、内部、敏感、机密），并进行相应标识与管理。</w:t>
      </w:r>
    </w:p>
    <w:p w14:paraId="5B01ACE7" w14:textId="77777777" w:rsidR="00444B57" w:rsidRDefault="00000000">
      <w:pPr>
        <w:pStyle w:val="ad"/>
        <w:ind w:firstLine="480"/>
      </w:pPr>
      <w:r>
        <w:t>数据传输加密：</w:t>
      </w:r>
      <w:r>
        <w:t xml:space="preserve"> </w:t>
      </w:r>
      <w:r>
        <w:t>敏感数据在网络中传输时，须使用</w:t>
      </w:r>
      <w:r>
        <w:t>TLS/SSL</w:t>
      </w:r>
      <w:r>
        <w:t>、</w:t>
      </w:r>
      <w:r>
        <w:t>IPSec</w:t>
      </w:r>
      <w:r>
        <w:t>等加密协议进行保护。</w:t>
      </w:r>
    </w:p>
    <w:p w14:paraId="6A52FA93" w14:textId="77777777" w:rsidR="00444B57" w:rsidRDefault="00000000">
      <w:pPr>
        <w:pStyle w:val="ad"/>
        <w:ind w:firstLine="480"/>
      </w:pPr>
      <w:r>
        <w:t>数据存储加密：</w:t>
      </w:r>
      <w:r>
        <w:t xml:space="preserve"> </w:t>
      </w:r>
      <w:r>
        <w:t>对存储在磁盘阵列、服务器硬盘上的敏感数据，根据其级别考虑采用存储加密或数据库字段加密。</w:t>
      </w:r>
    </w:p>
    <w:p w14:paraId="0C63BF62" w14:textId="77777777" w:rsidR="00444B57" w:rsidRDefault="00000000">
      <w:pPr>
        <w:pStyle w:val="ad"/>
        <w:ind w:firstLine="480"/>
      </w:pPr>
      <w:r>
        <w:t>数据备份与恢复：</w:t>
      </w:r>
      <w:r>
        <w:t xml:space="preserve"> </w:t>
      </w:r>
      <w:r>
        <w:t>制定并测试关键系统和数据的备份策略，确保在故障或灾难时能及时恢复。备份数据的安全性应得到同等保护。</w:t>
      </w:r>
    </w:p>
    <w:p w14:paraId="69B1CE3E" w14:textId="77777777" w:rsidR="00444B57" w:rsidRDefault="00000000">
      <w:pPr>
        <w:pStyle w:val="ad"/>
        <w:ind w:firstLine="480"/>
      </w:pPr>
      <w:r>
        <w:lastRenderedPageBreak/>
        <w:t>数据销毁：</w:t>
      </w:r>
      <w:r>
        <w:t xml:space="preserve"> </w:t>
      </w:r>
      <w:r>
        <w:t>明确项目结束或设备报废时，存储介质内数据的彻底销毁方法和流程。</w:t>
      </w:r>
    </w:p>
    <w:p w14:paraId="654210D7" w14:textId="77777777" w:rsidR="00444B57" w:rsidRDefault="00000000">
      <w:pPr>
        <w:pStyle w:val="20"/>
        <w:rPr>
          <w:lang w:eastAsia="zh-CN"/>
        </w:rPr>
      </w:pPr>
      <w:r>
        <w:rPr>
          <w:rFonts w:hint="eastAsia"/>
          <w:lang w:eastAsia="zh-CN"/>
        </w:rPr>
        <w:t>关键活动与时间安排</w:t>
      </w:r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4594"/>
        <w:gridCol w:w="2510"/>
      </w:tblGrid>
      <w:tr w:rsidR="00444B57" w14:paraId="4D898252" w14:textId="77777777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8CECA9" w14:textId="77777777" w:rsidR="00444B57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时间阶段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5FE017" w14:textId="77777777" w:rsidR="00444B57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主要安全活动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24C43E" w14:textId="77777777" w:rsidR="00444B57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交付物/里程碑</w:t>
            </w:r>
          </w:p>
        </w:tc>
      </w:tr>
      <w:tr w:rsidR="00444B57" w14:paraId="25464C77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59711C" w14:textId="77777777" w:rsidR="00444B57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2025年2月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55198A" w14:textId="77777777" w:rsidR="00444B57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1. 正式发布并宣贯本安全计划。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2. 项目全体成员签署保密协议并完成首次安全培训。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3. 完成初始安全风险评估，识别关键资产与威胁。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C178DA" w14:textId="77777777" w:rsidR="00444B57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1. 签署的保密协议记录。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2. 培训记录。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3. 初始风险评估报告。</w:t>
            </w:r>
          </w:p>
        </w:tc>
      </w:tr>
      <w:tr w:rsidR="00444B57" w14:paraId="25952A9F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F04215" w14:textId="77777777" w:rsidR="00444B57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2025年2月-项目实施期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23D2BA" w14:textId="77777777" w:rsidR="00444B57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1. 所有设备到货安全点验与存储。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2. 现场施工物理安全管理（持续）。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3. 网络与系统安全配置实施与核查。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4. 数据安全策略（加密、备份）初步部署。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582520" w14:textId="77777777" w:rsidR="00444B57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1. 设备签收与检验记录。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2. 安全配置核查清单。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3. 系统与网络拓扑安全设计文档。</w:t>
            </w:r>
          </w:p>
        </w:tc>
      </w:tr>
      <w:tr w:rsidR="00444B57" w14:paraId="7477D51B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90E21D" w14:textId="77777777" w:rsidR="00444B57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系统部署完成至验收前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3F4FE5" w14:textId="77777777" w:rsidR="00444B57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1. 进行全面的系统安全测试与漏洞扫描。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2. 修复发现的安全漏洞。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3. 模拟应急演练（可选）。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4. 整理并提交《系统安全交付报告》。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E8EA79" w14:textId="77777777" w:rsidR="00444B57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1. 安全测试报告。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2. 漏洞修复记录。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3. 《系统安全交付报告》。</w:t>
            </w:r>
          </w:p>
        </w:tc>
      </w:tr>
      <w:tr w:rsidR="00444B57" w14:paraId="1C052EC6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377302" w14:textId="77777777" w:rsidR="00444B57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项目验收阶段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43D37D" w14:textId="77777777" w:rsidR="00444B57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将信息安全作为验收的必要组成部分，向甲方展示关键安全措施的实施情况。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15525B" w14:textId="77777777" w:rsidR="00444B57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信息安全相关内容纳入整体《验收单》。</w:t>
            </w:r>
          </w:p>
        </w:tc>
      </w:tr>
      <w:tr w:rsidR="00444B57" w14:paraId="299AD5A8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E020DF" w14:textId="77777777" w:rsidR="00444B57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运维服务期（三年质保期内）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59D4AA" w14:textId="77777777" w:rsidR="00444B57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1. 持续的安全监控与定期（如每季度）安全巡检。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2. 定期更新系统和应用补丁。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3. 处理新发现的安全威胁与事件。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4. 每年进行一次全面安全复评。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406CCE" w14:textId="77777777" w:rsidR="00444B57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1. 安全巡检报告。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2. 补丁更新记录。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3. 安全事件处理记录。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4. 年度安全评估报告。</w:t>
            </w:r>
          </w:p>
        </w:tc>
      </w:tr>
    </w:tbl>
    <w:p w14:paraId="34035810" w14:textId="77777777" w:rsidR="00444B57" w:rsidRDefault="00000000">
      <w:pPr>
        <w:pStyle w:val="10"/>
        <w:rPr>
          <w:lang w:eastAsia="zh-CN"/>
        </w:rPr>
      </w:pPr>
      <w:r>
        <w:rPr>
          <w:lang w:eastAsia="zh-CN"/>
        </w:rPr>
        <w:t>安全事件应急响应</w:t>
      </w:r>
    </w:p>
    <w:p w14:paraId="7F5622F8" w14:textId="77777777" w:rsidR="00444B57" w:rsidRDefault="00000000">
      <w:pPr>
        <w:pStyle w:val="ad"/>
        <w:ind w:firstLine="480"/>
      </w:pPr>
      <w:r>
        <w:t>定义与分级：</w:t>
      </w:r>
      <w:r>
        <w:t xml:space="preserve"> </w:t>
      </w:r>
      <w:r>
        <w:t>明确信息安全事件（如数据泄露、网络攻击、设备失窃、恶意软件感染）的等级（重大、较大、一般）。</w:t>
      </w:r>
    </w:p>
    <w:p w14:paraId="26887709" w14:textId="77777777" w:rsidR="00444B57" w:rsidRDefault="00000000">
      <w:pPr>
        <w:pStyle w:val="ad"/>
        <w:ind w:firstLine="480"/>
      </w:pPr>
      <w:r>
        <w:t>响应流程：</w:t>
      </w:r>
      <w:r>
        <w:t xml:space="preserve"> </w:t>
      </w:r>
      <w:r>
        <w:t>建立包含发现与报告、初步评估、遏制与处理、根因分析、恢复、总结改进的标准应急响应流程。</w:t>
      </w:r>
    </w:p>
    <w:p w14:paraId="5C4B6052" w14:textId="77777777" w:rsidR="00444B57" w:rsidRDefault="00000000">
      <w:pPr>
        <w:pStyle w:val="ad"/>
        <w:ind w:firstLine="480"/>
      </w:pPr>
      <w:r>
        <w:t>沟通与报告：</w:t>
      </w:r>
      <w:r>
        <w:t xml:space="preserve"> </w:t>
      </w:r>
      <w:r>
        <w:t>事件发生后，必须按照既定流程及时向项目安全负责人和甲方安全对接人报告。重大事件需立即报告。</w:t>
      </w:r>
    </w:p>
    <w:p w14:paraId="52BB11A4" w14:textId="77777777" w:rsidR="00444B57" w:rsidRDefault="00000000">
      <w:pPr>
        <w:pStyle w:val="10"/>
        <w:rPr>
          <w:lang w:eastAsia="zh-CN"/>
        </w:rPr>
      </w:pPr>
      <w:r>
        <w:rPr>
          <w:lang w:eastAsia="zh-CN"/>
        </w:rPr>
        <w:lastRenderedPageBreak/>
        <w:t>符合性检查与审计</w:t>
      </w:r>
    </w:p>
    <w:p w14:paraId="6DA090F9" w14:textId="77777777" w:rsidR="00444B57" w:rsidRDefault="00000000">
      <w:pPr>
        <w:pStyle w:val="ad"/>
        <w:ind w:firstLine="480"/>
      </w:pPr>
      <w:r>
        <w:t>内部检查：乙方</w:t>
      </w:r>
      <w:r>
        <w:rPr>
          <w:rFonts w:hint="eastAsia"/>
        </w:rPr>
        <w:t>运维工程师</w:t>
      </w:r>
      <w:r>
        <w:t>定期（每月</w:t>
      </w:r>
      <w:r>
        <w:t>/</w:t>
      </w:r>
      <w:r>
        <w:t>每季度）对本计划的执行情况进行检查。</w:t>
      </w:r>
    </w:p>
    <w:p w14:paraId="43E69CD7" w14:textId="77777777" w:rsidR="00444B57" w:rsidRDefault="00000000">
      <w:pPr>
        <w:pStyle w:val="ad"/>
        <w:ind w:firstLine="480"/>
      </w:pPr>
      <w:r>
        <w:t>甲方审计：甲方有权依据合同要求，对本项目的安全管理和控制措施进行审计，乙方需予以配合并提供必要证据。</w:t>
      </w:r>
    </w:p>
    <w:p w14:paraId="011BABAB" w14:textId="77777777" w:rsidR="00444B57" w:rsidRDefault="00000000">
      <w:pPr>
        <w:pStyle w:val="ad"/>
        <w:ind w:firstLine="480"/>
      </w:pPr>
      <w:r>
        <w:t>持续改进：根据检查、审计及安全事件中发现的问题，持续更新和完善本安全管理计划及相关措施。</w:t>
      </w:r>
    </w:p>
    <w:sectPr w:rsidR="00444B57">
      <w:headerReference w:type="default" r:id="rId7"/>
      <w:pgSz w:w="11906" w:h="16838"/>
      <w:pgMar w:top="1417" w:right="1800" w:bottom="1440" w:left="1800" w:header="114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7465D" w14:textId="77777777" w:rsidR="00171125" w:rsidRDefault="00171125">
      <w:pPr>
        <w:spacing w:line="240" w:lineRule="auto"/>
      </w:pPr>
      <w:r>
        <w:separator/>
      </w:r>
    </w:p>
  </w:endnote>
  <w:endnote w:type="continuationSeparator" w:id="0">
    <w:p w14:paraId="3285F49E" w14:textId="77777777" w:rsidR="00171125" w:rsidRDefault="001711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89E53" w14:textId="77777777" w:rsidR="00171125" w:rsidRDefault="00171125">
      <w:pPr>
        <w:spacing w:line="240" w:lineRule="auto"/>
      </w:pPr>
      <w:r>
        <w:separator/>
      </w:r>
    </w:p>
  </w:footnote>
  <w:footnote w:type="continuationSeparator" w:id="0">
    <w:p w14:paraId="6F03D987" w14:textId="77777777" w:rsidR="00171125" w:rsidRDefault="001711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9D53" w14:textId="77777777" w:rsidR="00444B57" w:rsidRDefault="00000000">
    <w:pPr>
      <w:pStyle w:val="a6"/>
      <w:pBdr>
        <w:bottom w:val="single" w:sz="4" w:space="1" w:color="auto"/>
      </w:pBdr>
      <w:jc w:val="right"/>
      <w:rPr>
        <w:rFonts w:eastAsiaTheme="minor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5D86B72B"/>
    <w:multiLevelType w:val="singleLevel"/>
    <w:tmpl w:val="5D86B72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534423365">
    <w:abstractNumId w:val="0"/>
  </w:num>
  <w:num w:numId="2" w16cid:durableId="947346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bordersDoNotSurroundHeader/>
  <w:bordersDoNotSurroundFooter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B57"/>
    <w:rsid w:val="000A03A6"/>
    <w:rsid w:val="00171125"/>
    <w:rsid w:val="00322382"/>
    <w:rsid w:val="00444B57"/>
    <w:rsid w:val="00781A68"/>
    <w:rsid w:val="0092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7EFFD6"/>
  <w15:docId w15:val="{CC6D3E37-A49F-4331-B5FF-CA5FC536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</w:style>
  <w:style w:type="paragraph" w:styleId="a4">
    <w:name w:val="Body Text"/>
    <w:basedOn w:val="a"/>
    <w:semiHidden/>
    <w:qFormat/>
    <w:rPr>
      <w:rFonts w:eastAsia="Arial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qFormat/>
    <w:rPr>
      <w:rFonts w:eastAsia="Microsoft JhengHei"/>
      <w:sz w:val="24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7">
    <w:name w:val="Normal (Web)"/>
    <w:basedOn w:val="a"/>
    <w:qFormat/>
    <w:rPr>
      <w:sz w:val="24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b/>
      <w:sz w:val="32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paragraph" w:customStyle="1" w:styleId="ab">
    <w:name w:val="柴_公司名"/>
    <w:basedOn w:val="a8"/>
    <w:qFormat/>
    <w:pPr>
      <w:spacing w:afterLines="600" w:after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c">
    <w:name w:val="柴_文档名"/>
    <w:basedOn w:val="a8"/>
    <w:qFormat/>
    <w:pPr>
      <w:spacing w:afterLines="900" w:after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hAnsi="宋体" w:cs="宋体"/>
    </w:rPr>
  </w:style>
  <w:style w:type="paragraph" w:customStyle="1" w:styleId="10">
    <w:name w:val="柴_标题1"/>
    <w:basedOn w:val="1"/>
    <w:next w:val="ad"/>
    <w:link w:val="1Char"/>
    <w:qFormat/>
    <w:pPr>
      <w:spacing w:before="100" w:after="90" w:line="360" w:lineRule="auto"/>
    </w:pPr>
    <w:rPr>
      <w:sz w:val="32"/>
    </w:rPr>
  </w:style>
  <w:style w:type="paragraph" w:customStyle="1" w:styleId="ad">
    <w:name w:val="柴_正文"/>
    <w:basedOn w:val="a4"/>
    <w:link w:val="Char"/>
    <w:qFormat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0">
    <w:name w:val="柴_标题2"/>
    <w:basedOn w:val="2"/>
    <w:next w:val="ad"/>
    <w:qFormat/>
    <w:pPr>
      <w:spacing w:line="360" w:lineRule="auto"/>
    </w:pPr>
    <w:rPr>
      <w:rFonts w:eastAsia="宋体"/>
      <w:sz w:val="28"/>
    </w:rPr>
  </w:style>
  <w:style w:type="paragraph" w:customStyle="1" w:styleId="30">
    <w:name w:val="柴_标题3"/>
    <w:basedOn w:val="3"/>
    <w:next w:val="ad"/>
    <w:link w:val="3Char"/>
    <w:qFormat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e">
    <w:name w:val="柴_目录"/>
    <w:basedOn w:val="a"/>
    <w:next w:val="a4"/>
    <w:qFormat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Compact">
    <w:name w:val="Compact"/>
    <w:basedOn w:val="a4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0"/>
    <w:qFormat/>
    <w:rPr>
      <w:rFonts w:ascii="Arial" w:eastAsia="宋体" w:hAnsi="Arial"/>
      <w:sz w:val="32"/>
    </w:rPr>
  </w:style>
  <w:style w:type="character" w:customStyle="1" w:styleId="3Char">
    <w:name w:val="柴_标题3 Char"/>
    <w:link w:val="30"/>
    <w:qFormat/>
    <w:rPr>
      <w:rFonts w:ascii="宋体" w:eastAsia="宋体" w:hAnsi="宋体" w:cs="宋体"/>
      <w:spacing w:val="-2"/>
      <w:sz w:val="24"/>
      <w:szCs w:val="24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">
    <w:name w:val="柴_正文_无缩进"/>
    <w:basedOn w:val="a"/>
    <w:qFormat/>
    <w:rPr>
      <w:sz w:val="24"/>
      <w:lang w:eastAsia="zh-CN"/>
    </w:rPr>
  </w:style>
  <w:style w:type="paragraph" w:customStyle="1" w:styleId="40">
    <w:name w:val="柴_标题4"/>
    <w:basedOn w:val="4"/>
    <w:next w:val="a"/>
    <w:qFormat/>
    <w:pPr>
      <w:widowControl w:val="0"/>
      <w:spacing w:before="160" w:line="360" w:lineRule="auto"/>
      <w:ind w:leftChars="300" w:left="981" w:hanging="862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d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1863</Words>
  <Characters>1976</Characters>
  <Application>Microsoft Office Word</Application>
  <DocSecurity>0</DocSecurity>
  <Lines>164</Lines>
  <Paragraphs>153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sa sa</cp:lastModifiedBy>
  <cp:revision>3</cp:revision>
  <dcterms:created xsi:type="dcterms:W3CDTF">2025-09-03T14:43:00Z</dcterms:created>
  <dcterms:modified xsi:type="dcterms:W3CDTF">2026-02-25T11:52:00Z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