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05089" w14:textId="77777777" w:rsidR="008D7D6C" w:rsidRDefault="00000000">
      <w:pPr>
        <w:widowControl w:val="0"/>
        <w:spacing w:before="78" w:line="219" w:lineRule="auto"/>
        <w:ind w:left="25"/>
        <w:rPr>
          <w:rFonts w:ascii="宋体" w:hAnsi="宋体" w:cs="宋体" w:hint="eastAsia"/>
          <w:sz w:val="24"/>
          <w:szCs w:val="24"/>
          <w:lang w:eastAsia="zh-CN"/>
        </w:rPr>
      </w:pPr>
      <w:r>
        <w:rPr>
          <w:rFonts w:ascii="宋体" w:hAnsi="宋体" w:cs="宋体"/>
          <w:b/>
          <w:bCs/>
          <w:spacing w:val="-3"/>
          <w:sz w:val="24"/>
          <w:szCs w:val="24"/>
          <w:lang w:eastAsia="zh-CN"/>
        </w:rPr>
        <w:t>文件编号：ITSS-</w:t>
      </w:r>
      <w:r>
        <w:rPr>
          <w:rFonts w:ascii="宋体" w:hAnsi="宋体" w:cs="宋体" w:hint="eastAsia"/>
          <w:b/>
          <w:bCs/>
          <w:spacing w:val="-3"/>
          <w:sz w:val="24"/>
          <w:szCs w:val="24"/>
          <w:lang w:eastAsia="zh-CN"/>
        </w:rPr>
        <w:t>10</w:t>
      </w:r>
      <w:r>
        <w:rPr>
          <w:rFonts w:ascii="宋体" w:hAnsi="宋体" w:cs="宋体"/>
          <w:b/>
          <w:bCs/>
          <w:spacing w:val="-3"/>
          <w:sz w:val="24"/>
          <w:szCs w:val="24"/>
          <w:lang w:eastAsia="zh-CN"/>
        </w:rPr>
        <w:t>-0</w:t>
      </w:r>
      <w:r>
        <w:rPr>
          <w:rFonts w:ascii="宋体" w:hAnsi="宋体" w:cs="宋体" w:hint="eastAsia"/>
          <w:b/>
          <w:bCs/>
          <w:spacing w:val="-3"/>
          <w:sz w:val="24"/>
          <w:szCs w:val="24"/>
          <w:lang w:eastAsia="zh-CN"/>
        </w:rPr>
        <w:t>2-02</w:t>
      </w:r>
    </w:p>
    <w:p w14:paraId="75AE8264" w14:textId="77777777" w:rsidR="008D7D6C" w:rsidRDefault="00000000">
      <w:pPr>
        <w:widowControl w:val="0"/>
        <w:kinsoku/>
        <w:autoSpaceDE/>
        <w:autoSpaceDN/>
        <w:adjustRightInd/>
        <w:snapToGrid/>
        <w:spacing w:afterLines="1000" w:after="3120" w:line="219" w:lineRule="auto"/>
        <w:ind w:left="23"/>
        <w:textAlignment w:val="auto"/>
        <w:rPr>
          <w:rFonts w:ascii="宋体" w:hAnsi="宋体" w:cs="宋体" w:hint="eastAsia"/>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42CD2273" w14:textId="77777777" w:rsidR="008D7D6C" w:rsidRDefault="00000000">
      <w:pPr>
        <w:pStyle w:val="ab"/>
        <w:widowControl w:val="0"/>
        <w:spacing w:after="1872"/>
        <w:rPr>
          <w:lang w:eastAsia="zh-CN"/>
        </w:rPr>
      </w:pPr>
      <w:bookmarkStart w:id="0" w:name="_Toc15404"/>
      <w:r>
        <w:rPr>
          <w:lang w:eastAsia="zh-CN"/>
        </w:rPr>
        <w:t>陕西益利</w:t>
      </w:r>
      <w:proofErr w:type="gramStart"/>
      <w:r>
        <w:rPr>
          <w:lang w:eastAsia="zh-CN"/>
        </w:rPr>
        <w:t>德软件</w:t>
      </w:r>
      <w:proofErr w:type="gramEnd"/>
      <w:r>
        <w:rPr>
          <w:lang w:eastAsia="zh-CN"/>
        </w:rPr>
        <w:t>科技有限公司</w:t>
      </w:r>
      <w:bookmarkEnd w:id="0"/>
    </w:p>
    <w:p w14:paraId="52AF73D0" w14:textId="77777777" w:rsidR="008D7D6C" w:rsidRDefault="00000000">
      <w:pPr>
        <w:pStyle w:val="ac"/>
        <w:widowControl w:val="0"/>
        <w:spacing w:after="2808"/>
        <w:rPr>
          <w:rFonts w:hint="eastAsia"/>
          <w:sz w:val="48"/>
          <w:szCs w:val="48"/>
          <w:lang w:eastAsia="zh-CN"/>
        </w:rPr>
      </w:pPr>
      <w:bookmarkStart w:id="1" w:name="_Toc20182"/>
      <w:r>
        <w:rPr>
          <w:rFonts w:hint="eastAsia"/>
          <w:sz w:val="48"/>
          <w:szCs w:val="48"/>
          <w:lang w:eastAsia="zh-CN"/>
        </w:rPr>
        <w:t>烟台林海</w:t>
      </w:r>
      <w:proofErr w:type="gramStart"/>
      <w:r>
        <w:rPr>
          <w:rFonts w:hint="eastAsia"/>
          <w:sz w:val="48"/>
          <w:szCs w:val="48"/>
          <w:lang w:eastAsia="zh-CN"/>
        </w:rPr>
        <w:t>嵎峡田综合体</w:t>
      </w:r>
      <w:proofErr w:type="gramEnd"/>
      <w:r>
        <w:rPr>
          <w:rFonts w:hint="eastAsia"/>
          <w:sz w:val="48"/>
          <w:szCs w:val="48"/>
          <w:lang w:eastAsia="zh-CN"/>
        </w:rPr>
        <w:t>智慧农业大数据平台建设项目数据清洗策略实施方案</w:t>
      </w:r>
      <w:bookmarkEnd w:id="1"/>
    </w:p>
    <w:tbl>
      <w:tblPr>
        <w:tblStyle w:val="a9"/>
        <w:tblW w:w="0" w:type="auto"/>
        <w:jc w:val="center"/>
        <w:tblBorders>
          <w:top w:val="nil"/>
          <w:left w:val="nil"/>
          <w:bottom w:val="nil"/>
          <w:right w:val="nil"/>
          <w:insideH w:val="nil"/>
          <w:insideV w:val="nil"/>
        </w:tblBorders>
        <w:tblLook w:val="04A0" w:firstRow="1" w:lastRow="0" w:firstColumn="1" w:lastColumn="0" w:noHBand="0" w:noVBand="1"/>
      </w:tblPr>
      <w:tblGrid>
        <w:gridCol w:w="1818"/>
        <w:gridCol w:w="4261"/>
      </w:tblGrid>
      <w:tr w:rsidR="008D7D6C" w14:paraId="22B9650B" w14:textId="77777777">
        <w:trPr>
          <w:trHeight w:val="810"/>
          <w:jc w:val="center"/>
        </w:trPr>
        <w:tc>
          <w:tcPr>
            <w:tcW w:w="1818" w:type="dxa"/>
          </w:tcPr>
          <w:p w14:paraId="2FFACAD4" w14:textId="77777777" w:rsidR="008D7D6C" w:rsidRDefault="00000000">
            <w:pPr>
              <w:pStyle w:val="ad"/>
              <w:ind w:firstLineChars="0" w:firstLine="0"/>
              <w:rPr>
                <w:rFonts w:ascii="宋体" w:hAnsi="宋体" w:cs="宋体" w:hint="eastAsia"/>
                <w:sz w:val="21"/>
              </w:rPr>
            </w:pPr>
            <w:r>
              <w:rPr>
                <w:rFonts w:ascii="宋体" w:hAnsi="宋体" w:cs="宋体" w:hint="eastAsia"/>
                <w:sz w:val="21"/>
              </w:rPr>
              <w:t>编制人:</w:t>
            </w:r>
            <w:r>
              <w:rPr>
                <w:rFonts w:ascii="宋体" w:hAnsi="宋体" w:cs="宋体" w:hint="eastAsia"/>
                <w:sz w:val="21"/>
                <w:u w:val="single"/>
              </w:rPr>
              <w:t>孙光莉</w:t>
            </w:r>
          </w:p>
        </w:tc>
        <w:tc>
          <w:tcPr>
            <w:tcW w:w="4261" w:type="dxa"/>
          </w:tcPr>
          <w:p w14:paraId="4343FFCE" w14:textId="77777777" w:rsidR="008D7D6C" w:rsidRDefault="00000000">
            <w:pPr>
              <w:pStyle w:val="ad"/>
              <w:ind w:firstLine="420"/>
              <w:rPr>
                <w:rFonts w:ascii="宋体" w:hAnsi="宋体" w:cs="宋体" w:hint="eastAsia"/>
                <w:sz w:val="21"/>
              </w:rPr>
            </w:pPr>
            <w:r>
              <w:rPr>
                <w:rFonts w:ascii="宋体" w:hAnsi="宋体" w:cs="宋体" w:hint="eastAsia"/>
                <w:sz w:val="21"/>
              </w:rPr>
              <w:t>编制时间:</w:t>
            </w:r>
            <w:r>
              <w:rPr>
                <w:sz w:val="21"/>
                <w:u w:val="single"/>
              </w:rPr>
              <w:t>2025.7.3</w:t>
            </w:r>
          </w:p>
        </w:tc>
      </w:tr>
      <w:tr w:rsidR="008D7D6C" w14:paraId="1B455754" w14:textId="77777777">
        <w:trPr>
          <w:trHeight w:val="810"/>
          <w:jc w:val="center"/>
        </w:trPr>
        <w:tc>
          <w:tcPr>
            <w:tcW w:w="1818" w:type="dxa"/>
          </w:tcPr>
          <w:p w14:paraId="3D661D5B" w14:textId="77777777" w:rsidR="008D7D6C" w:rsidRDefault="00000000">
            <w:pPr>
              <w:pStyle w:val="ad"/>
              <w:ind w:firstLineChars="0" w:firstLine="0"/>
              <w:rPr>
                <w:rFonts w:ascii="宋体" w:hAnsi="宋体" w:cs="宋体" w:hint="eastAsia"/>
                <w:sz w:val="21"/>
              </w:rPr>
            </w:pPr>
            <w:r>
              <w:rPr>
                <w:rFonts w:ascii="宋体" w:hAnsi="宋体" w:cs="宋体" w:hint="eastAsia"/>
                <w:sz w:val="21"/>
              </w:rPr>
              <w:t>审核人:</w:t>
            </w:r>
            <w:r>
              <w:rPr>
                <w:rFonts w:ascii="宋体" w:hAnsi="宋体" w:cs="宋体" w:hint="eastAsia"/>
                <w:sz w:val="21"/>
                <w:u w:val="single"/>
              </w:rPr>
              <w:t>严长运</w:t>
            </w:r>
          </w:p>
        </w:tc>
        <w:tc>
          <w:tcPr>
            <w:tcW w:w="4261" w:type="dxa"/>
          </w:tcPr>
          <w:p w14:paraId="1180F50B" w14:textId="77777777" w:rsidR="008D7D6C" w:rsidRDefault="00000000">
            <w:pPr>
              <w:pStyle w:val="ad"/>
              <w:ind w:firstLine="420"/>
              <w:rPr>
                <w:rFonts w:ascii="宋体" w:hAnsi="宋体" w:cs="宋体" w:hint="eastAsia"/>
                <w:sz w:val="21"/>
              </w:rPr>
            </w:pPr>
            <w:r>
              <w:rPr>
                <w:rFonts w:ascii="宋体" w:hAnsi="宋体" w:cs="宋体" w:hint="eastAsia"/>
                <w:sz w:val="21"/>
              </w:rPr>
              <w:t>编制时间:</w:t>
            </w:r>
            <w:r>
              <w:rPr>
                <w:sz w:val="21"/>
                <w:u w:val="single"/>
              </w:rPr>
              <w:t>2025.7.3</w:t>
            </w:r>
          </w:p>
        </w:tc>
      </w:tr>
      <w:tr w:rsidR="008D7D6C" w14:paraId="406C5F73" w14:textId="77777777">
        <w:trPr>
          <w:trHeight w:val="635"/>
          <w:jc w:val="center"/>
        </w:trPr>
        <w:tc>
          <w:tcPr>
            <w:tcW w:w="1818" w:type="dxa"/>
          </w:tcPr>
          <w:p w14:paraId="4E33EB0F" w14:textId="77777777" w:rsidR="008D7D6C" w:rsidRDefault="00000000">
            <w:pPr>
              <w:pStyle w:val="ad"/>
              <w:ind w:firstLineChars="0" w:firstLine="0"/>
              <w:rPr>
                <w:rFonts w:ascii="宋体" w:hAnsi="宋体" w:cs="宋体" w:hint="eastAsia"/>
                <w:sz w:val="21"/>
              </w:rPr>
            </w:pPr>
            <w:r>
              <w:rPr>
                <w:rFonts w:ascii="宋体" w:hAnsi="宋体" w:cs="宋体" w:hint="eastAsia"/>
                <w:sz w:val="21"/>
              </w:rPr>
              <w:t>批准人:</w:t>
            </w:r>
            <w:proofErr w:type="gramStart"/>
            <w:r>
              <w:rPr>
                <w:rFonts w:ascii="宋体" w:hAnsi="宋体" w:cs="宋体" w:hint="eastAsia"/>
                <w:sz w:val="21"/>
                <w:u w:val="single"/>
              </w:rPr>
              <w:t>鲁玉锋</w:t>
            </w:r>
            <w:proofErr w:type="gramEnd"/>
          </w:p>
        </w:tc>
        <w:tc>
          <w:tcPr>
            <w:tcW w:w="4261" w:type="dxa"/>
          </w:tcPr>
          <w:p w14:paraId="38CD8B78" w14:textId="77777777" w:rsidR="008D7D6C" w:rsidRDefault="00000000">
            <w:pPr>
              <w:pStyle w:val="ad"/>
              <w:ind w:firstLine="420"/>
              <w:rPr>
                <w:rFonts w:ascii="宋体" w:hAnsi="宋体" w:cs="宋体" w:hint="eastAsia"/>
                <w:sz w:val="21"/>
              </w:rPr>
            </w:pPr>
            <w:r>
              <w:rPr>
                <w:rFonts w:ascii="宋体" w:hAnsi="宋体" w:cs="宋体" w:hint="eastAsia"/>
                <w:sz w:val="21"/>
              </w:rPr>
              <w:t>审批时间:</w:t>
            </w:r>
            <w:r>
              <w:rPr>
                <w:sz w:val="21"/>
                <w:u w:val="single"/>
              </w:rPr>
              <w:t>2025.7.3</w:t>
            </w:r>
          </w:p>
        </w:tc>
      </w:tr>
    </w:tbl>
    <w:p w14:paraId="189684FD" w14:textId="77777777" w:rsidR="008D7D6C" w:rsidRDefault="00000000">
      <w:pPr>
        <w:pStyle w:val="ad"/>
        <w:widowControl w:val="0"/>
        <w:ind w:firstLine="480"/>
      </w:pPr>
      <w:r>
        <w:br w:type="page"/>
      </w:r>
    </w:p>
    <w:p w14:paraId="617898F4" w14:textId="77777777" w:rsidR="008D7D6C" w:rsidRDefault="00000000">
      <w:pPr>
        <w:widowControl w:val="0"/>
        <w:spacing w:before="153" w:line="225" w:lineRule="auto"/>
        <w:ind w:left="3634"/>
        <w:rPr>
          <w:rFonts w:ascii="宋体" w:hAnsi="宋体" w:cs="宋体" w:hint="eastAsia"/>
          <w:sz w:val="31"/>
          <w:szCs w:val="31"/>
        </w:rPr>
      </w:pPr>
      <w:r>
        <w:rPr>
          <w:rFonts w:ascii="宋体" w:hAnsi="宋体" w:cs="宋体"/>
          <w:b/>
          <w:bCs/>
          <w:spacing w:val="4"/>
          <w:sz w:val="31"/>
          <w:szCs w:val="31"/>
        </w:rPr>
        <w:lastRenderedPageBreak/>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5"/>
        <w:gridCol w:w="919"/>
        <w:gridCol w:w="2289"/>
        <w:gridCol w:w="1148"/>
        <w:gridCol w:w="1150"/>
        <w:gridCol w:w="1240"/>
      </w:tblGrid>
      <w:tr w:rsidR="008D7D6C" w14:paraId="3763C0A2" w14:textId="77777777">
        <w:trPr>
          <w:trHeight w:val="593"/>
        </w:trPr>
        <w:tc>
          <w:tcPr>
            <w:tcW w:w="1555" w:type="dxa"/>
          </w:tcPr>
          <w:p w14:paraId="6A90A793" w14:textId="77777777" w:rsidR="008D7D6C" w:rsidRDefault="00000000">
            <w:pPr>
              <w:widowControl w:val="0"/>
              <w:spacing w:before="176" w:line="228" w:lineRule="auto"/>
              <w:ind w:left="607"/>
              <w:rPr>
                <w:rFonts w:ascii="宋体" w:hAnsi="宋体" w:cs="宋体" w:hint="eastAsia"/>
                <w:sz w:val="20"/>
                <w:szCs w:val="20"/>
              </w:rPr>
            </w:pPr>
            <w:r>
              <w:rPr>
                <w:rFonts w:ascii="宋体" w:hAnsi="宋体" w:cs="宋体"/>
                <w:spacing w:val="-14"/>
                <w:sz w:val="20"/>
                <w:szCs w:val="20"/>
              </w:rPr>
              <w:t>日期</w:t>
            </w:r>
          </w:p>
        </w:tc>
        <w:tc>
          <w:tcPr>
            <w:tcW w:w="919" w:type="dxa"/>
          </w:tcPr>
          <w:p w14:paraId="4A799190" w14:textId="77777777" w:rsidR="008D7D6C" w:rsidRDefault="00000000">
            <w:pPr>
              <w:widowControl w:val="0"/>
              <w:spacing w:before="175" w:line="227" w:lineRule="auto"/>
              <w:ind w:left="253"/>
              <w:rPr>
                <w:rFonts w:ascii="宋体" w:hAnsi="宋体" w:cs="宋体" w:hint="eastAsia"/>
                <w:sz w:val="20"/>
                <w:szCs w:val="20"/>
              </w:rPr>
            </w:pPr>
            <w:r>
              <w:rPr>
                <w:rFonts w:ascii="宋体" w:hAnsi="宋体" w:cs="宋体"/>
                <w:spacing w:val="4"/>
                <w:sz w:val="20"/>
                <w:szCs w:val="20"/>
              </w:rPr>
              <w:t>版本</w:t>
            </w:r>
          </w:p>
        </w:tc>
        <w:tc>
          <w:tcPr>
            <w:tcW w:w="2289" w:type="dxa"/>
          </w:tcPr>
          <w:p w14:paraId="34D20F04" w14:textId="77777777" w:rsidR="008D7D6C" w:rsidRDefault="00000000">
            <w:pPr>
              <w:widowControl w:val="0"/>
              <w:spacing w:before="175" w:line="228" w:lineRule="auto"/>
              <w:ind w:left="730"/>
              <w:rPr>
                <w:rFonts w:ascii="宋体" w:hAnsi="宋体" w:cs="宋体" w:hint="eastAsia"/>
                <w:sz w:val="20"/>
                <w:szCs w:val="20"/>
              </w:rPr>
            </w:pPr>
            <w:r>
              <w:rPr>
                <w:rFonts w:ascii="宋体" w:hAnsi="宋体" w:cs="宋体"/>
                <w:spacing w:val="7"/>
                <w:sz w:val="20"/>
                <w:szCs w:val="20"/>
              </w:rPr>
              <w:t>变更说明</w:t>
            </w:r>
          </w:p>
        </w:tc>
        <w:tc>
          <w:tcPr>
            <w:tcW w:w="1148" w:type="dxa"/>
          </w:tcPr>
          <w:p w14:paraId="7996CDCA" w14:textId="77777777" w:rsidR="008D7D6C" w:rsidRDefault="00000000">
            <w:pPr>
              <w:widowControl w:val="0"/>
              <w:spacing w:before="175" w:line="228" w:lineRule="auto"/>
              <w:ind w:left="310"/>
              <w:rPr>
                <w:rFonts w:ascii="宋体" w:hAnsi="宋体" w:cs="宋体" w:hint="eastAsia"/>
                <w:sz w:val="20"/>
                <w:szCs w:val="20"/>
              </w:rPr>
            </w:pPr>
            <w:r>
              <w:rPr>
                <w:rFonts w:ascii="宋体" w:hAnsi="宋体" w:cs="宋体"/>
                <w:spacing w:val="6"/>
                <w:sz w:val="20"/>
                <w:szCs w:val="20"/>
              </w:rPr>
              <w:t>编写人</w:t>
            </w:r>
          </w:p>
        </w:tc>
        <w:tc>
          <w:tcPr>
            <w:tcW w:w="1150" w:type="dxa"/>
          </w:tcPr>
          <w:p w14:paraId="2961A736" w14:textId="77777777" w:rsidR="008D7D6C" w:rsidRDefault="00000000">
            <w:pPr>
              <w:widowControl w:val="0"/>
              <w:spacing w:before="175" w:line="228" w:lineRule="auto"/>
              <w:ind w:left="310"/>
              <w:rPr>
                <w:rFonts w:ascii="宋体" w:hAnsi="宋体" w:cs="宋体" w:hint="eastAsia"/>
                <w:spacing w:val="6"/>
                <w:sz w:val="20"/>
                <w:szCs w:val="20"/>
                <w:lang w:eastAsia="zh-CN"/>
              </w:rPr>
            </w:pPr>
            <w:r>
              <w:rPr>
                <w:rFonts w:ascii="宋体" w:hAnsi="宋体" w:cs="宋体" w:hint="eastAsia"/>
                <w:spacing w:val="6"/>
                <w:sz w:val="20"/>
                <w:szCs w:val="20"/>
                <w:lang w:eastAsia="zh-CN"/>
              </w:rPr>
              <w:t>审核人</w:t>
            </w:r>
          </w:p>
        </w:tc>
        <w:tc>
          <w:tcPr>
            <w:tcW w:w="1240" w:type="dxa"/>
          </w:tcPr>
          <w:p w14:paraId="22587A97" w14:textId="77777777" w:rsidR="008D7D6C" w:rsidRDefault="00000000">
            <w:pPr>
              <w:widowControl w:val="0"/>
              <w:spacing w:before="176" w:line="229" w:lineRule="auto"/>
              <w:ind w:left="311"/>
              <w:rPr>
                <w:rFonts w:ascii="宋体" w:hAnsi="宋体" w:cs="宋体" w:hint="eastAsia"/>
                <w:sz w:val="20"/>
                <w:szCs w:val="20"/>
              </w:rPr>
            </w:pPr>
            <w:r>
              <w:rPr>
                <w:rFonts w:ascii="宋体" w:hAnsi="宋体" w:cs="宋体"/>
                <w:spacing w:val="7"/>
                <w:sz w:val="20"/>
                <w:szCs w:val="20"/>
              </w:rPr>
              <w:t>批准人</w:t>
            </w:r>
          </w:p>
        </w:tc>
      </w:tr>
      <w:tr w:rsidR="008D7D6C" w14:paraId="57720542" w14:textId="77777777">
        <w:trPr>
          <w:trHeight w:val="556"/>
        </w:trPr>
        <w:tc>
          <w:tcPr>
            <w:tcW w:w="1555" w:type="dxa"/>
          </w:tcPr>
          <w:p w14:paraId="08E1CF29" w14:textId="79F3938C" w:rsidR="008D7D6C" w:rsidRDefault="00000000">
            <w:pPr>
              <w:widowControl w:val="0"/>
              <w:spacing w:before="173" w:line="267" w:lineRule="exact"/>
              <w:ind w:left="260"/>
              <w:rPr>
                <w:rFonts w:ascii="宋体" w:hAnsi="宋体" w:cs="宋体" w:hint="eastAsia"/>
                <w:sz w:val="20"/>
                <w:szCs w:val="20"/>
                <w:lang w:eastAsia="zh-CN"/>
              </w:rPr>
            </w:pPr>
            <w:r>
              <w:rPr>
                <w:rFonts w:ascii="宋体" w:hAnsi="宋体" w:cs="宋体"/>
                <w:spacing w:val="3"/>
                <w:position w:val="1"/>
                <w:sz w:val="20"/>
                <w:szCs w:val="20"/>
              </w:rPr>
              <w:t>2025.</w:t>
            </w:r>
            <w:r w:rsidR="0021138A">
              <w:rPr>
                <w:rFonts w:ascii="宋体" w:hAnsi="宋体" w:cs="宋体" w:hint="eastAsia"/>
                <w:spacing w:val="3"/>
                <w:position w:val="1"/>
                <w:sz w:val="20"/>
                <w:szCs w:val="20"/>
                <w:lang w:eastAsia="zh-CN"/>
              </w:rPr>
              <w:t>7</w:t>
            </w:r>
            <w:r>
              <w:rPr>
                <w:rFonts w:ascii="宋体" w:hAnsi="宋体" w:cs="宋体"/>
                <w:spacing w:val="3"/>
                <w:position w:val="1"/>
                <w:sz w:val="20"/>
                <w:szCs w:val="20"/>
              </w:rPr>
              <w:t>.</w:t>
            </w:r>
            <w:r>
              <w:rPr>
                <w:rFonts w:ascii="宋体" w:hAnsi="宋体" w:cs="宋体" w:hint="eastAsia"/>
                <w:spacing w:val="3"/>
                <w:position w:val="1"/>
                <w:sz w:val="20"/>
                <w:szCs w:val="20"/>
                <w:lang w:eastAsia="zh-CN"/>
              </w:rPr>
              <w:t>10</w:t>
            </w:r>
          </w:p>
        </w:tc>
        <w:tc>
          <w:tcPr>
            <w:tcW w:w="919" w:type="dxa"/>
          </w:tcPr>
          <w:p w14:paraId="59D5163C" w14:textId="77777777" w:rsidR="008D7D6C" w:rsidRDefault="00000000">
            <w:pPr>
              <w:widowControl w:val="0"/>
              <w:spacing w:before="173" w:line="267" w:lineRule="exact"/>
              <w:ind w:left="248"/>
              <w:rPr>
                <w:rFonts w:ascii="宋体" w:hAnsi="宋体" w:cs="宋体" w:hint="eastAsia"/>
                <w:sz w:val="20"/>
                <w:szCs w:val="20"/>
              </w:rPr>
            </w:pPr>
            <w:r>
              <w:rPr>
                <w:rFonts w:ascii="宋体" w:hAnsi="宋体" w:cs="宋体"/>
                <w:spacing w:val="4"/>
                <w:position w:val="1"/>
                <w:sz w:val="20"/>
                <w:szCs w:val="20"/>
              </w:rPr>
              <w:t>V1.0</w:t>
            </w:r>
          </w:p>
        </w:tc>
        <w:tc>
          <w:tcPr>
            <w:tcW w:w="2289" w:type="dxa"/>
          </w:tcPr>
          <w:p w14:paraId="5EC2DA6E" w14:textId="77777777" w:rsidR="008D7D6C" w:rsidRDefault="00000000">
            <w:pPr>
              <w:widowControl w:val="0"/>
              <w:spacing w:before="172" w:line="228" w:lineRule="auto"/>
              <w:ind w:left="114"/>
              <w:jc w:val="center"/>
              <w:rPr>
                <w:rFonts w:ascii="宋体" w:hAnsi="宋体" w:cs="宋体" w:hint="eastAsia"/>
                <w:sz w:val="20"/>
                <w:szCs w:val="20"/>
              </w:rPr>
            </w:pPr>
            <w:r>
              <w:rPr>
                <w:rFonts w:ascii="宋体" w:hAnsi="宋体" w:cs="宋体"/>
                <w:spacing w:val="7"/>
                <w:sz w:val="20"/>
                <w:szCs w:val="20"/>
              </w:rPr>
              <w:t>新建文档</w:t>
            </w:r>
          </w:p>
        </w:tc>
        <w:tc>
          <w:tcPr>
            <w:tcW w:w="1148" w:type="dxa"/>
          </w:tcPr>
          <w:p w14:paraId="7442979B" w14:textId="77777777" w:rsidR="008D7D6C" w:rsidRDefault="00000000">
            <w:pPr>
              <w:widowControl w:val="0"/>
              <w:spacing w:before="172" w:line="228" w:lineRule="auto"/>
              <w:ind w:left="313"/>
              <w:rPr>
                <w:rFonts w:ascii="宋体" w:hAnsi="宋体" w:cs="宋体" w:hint="eastAsia"/>
                <w:sz w:val="20"/>
                <w:szCs w:val="20"/>
                <w:lang w:eastAsia="zh-CN"/>
              </w:rPr>
            </w:pPr>
            <w:r>
              <w:rPr>
                <w:rFonts w:ascii="宋体" w:hAnsi="宋体" w:cs="宋体" w:hint="eastAsia"/>
                <w:sz w:val="20"/>
                <w:szCs w:val="20"/>
                <w:lang w:eastAsia="zh-CN"/>
              </w:rPr>
              <w:t>孙光莉</w:t>
            </w:r>
          </w:p>
        </w:tc>
        <w:tc>
          <w:tcPr>
            <w:tcW w:w="1150" w:type="dxa"/>
          </w:tcPr>
          <w:p w14:paraId="39BF19DC" w14:textId="77777777" w:rsidR="008D7D6C" w:rsidRDefault="00000000">
            <w:pPr>
              <w:widowControl w:val="0"/>
              <w:spacing w:before="172" w:line="228" w:lineRule="auto"/>
              <w:ind w:left="313"/>
              <w:rPr>
                <w:rFonts w:ascii="宋体" w:hAnsi="宋体" w:cs="宋体" w:hint="eastAsia"/>
                <w:spacing w:val="5"/>
                <w:sz w:val="20"/>
                <w:szCs w:val="20"/>
              </w:rPr>
            </w:pPr>
            <w:r>
              <w:rPr>
                <w:rFonts w:ascii="宋体" w:hAnsi="宋体" w:cs="宋体" w:hint="eastAsia"/>
                <w:spacing w:val="100"/>
                <w:sz w:val="20"/>
                <w:szCs w:val="20"/>
                <w:lang w:eastAsia="zh-CN"/>
              </w:rPr>
              <w:t>严长运</w:t>
            </w:r>
          </w:p>
        </w:tc>
        <w:tc>
          <w:tcPr>
            <w:tcW w:w="1240" w:type="dxa"/>
          </w:tcPr>
          <w:p w14:paraId="734FCCD5" w14:textId="77777777" w:rsidR="008D7D6C" w:rsidRDefault="00000000">
            <w:pPr>
              <w:widowControl w:val="0"/>
              <w:spacing w:before="173" w:line="229" w:lineRule="auto"/>
              <w:ind w:left="314"/>
              <w:rPr>
                <w:rFonts w:ascii="宋体" w:hAnsi="宋体" w:cs="宋体" w:hint="eastAsia"/>
                <w:sz w:val="20"/>
                <w:szCs w:val="20"/>
              </w:rPr>
            </w:pPr>
            <w:proofErr w:type="gramStart"/>
            <w:r>
              <w:rPr>
                <w:rFonts w:ascii="宋体" w:hAnsi="宋体" w:cs="宋体" w:hint="eastAsia"/>
                <w:spacing w:val="6"/>
                <w:sz w:val="20"/>
                <w:szCs w:val="20"/>
                <w:lang w:eastAsia="zh-CN"/>
              </w:rPr>
              <w:t>鲁玉锋</w:t>
            </w:r>
            <w:proofErr w:type="gramEnd"/>
          </w:p>
        </w:tc>
      </w:tr>
      <w:tr w:rsidR="008D7D6C" w14:paraId="473BD703" w14:textId="77777777">
        <w:trPr>
          <w:trHeight w:val="556"/>
        </w:trPr>
        <w:tc>
          <w:tcPr>
            <w:tcW w:w="1555" w:type="dxa"/>
          </w:tcPr>
          <w:p w14:paraId="4C4094CF" w14:textId="77777777" w:rsidR="008D7D6C" w:rsidRDefault="008D7D6C">
            <w:pPr>
              <w:pStyle w:val="TableText"/>
              <w:widowControl w:val="0"/>
              <w:rPr>
                <w:rFonts w:hint="eastAsia"/>
              </w:rPr>
            </w:pPr>
          </w:p>
        </w:tc>
        <w:tc>
          <w:tcPr>
            <w:tcW w:w="919" w:type="dxa"/>
          </w:tcPr>
          <w:p w14:paraId="6499AF40" w14:textId="77777777" w:rsidR="008D7D6C" w:rsidRDefault="008D7D6C">
            <w:pPr>
              <w:pStyle w:val="TableText"/>
              <w:widowControl w:val="0"/>
              <w:rPr>
                <w:rFonts w:hint="eastAsia"/>
              </w:rPr>
            </w:pPr>
          </w:p>
        </w:tc>
        <w:tc>
          <w:tcPr>
            <w:tcW w:w="2289" w:type="dxa"/>
          </w:tcPr>
          <w:p w14:paraId="76E51339" w14:textId="77777777" w:rsidR="008D7D6C" w:rsidRDefault="008D7D6C">
            <w:pPr>
              <w:pStyle w:val="TableText"/>
              <w:widowControl w:val="0"/>
              <w:rPr>
                <w:rFonts w:hint="eastAsia"/>
              </w:rPr>
            </w:pPr>
          </w:p>
        </w:tc>
        <w:tc>
          <w:tcPr>
            <w:tcW w:w="1148" w:type="dxa"/>
          </w:tcPr>
          <w:p w14:paraId="4D1F5DE7" w14:textId="77777777" w:rsidR="008D7D6C" w:rsidRDefault="008D7D6C">
            <w:pPr>
              <w:widowControl w:val="0"/>
              <w:spacing w:before="172" w:line="228" w:lineRule="auto"/>
              <w:ind w:left="313"/>
            </w:pPr>
          </w:p>
        </w:tc>
        <w:tc>
          <w:tcPr>
            <w:tcW w:w="1150" w:type="dxa"/>
          </w:tcPr>
          <w:p w14:paraId="47624BD9" w14:textId="77777777" w:rsidR="008D7D6C" w:rsidRDefault="008D7D6C">
            <w:pPr>
              <w:widowControl w:val="0"/>
              <w:spacing w:before="172" w:line="228" w:lineRule="auto"/>
              <w:ind w:left="313"/>
            </w:pPr>
          </w:p>
        </w:tc>
        <w:tc>
          <w:tcPr>
            <w:tcW w:w="1240" w:type="dxa"/>
          </w:tcPr>
          <w:p w14:paraId="21049103" w14:textId="77777777" w:rsidR="008D7D6C" w:rsidRDefault="008D7D6C">
            <w:pPr>
              <w:pStyle w:val="TableText"/>
              <w:widowControl w:val="0"/>
              <w:rPr>
                <w:rFonts w:hint="eastAsia"/>
              </w:rPr>
            </w:pPr>
          </w:p>
        </w:tc>
      </w:tr>
      <w:tr w:rsidR="008D7D6C" w14:paraId="2D0BFA2C" w14:textId="77777777">
        <w:trPr>
          <w:trHeight w:val="556"/>
        </w:trPr>
        <w:tc>
          <w:tcPr>
            <w:tcW w:w="1555" w:type="dxa"/>
          </w:tcPr>
          <w:p w14:paraId="5DB46D66" w14:textId="77777777" w:rsidR="008D7D6C" w:rsidRDefault="008D7D6C">
            <w:pPr>
              <w:pStyle w:val="TableText"/>
              <w:widowControl w:val="0"/>
              <w:rPr>
                <w:rFonts w:hint="eastAsia"/>
              </w:rPr>
            </w:pPr>
          </w:p>
        </w:tc>
        <w:tc>
          <w:tcPr>
            <w:tcW w:w="919" w:type="dxa"/>
          </w:tcPr>
          <w:p w14:paraId="6DD5BDB1" w14:textId="77777777" w:rsidR="008D7D6C" w:rsidRDefault="008D7D6C">
            <w:pPr>
              <w:pStyle w:val="TableText"/>
              <w:widowControl w:val="0"/>
              <w:rPr>
                <w:rFonts w:hint="eastAsia"/>
              </w:rPr>
            </w:pPr>
          </w:p>
        </w:tc>
        <w:tc>
          <w:tcPr>
            <w:tcW w:w="2289" w:type="dxa"/>
          </w:tcPr>
          <w:p w14:paraId="3BDB0EC3" w14:textId="77777777" w:rsidR="008D7D6C" w:rsidRDefault="008D7D6C">
            <w:pPr>
              <w:pStyle w:val="TableText"/>
              <w:widowControl w:val="0"/>
              <w:rPr>
                <w:rFonts w:hint="eastAsia"/>
              </w:rPr>
            </w:pPr>
          </w:p>
        </w:tc>
        <w:tc>
          <w:tcPr>
            <w:tcW w:w="1148" w:type="dxa"/>
          </w:tcPr>
          <w:p w14:paraId="5DD21233" w14:textId="77777777" w:rsidR="008D7D6C" w:rsidRDefault="008D7D6C">
            <w:pPr>
              <w:widowControl w:val="0"/>
              <w:spacing w:before="173" w:line="229" w:lineRule="auto"/>
              <w:ind w:left="314"/>
            </w:pPr>
          </w:p>
        </w:tc>
        <w:tc>
          <w:tcPr>
            <w:tcW w:w="1150" w:type="dxa"/>
          </w:tcPr>
          <w:p w14:paraId="5F1113AE" w14:textId="77777777" w:rsidR="008D7D6C" w:rsidRDefault="008D7D6C">
            <w:pPr>
              <w:widowControl w:val="0"/>
              <w:spacing w:before="173" w:line="229" w:lineRule="auto"/>
              <w:ind w:left="314"/>
            </w:pPr>
          </w:p>
        </w:tc>
        <w:tc>
          <w:tcPr>
            <w:tcW w:w="1240" w:type="dxa"/>
          </w:tcPr>
          <w:p w14:paraId="2D2CDC4B" w14:textId="77777777" w:rsidR="008D7D6C" w:rsidRDefault="008D7D6C">
            <w:pPr>
              <w:pStyle w:val="TableText"/>
              <w:widowControl w:val="0"/>
              <w:rPr>
                <w:rFonts w:hint="eastAsia"/>
              </w:rPr>
            </w:pPr>
          </w:p>
        </w:tc>
      </w:tr>
      <w:tr w:rsidR="008D7D6C" w14:paraId="6D96D682" w14:textId="77777777">
        <w:trPr>
          <w:trHeight w:val="557"/>
        </w:trPr>
        <w:tc>
          <w:tcPr>
            <w:tcW w:w="1555" w:type="dxa"/>
          </w:tcPr>
          <w:p w14:paraId="3F89240E" w14:textId="77777777" w:rsidR="008D7D6C" w:rsidRDefault="008D7D6C">
            <w:pPr>
              <w:pStyle w:val="TableText"/>
              <w:widowControl w:val="0"/>
              <w:rPr>
                <w:rFonts w:hint="eastAsia"/>
              </w:rPr>
            </w:pPr>
          </w:p>
        </w:tc>
        <w:tc>
          <w:tcPr>
            <w:tcW w:w="919" w:type="dxa"/>
          </w:tcPr>
          <w:p w14:paraId="0B38FE29" w14:textId="77777777" w:rsidR="008D7D6C" w:rsidRDefault="008D7D6C">
            <w:pPr>
              <w:pStyle w:val="TableText"/>
              <w:widowControl w:val="0"/>
              <w:rPr>
                <w:rFonts w:hint="eastAsia"/>
              </w:rPr>
            </w:pPr>
          </w:p>
        </w:tc>
        <w:tc>
          <w:tcPr>
            <w:tcW w:w="2289" w:type="dxa"/>
          </w:tcPr>
          <w:p w14:paraId="247B32E7" w14:textId="77777777" w:rsidR="008D7D6C" w:rsidRDefault="008D7D6C">
            <w:pPr>
              <w:pStyle w:val="TableText"/>
              <w:widowControl w:val="0"/>
              <w:rPr>
                <w:rFonts w:hint="eastAsia"/>
              </w:rPr>
            </w:pPr>
          </w:p>
        </w:tc>
        <w:tc>
          <w:tcPr>
            <w:tcW w:w="1148" w:type="dxa"/>
          </w:tcPr>
          <w:p w14:paraId="255C90C0" w14:textId="77777777" w:rsidR="008D7D6C" w:rsidRDefault="008D7D6C">
            <w:pPr>
              <w:pStyle w:val="TableText"/>
              <w:widowControl w:val="0"/>
              <w:rPr>
                <w:rFonts w:hint="eastAsia"/>
              </w:rPr>
            </w:pPr>
          </w:p>
        </w:tc>
        <w:tc>
          <w:tcPr>
            <w:tcW w:w="1150" w:type="dxa"/>
          </w:tcPr>
          <w:p w14:paraId="6B29DE81" w14:textId="77777777" w:rsidR="008D7D6C" w:rsidRDefault="008D7D6C">
            <w:pPr>
              <w:pStyle w:val="TableText"/>
              <w:widowControl w:val="0"/>
              <w:rPr>
                <w:rFonts w:hint="eastAsia"/>
              </w:rPr>
            </w:pPr>
          </w:p>
        </w:tc>
        <w:tc>
          <w:tcPr>
            <w:tcW w:w="1240" w:type="dxa"/>
          </w:tcPr>
          <w:p w14:paraId="4049E304" w14:textId="77777777" w:rsidR="008D7D6C" w:rsidRDefault="008D7D6C">
            <w:pPr>
              <w:pStyle w:val="TableText"/>
              <w:widowControl w:val="0"/>
              <w:rPr>
                <w:rFonts w:hint="eastAsia"/>
              </w:rPr>
            </w:pPr>
          </w:p>
        </w:tc>
      </w:tr>
      <w:tr w:rsidR="008D7D6C" w14:paraId="3AC0BCAC" w14:textId="77777777">
        <w:trPr>
          <w:trHeight w:val="556"/>
        </w:trPr>
        <w:tc>
          <w:tcPr>
            <w:tcW w:w="1555" w:type="dxa"/>
          </w:tcPr>
          <w:p w14:paraId="4EB0330F" w14:textId="77777777" w:rsidR="008D7D6C" w:rsidRDefault="008D7D6C">
            <w:pPr>
              <w:pStyle w:val="TableText"/>
              <w:widowControl w:val="0"/>
              <w:rPr>
                <w:rFonts w:hint="eastAsia"/>
              </w:rPr>
            </w:pPr>
          </w:p>
        </w:tc>
        <w:tc>
          <w:tcPr>
            <w:tcW w:w="919" w:type="dxa"/>
          </w:tcPr>
          <w:p w14:paraId="58A3ADC6" w14:textId="77777777" w:rsidR="008D7D6C" w:rsidRDefault="008D7D6C">
            <w:pPr>
              <w:pStyle w:val="TableText"/>
              <w:widowControl w:val="0"/>
              <w:rPr>
                <w:rFonts w:hint="eastAsia"/>
              </w:rPr>
            </w:pPr>
          </w:p>
        </w:tc>
        <w:tc>
          <w:tcPr>
            <w:tcW w:w="2289" w:type="dxa"/>
          </w:tcPr>
          <w:p w14:paraId="1A4E7147" w14:textId="77777777" w:rsidR="008D7D6C" w:rsidRDefault="008D7D6C">
            <w:pPr>
              <w:pStyle w:val="TableText"/>
              <w:widowControl w:val="0"/>
              <w:rPr>
                <w:rFonts w:hint="eastAsia"/>
              </w:rPr>
            </w:pPr>
          </w:p>
        </w:tc>
        <w:tc>
          <w:tcPr>
            <w:tcW w:w="1148" w:type="dxa"/>
          </w:tcPr>
          <w:p w14:paraId="4E5C7D4B" w14:textId="77777777" w:rsidR="008D7D6C" w:rsidRDefault="008D7D6C">
            <w:pPr>
              <w:pStyle w:val="TableText"/>
              <w:widowControl w:val="0"/>
              <w:rPr>
                <w:rFonts w:hint="eastAsia"/>
              </w:rPr>
            </w:pPr>
          </w:p>
        </w:tc>
        <w:tc>
          <w:tcPr>
            <w:tcW w:w="1150" w:type="dxa"/>
          </w:tcPr>
          <w:p w14:paraId="4D3F918B" w14:textId="77777777" w:rsidR="008D7D6C" w:rsidRDefault="008D7D6C">
            <w:pPr>
              <w:pStyle w:val="TableText"/>
              <w:widowControl w:val="0"/>
              <w:rPr>
                <w:rFonts w:hint="eastAsia"/>
              </w:rPr>
            </w:pPr>
          </w:p>
        </w:tc>
        <w:tc>
          <w:tcPr>
            <w:tcW w:w="1240" w:type="dxa"/>
          </w:tcPr>
          <w:p w14:paraId="1ABF5F89" w14:textId="77777777" w:rsidR="008D7D6C" w:rsidRDefault="008D7D6C">
            <w:pPr>
              <w:pStyle w:val="TableText"/>
              <w:widowControl w:val="0"/>
              <w:rPr>
                <w:rFonts w:hint="eastAsia"/>
              </w:rPr>
            </w:pPr>
          </w:p>
        </w:tc>
      </w:tr>
      <w:tr w:rsidR="008D7D6C" w14:paraId="34AC0A31" w14:textId="77777777">
        <w:trPr>
          <w:trHeight w:val="561"/>
        </w:trPr>
        <w:tc>
          <w:tcPr>
            <w:tcW w:w="1555" w:type="dxa"/>
          </w:tcPr>
          <w:p w14:paraId="0F12EB47" w14:textId="77777777" w:rsidR="008D7D6C" w:rsidRDefault="008D7D6C">
            <w:pPr>
              <w:pStyle w:val="TableText"/>
              <w:widowControl w:val="0"/>
              <w:rPr>
                <w:rFonts w:hint="eastAsia"/>
              </w:rPr>
            </w:pPr>
          </w:p>
        </w:tc>
        <w:tc>
          <w:tcPr>
            <w:tcW w:w="919" w:type="dxa"/>
          </w:tcPr>
          <w:p w14:paraId="63D8BFA2" w14:textId="77777777" w:rsidR="008D7D6C" w:rsidRDefault="008D7D6C">
            <w:pPr>
              <w:pStyle w:val="TableText"/>
              <w:widowControl w:val="0"/>
              <w:rPr>
                <w:rFonts w:hint="eastAsia"/>
              </w:rPr>
            </w:pPr>
          </w:p>
        </w:tc>
        <w:tc>
          <w:tcPr>
            <w:tcW w:w="2289" w:type="dxa"/>
          </w:tcPr>
          <w:p w14:paraId="0D3C9693" w14:textId="77777777" w:rsidR="008D7D6C" w:rsidRDefault="008D7D6C">
            <w:pPr>
              <w:pStyle w:val="TableText"/>
              <w:widowControl w:val="0"/>
              <w:rPr>
                <w:rFonts w:hint="eastAsia"/>
              </w:rPr>
            </w:pPr>
          </w:p>
        </w:tc>
        <w:tc>
          <w:tcPr>
            <w:tcW w:w="1148" w:type="dxa"/>
          </w:tcPr>
          <w:p w14:paraId="68694E61" w14:textId="77777777" w:rsidR="008D7D6C" w:rsidRDefault="008D7D6C">
            <w:pPr>
              <w:pStyle w:val="TableText"/>
              <w:widowControl w:val="0"/>
              <w:rPr>
                <w:rFonts w:hint="eastAsia"/>
              </w:rPr>
            </w:pPr>
          </w:p>
        </w:tc>
        <w:tc>
          <w:tcPr>
            <w:tcW w:w="1150" w:type="dxa"/>
          </w:tcPr>
          <w:p w14:paraId="2AF0DC4C" w14:textId="77777777" w:rsidR="008D7D6C" w:rsidRDefault="008D7D6C">
            <w:pPr>
              <w:pStyle w:val="TableText"/>
              <w:widowControl w:val="0"/>
              <w:rPr>
                <w:rFonts w:hint="eastAsia"/>
              </w:rPr>
            </w:pPr>
          </w:p>
        </w:tc>
        <w:tc>
          <w:tcPr>
            <w:tcW w:w="1240" w:type="dxa"/>
          </w:tcPr>
          <w:p w14:paraId="75400927" w14:textId="77777777" w:rsidR="008D7D6C" w:rsidRDefault="008D7D6C">
            <w:pPr>
              <w:pStyle w:val="TableText"/>
              <w:widowControl w:val="0"/>
              <w:rPr>
                <w:rFonts w:hint="eastAsia"/>
              </w:rPr>
            </w:pPr>
          </w:p>
        </w:tc>
      </w:tr>
    </w:tbl>
    <w:p w14:paraId="470FB85E" w14:textId="77777777" w:rsidR="008D7D6C" w:rsidRDefault="00000000">
      <w:pPr>
        <w:widowControl w:val="0"/>
      </w:pPr>
      <w:r>
        <w:br w:type="page"/>
      </w:r>
    </w:p>
    <w:sdt>
      <w:sdtPr>
        <w:rPr>
          <w:rFonts w:ascii="宋体" w:hAnsi="宋体"/>
        </w:rPr>
        <w:id w:val="147468666"/>
        <w:docPartObj>
          <w:docPartGallery w:val="Table of Contents"/>
          <w:docPartUnique/>
        </w:docPartObj>
      </w:sdtPr>
      <w:sdtEndPr>
        <w:rPr>
          <w:rFonts w:cs="宋体" w:hint="eastAsia"/>
          <w:sz w:val="24"/>
          <w:szCs w:val="24"/>
        </w:rPr>
      </w:sdtEndPr>
      <w:sdtContent>
        <w:p w14:paraId="4120BB53" w14:textId="77777777" w:rsidR="008D7D6C" w:rsidRDefault="00000000">
          <w:pPr>
            <w:widowControl w:val="0"/>
            <w:spacing w:line="240" w:lineRule="auto"/>
            <w:jc w:val="center"/>
            <w:rPr>
              <w:rFonts w:ascii="宋体" w:hAnsi="宋体" w:cs="宋体" w:hint="eastAsia"/>
              <w:sz w:val="24"/>
              <w:szCs w:val="24"/>
            </w:rPr>
          </w:pPr>
          <w:r>
            <w:rPr>
              <w:rFonts w:ascii="宋体" w:hAnsi="宋体" w:cs="宋体" w:hint="eastAsia"/>
              <w:sz w:val="24"/>
              <w:szCs w:val="24"/>
            </w:rPr>
            <w:t>目录</w:t>
          </w:r>
        </w:p>
        <w:p w14:paraId="1FBF3C71" w14:textId="77777777" w:rsidR="008D7D6C" w:rsidRDefault="00000000">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TOC \o "1-3" \h \u </w:instrText>
          </w:r>
          <w:r>
            <w:rPr>
              <w:rFonts w:ascii="宋体" w:eastAsia="宋体" w:hAnsi="宋体" w:cs="宋体" w:hint="eastAsia"/>
              <w:szCs w:val="24"/>
            </w:rPr>
            <w:fldChar w:fldCharType="separate"/>
          </w:r>
          <w:hyperlink w:anchor="_Toc15404" w:history="1">
            <w:r>
              <w:rPr>
                <w:rFonts w:hint="eastAsia"/>
                <w:lang w:eastAsia="zh-CN"/>
              </w:rPr>
              <w:t>陕西益利德软件科技有限公司</w:t>
            </w:r>
            <w:r>
              <w:tab/>
            </w:r>
            <w:r>
              <w:fldChar w:fldCharType="begin"/>
            </w:r>
            <w:r>
              <w:instrText xml:space="preserve"> PAGEREF _Toc15404 \h </w:instrText>
            </w:r>
            <w:r>
              <w:fldChar w:fldCharType="separate"/>
            </w:r>
            <w:r>
              <w:t>1</w:t>
            </w:r>
            <w:r>
              <w:fldChar w:fldCharType="end"/>
            </w:r>
          </w:hyperlink>
        </w:p>
        <w:p w14:paraId="067E7400" w14:textId="77777777" w:rsidR="008D7D6C" w:rsidRDefault="00000000">
          <w:pPr>
            <w:pStyle w:val="TOC1"/>
            <w:tabs>
              <w:tab w:val="right" w:leader="dot" w:pos="8306"/>
            </w:tabs>
          </w:pPr>
          <w:hyperlink w:anchor="_Toc20182" w:history="1">
            <w:r>
              <w:rPr>
                <w:rFonts w:hint="eastAsia"/>
                <w:szCs w:val="48"/>
                <w:lang w:eastAsia="zh-CN"/>
              </w:rPr>
              <w:t>烟台林海嵎峡田综合体智慧农业大数据平台建设项目数据清洗策略实施方案</w:t>
            </w:r>
            <w:r>
              <w:tab/>
            </w:r>
            <w:r>
              <w:fldChar w:fldCharType="begin"/>
            </w:r>
            <w:r>
              <w:instrText xml:space="preserve"> PAGEREF _Toc20182 \h </w:instrText>
            </w:r>
            <w:r>
              <w:fldChar w:fldCharType="separate"/>
            </w:r>
            <w:r>
              <w:t>1</w:t>
            </w:r>
            <w:r>
              <w:fldChar w:fldCharType="end"/>
            </w:r>
          </w:hyperlink>
        </w:p>
        <w:p w14:paraId="3C34D946" w14:textId="77777777" w:rsidR="008D7D6C" w:rsidRDefault="00000000">
          <w:pPr>
            <w:pStyle w:val="TOC1"/>
            <w:tabs>
              <w:tab w:val="right" w:leader="dot" w:pos="8306"/>
            </w:tabs>
          </w:pPr>
          <w:hyperlink w:anchor="_Toc5448" w:history="1">
            <w:r>
              <w:rPr>
                <w:lang w:eastAsia="zh-CN"/>
              </w:rPr>
              <w:t xml:space="preserve">1. </w:t>
            </w:r>
            <w:r>
              <w:rPr>
                <w:lang w:eastAsia="zh-CN"/>
              </w:rPr>
              <w:t>总则</w:t>
            </w:r>
            <w:r>
              <w:tab/>
            </w:r>
            <w:r>
              <w:fldChar w:fldCharType="begin"/>
            </w:r>
            <w:r>
              <w:instrText xml:space="preserve"> PAGEREF _Toc5448 \h </w:instrText>
            </w:r>
            <w:r>
              <w:fldChar w:fldCharType="separate"/>
            </w:r>
            <w:r>
              <w:t>4</w:t>
            </w:r>
            <w:r>
              <w:fldChar w:fldCharType="end"/>
            </w:r>
          </w:hyperlink>
        </w:p>
        <w:p w14:paraId="528031E3" w14:textId="77777777" w:rsidR="008D7D6C" w:rsidRDefault="00000000">
          <w:pPr>
            <w:pStyle w:val="TOC2"/>
            <w:tabs>
              <w:tab w:val="right" w:leader="dot" w:pos="8306"/>
            </w:tabs>
          </w:pPr>
          <w:hyperlink w:anchor="_Toc15761" w:history="1">
            <w:r>
              <w:rPr>
                <w:lang w:eastAsia="zh-CN"/>
              </w:rPr>
              <w:t xml:space="preserve">1.1. </w:t>
            </w:r>
            <w:r>
              <w:rPr>
                <w:lang w:eastAsia="zh-CN"/>
              </w:rPr>
              <w:t>方案目的</w:t>
            </w:r>
            <w:r>
              <w:tab/>
            </w:r>
            <w:r>
              <w:fldChar w:fldCharType="begin"/>
            </w:r>
            <w:r>
              <w:instrText xml:space="preserve"> PAGEREF _Toc15761 \h </w:instrText>
            </w:r>
            <w:r>
              <w:fldChar w:fldCharType="separate"/>
            </w:r>
            <w:r>
              <w:t>4</w:t>
            </w:r>
            <w:r>
              <w:fldChar w:fldCharType="end"/>
            </w:r>
          </w:hyperlink>
        </w:p>
        <w:p w14:paraId="1B06BB0B" w14:textId="77777777" w:rsidR="008D7D6C" w:rsidRDefault="00000000">
          <w:pPr>
            <w:pStyle w:val="TOC2"/>
            <w:tabs>
              <w:tab w:val="right" w:leader="dot" w:pos="8306"/>
            </w:tabs>
          </w:pPr>
          <w:hyperlink w:anchor="_Toc11534" w:history="1">
            <w:r>
              <w:rPr>
                <w:lang w:eastAsia="zh-CN"/>
              </w:rPr>
              <w:t xml:space="preserve">1.2. </w:t>
            </w:r>
            <w:r>
              <w:rPr>
                <w:lang w:eastAsia="zh-CN"/>
              </w:rPr>
              <w:t>编制依据</w:t>
            </w:r>
            <w:r>
              <w:tab/>
            </w:r>
            <w:r>
              <w:fldChar w:fldCharType="begin"/>
            </w:r>
            <w:r>
              <w:instrText xml:space="preserve"> PAGEREF _Toc11534 \h </w:instrText>
            </w:r>
            <w:r>
              <w:fldChar w:fldCharType="separate"/>
            </w:r>
            <w:r>
              <w:t>4</w:t>
            </w:r>
            <w:r>
              <w:fldChar w:fldCharType="end"/>
            </w:r>
          </w:hyperlink>
        </w:p>
        <w:p w14:paraId="6C4245D9" w14:textId="77777777" w:rsidR="008D7D6C" w:rsidRDefault="00000000">
          <w:pPr>
            <w:pStyle w:val="TOC2"/>
            <w:tabs>
              <w:tab w:val="right" w:leader="dot" w:pos="8306"/>
            </w:tabs>
          </w:pPr>
          <w:hyperlink w:anchor="_Toc21499" w:history="1">
            <w:r>
              <w:rPr>
                <w:lang w:eastAsia="zh-CN"/>
              </w:rPr>
              <w:t xml:space="preserve">1.3. </w:t>
            </w:r>
            <w:r>
              <w:rPr>
                <w:lang w:eastAsia="zh-CN"/>
              </w:rPr>
              <w:t>总体目标</w:t>
            </w:r>
            <w:r>
              <w:tab/>
            </w:r>
            <w:r>
              <w:fldChar w:fldCharType="begin"/>
            </w:r>
            <w:r>
              <w:instrText xml:space="preserve"> PAGEREF _Toc21499 \h </w:instrText>
            </w:r>
            <w:r>
              <w:fldChar w:fldCharType="separate"/>
            </w:r>
            <w:r>
              <w:t>4</w:t>
            </w:r>
            <w:r>
              <w:fldChar w:fldCharType="end"/>
            </w:r>
          </w:hyperlink>
        </w:p>
        <w:p w14:paraId="457E8028" w14:textId="77777777" w:rsidR="008D7D6C" w:rsidRDefault="00000000">
          <w:pPr>
            <w:pStyle w:val="TOC1"/>
            <w:tabs>
              <w:tab w:val="right" w:leader="dot" w:pos="8306"/>
            </w:tabs>
          </w:pPr>
          <w:hyperlink w:anchor="_Toc13235" w:history="1">
            <w:r>
              <w:rPr>
                <w:lang w:eastAsia="zh-CN"/>
              </w:rPr>
              <w:t xml:space="preserve">2. </w:t>
            </w:r>
            <w:r>
              <w:rPr>
                <w:lang w:eastAsia="zh-CN"/>
              </w:rPr>
              <w:t>数据清洗详细设计</w:t>
            </w:r>
            <w:r>
              <w:tab/>
            </w:r>
            <w:r>
              <w:fldChar w:fldCharType="begin"/>
            </w:r>
            <w:r>
              <w:instrText xml:space="preserve"> PAGEREF _Toc13235 \h </w:instrText>
            </w:r>
            <w:r>
              <w:fldChar w:fldCharType="separate"/>
            </w:r>
            <w:r>
              <w:t>4</w:t>
            </w:r>
            <w:r>
              <w:fldChar w:fldCharType="end"/>
            </w:r>
          </w:hyperlink>
        </w:p>
        <w:p w14:paraId="21074EC8" w14:textId="77777777" w:rsidR="008D7D6C" w:rsidRDefault="00000000">
          <w:pPr>
            <w:pStyle w:val="TOC2"/>
            <w:tabs>
              <w:tab w:val="right" w:leader="dot" w:pos="8306"/>
            </w:tabs>
          </w:pPr>
          <w:hyperlink w:anchor="_Toc14588" w:history="1">
            <w:r>
              <w:rPr>
                <w:lang w:eastAsia="zh-CN"/>
              </w:rPr>
              <w:t xml:space="preserve">2.1. </w:t>
            </w:r>
            <w:r>
              <w:rPr>
                <w:lang w:eastAsia="zh-CN"/>
              </w:rPr>
              <w:t>分域清洗策略</w:t>
            </w:r>
            <w:r>
              <w:tab/>
            </w:r>
            <w:r>
              <w:fldChar w:fldCharType="begin"/>
            </w:r>
            <w:r>
              <w:instrText xml:space="preserve"> PAGEREF _Toc14588 \h </w:instrText>
            </w:r>
            <w:r>
              <w:fldChar w:fldCharType="separate"/>
            </w:r>
            <w:r>
              <w:t>4</w:t>
            </w:r>
            <w:r>
              <w:fldChar w:fldCharType="end"/>
            </w:r>
          </w:hyperlink>
        </w:p>
        <w:p w14:paraId="306616BD" w14:textId="77777777" w:rsidR="008D7D6C" w:rsidRDefault="00000000">
          <w:pPr>
            <w:pStyle w:val="TOC3"/>
            <w:tabs>
              <w:tab w:val="right" w:leader="dot" w:pos="8306"/>
            </w:tabs>
          </w:pPr>
          <w:hyperlink w:anchor="_Toc5631" w:history="1">
            <w:r>
              <w:rPr>
                <w:lang w:eastAsia="zh-CN"/>
              </w:rPr>
              <w:t xml:space="preserve">2.1.1. </w:t>
            </w:r>
            <w:r>
              <w:rPr>
                <w:lang w:eastAsia="zh-CN"/>
              </w:rPr>
              <w:t>视频与图像数据域</w:t>
            </w:r>
            <w:r>
              <w:tab/>
            </w:r>
            <w:r>
              <w:fldChar w:fldCharType="begin"/>
            </w:r>
            <w:r>
              <w:instrText xml:space="preserve"> PAGEREF _Toc5631 \h </w:instrText>
            </w:r>
            <w:r>
              <w:fldChar w:fldCharType="separate"/>
            </w:r>
            <w:r>
              <w:t>4</w:t>
            </w:r>
            <w:r>
              <w:fldChar w:fldCharType="end"/>
            </w:r>
          </w:hyperlink>
        </w:p>
        <w:p w14:paraId="57832075" w14:textId="77777777" w:rsidR="008D7D6C" w:rsidRDefault="00000000">
          <w:pPr>
            <w:pStyle w:val="TOC3"/>
            <w:tabs>
              <w:tab w:val="right" w:leader="dot" w:pos="8306"/>
            </w:tabs>
          </w:pPr>
          <w:hyperlink w:anchor="_Toc27086" w:history="1">
            <w:r>
              <w:rPr>
                <w:lang w:eastAsia="zh-CN"/>
              </w:rPr>
              <w:t xml:space="preserve">2.1.2. </w:t>
            </w:r>
            <w:r>
              <w:rPr>
                <w:lang w:eastAsia="zh-CN"/>
              </w:rPr>
              <w:t>物联网感知数据域</w:t>
            </w:r>
            <w:r>
              <w:tab/>
            </w:r>
            <w:r>
              <w:fldChar w:fldCharType="begin"/>
            </w:r>
            <w:r>
              <w:instrText xml:space="preserve"> PAGEREF _Toc27086 \h </w:instrText>
            </w:r>
            <w:r>
              <w:fldChar w:fldCharType="separate"/>
            </w:r>
            <w:r>
              <w:t>5</w:t>
            </w:r>
            <w:r>
              <w:fldChar w:fldCharType="end"/>
            </w:r>
          </w:hyperlink>
        </w:p>
        <w:p w14:paraId="5C811380" w14:textId="77777777" w:rsidR="008D7D6C" w:rsidRDefault="00000000">
          <w:pPr>
            <w:pStyle w:val="TOC3"/>
            <w:tabs>
              <w:tab w:val="right" w:leader="dot" w:pos="8306"/>
            </w:tabs>
          </w:pPr>
          <w:hyperlink w:anchor="_Toc22923" w:history="1">
            <w:r>
              <w:rPr>
                <w:lang w:eastAsia="zh-CN"/>
              </w:rPr>
              <w:t xml:space="preserve">2.1.3. </w:t>
            </w:r>
            <w:r>
              <w:rPr>
                <w:lang w:eastAsia="zh-CN"/>
              </w:rPr>
              <w:t>基础设施日志数据域</w:t>
            </w:r>
            <w:r>
              <w:tab/>
            </w:r>
            <w:r>
              <w:fldChar w:fldCharType="begin"/>
            </w:r>
            <w:r>
              <w:instrText xml:space="preserve"> PAGEREF _Toc22923 \h </w:instrText>
            </w:r>
            <w:r>
              <w:fldChar w:fldCharType="separate"/>
            </w:r>
            <w:r>
              <w:t>5</w:t>
            </w:r>
            <w:r>
              <w:fldChar w:fldCharType="end"/>
            </w:r>
          </w:hyperlink>
        </w:p>
        <w:p w14:paraId="5ED5FE06" w14:textId="77777777" w:rsidR="008D7D6C" w:rsidRDefault="00000000">
          <w:pPr>
            <w:pStyle w:val="TOC3"/>
            <w:tabs>
              <w:tab w:val="right" w:leader="dot" w:pos="8306"/>
            </w:tabs>
          </w:pPr>
          <w:hyperlink w:anchor="_Toc1479" w:history="1">
            <w:r>
              <w:rPr>
                <w:lang w:eastAsia="zh-CN"/>
              </w:rPr>
              <w:t xml:space="preserve">2.1.4. </w:t>
            </w:r>
            <w:r>
              <w:rPr>
                <w:lang w:eastAsia="zh-CN"/>
              </w:rPr>
              <w:t>业务与应用数据域</w:t>
            </w:r>
            <w:r>
              <w:tab/>
            </w:r>
            <w:r>
              <w:fldChar w:fldCharType="begin"/>
            </w:r>
            <w:r>
              <w:instrText xml:space="preserve"> PAGEREF _Toc1479 \h </w:instrText>
            </w:r>
            <w:r>
              <w:fldChar w:fldCharType="separate"/>
            </w:r>
            <w:r>
              <w:t>5</w:t>
            </w:r>
            <w:r>
              <w:fldChar w:fldCharType="end"/>
            </w:r>
          </w:hyperlink>
        </w:p>
        <w:p w14:paraId="527F14EE" w14:textId="77777777" w:rsidR="008D7D6C" w:rsidRDefault="00000000">
          <w:pPr>
            <w:pStyle w:val="TOC2"/>
            <w:tabs>
              <w:tab w:val="right" w:leader="dot" w:pos="8306"/>
            </w:tabs>
          </w:pPr>
          <w:hyperlink w:anchor="_Toc6129" w:history="1">
            <w:r>
              <w:rPr>
                <w:lang w:eastAsia="zh-CN"/>
              </w:rPr>
              <w:t xml:space="preserve">2.2. </w:t>
            </w:r>
            <w:r>
              <w:rPr>
                <w:lang w:eastAsia="zh-CN"/>
              </w:rPr>
              <w:t>技术架构与实施路径</w:t>
            </w:r>
            <w:r>
              <w:tab/>
            </w:r>
            <w:r>
              <w:fldChar w:fldCharType="begin"/>
            </w:r>
            <w:r>
              <w:instrText xml:space="preserve"> PAGEREF _Toc6129 \h </w:instrText>
            </w:r>
            <w:r>
              <w:fldChar w:fldCharType="separate"/>
            </w:r>
            <w:r>
              <w:t>5</w:t>
            </w:r>
            <w:r>
              <w:fldChar w:fldCharType="end"/>
            </w:r>
          </w:hyperlink>
        </w:p>
        <w:p w14:paraId="7052C5C0" w14:textId="77777777" w:rsidR="008D7D6C" w:rsidRDefault="00000000">
          <w:pPr>
            <w:pStyle w:val="TOC1"/>
            <w:tabs>
              <w:tab w:val="right" w:leader="dot" w:pos="8306"/>
            </w:tabs>
          </w:pPr>
          <w:hyperlink w:anchor="_Toc16711" w:history="1">
            <w:r>
              <w:rPr>
                <w:lang w:eastAsia="zh-CN"/>
              </w:rPr>
              <w:t xml:space="preserve">3. </w:t>
            </w:r>
            <w:r>
              <w:rPr>
                <w:lang w:eastAsia="zh-CN"/>
              </w:rPr>
              <w:t>实施与管理规划</w:t>
            </w:r>
            <w:r>
              <w:tab/>
            </w:r>
            <w:r>
              <w:fldChar w:fldCharType="begin"/>
            </w:r>
            <w:r>
              <w:instrText xml:space="preserve"> PAGEREF _Toc16711 \h </w:instrText>
            </w:r>
            <w:r>
              <w:fldChar w:fldCharType="separate"/>
            </w:r>
            <w:r>
              <w:t>6</w:t>
            </w:r>
            <w:r>
              <w:fldChar w:fldCharType="end"/>
            </w:r>
          </w:hyperlink>
        </w:p>
        <w:p w14:paraId="3279480B" w14:textId="77777777" w:rsidR="008D7D6C" w:rsidRDefault="00000000">
          <w:pPr>
            <w:pStyle w:val="TOC2"/>
            <w:tabs>
              <w:tab w:val="right" w:leader="dot" w:pos="8306"/>
            </w:tabs>
          </w:pPr>
          <w:hyperlink w:anchor="_Toc30838" w:history="1">
            <w:r>
              <w:rPr>
                <w:lang w:eastAsia="zh-CN"/>
              </w:rPr>
              <w:t xml:space="preserve">3.1. </w:t>
            </w:r>
            <w:r>
              <w:rPr>
                <w:lang w:eastAsia="zh-CN"/>
              </w:rPr>
              <w:t>阶段化实施计划</w:t>
            </w:r>
            <w:r>
              <w:tab/>
            </w:r>
            <w:r>
              <w:fldChar w:fldCharType="begin"/>
            </w:r>
            <w:r>
              <w:instrText xml:space="preserve"> PAGEREF _Toc30838 \h </w:instrText>
            </w:r>
            <w:r>
              <w:fldChar w:fldCharType="separate"/>
            </w:r>
            <w:r>
              <w:t>6</w:t>
            </w:r>
            <w:r>
              <w:fldChar w:fldCharType="end"/>
            </w:r>
          </w:hyperlink>
        </w:p>
        <w:p w14:paraId="71CD9A0C" w14:textId="77777777" w:rsidR="008D7D6C" w:rsidRDefault="00000000">
          <w:pPr>
            <w:pStyle w:val="TOC2"/>
            <w:tabs>
              <w:tab w:val="right" w:leader="dot" w:pos="8306"/>
            </w:tabs>
          </w:pPr>
          <w:hyperlink w:anchor="_Toc326" w:history="1">
            <w:r>
              <w:rPr>
                <w:lang w:eastAsia="zh-CN"/>
              </w:rPr>
              <w:t xml:space="preserve">3.2. </w:t>
            </w:r>
            <w:r>
              <w:rPr>
                <w:lang w:eastAsia="zh-CN"/>
              </w:rPr>
              <w:t>组织与职责分工</w:t>
            </w:r>
            <w:r>
              <w:tab/>
            </w:r>
            <w:r>
              <w:fldChar w:fldCharType="begin"/>
            </w:r>
            <w:r>
              <w:instrText xml:space="preserve"> PAGEREF _Toc326 \h </w:instrText>
            </w:r>
            <w:r>
              <w:fldChar w:fldCharType="separate"/>
            </w:r>
            <w:r>
              <w:t>6</w:t>
            </w:r>
            <w:r>
              <w:fldChar w:fldCharType="end"/>
            </w:r>
          </w:hyperlink>
        </w:p>
        <w:p w14:paraId="779BA635" w14:textId="77777777" w:rsidR="008D7D6C" w:rsidRDefault="00000000">
          <w:pPr>
            <w:pStyle w:val="TOC2"/>
            <w:tabs>
              <w:tab w:val="right" w:leader="dot" w:pos="8306"/>
            </w:tabs>
          </w:pPr>
          <w:hyperlink w:anchor="_Toc17391" w:history="1">
            <w:r>
              <w:rPr>
                <w:lang w:eastAsia="zh-CN"/>
              </w:rPr>
              <w:t xml:space="preserve">3.3. </w:t>
            </w:r>
            <w:r>
              <w:rPr>
                <w:lang w:eastAsia="zh-CN"/>
              </w:rPr>
              <w:t>关键交付物</w:t>
            </w:r>
            <w:r>
              <w:tab/>
            </w:r>
            <w:r>
              <w:fldChar w:fldCharType="begin"/>
            </w:r>
            <w:r>
              <w:instrText xml:space="preserve"> PAGEREF _Toc17391 \h </w:instrText>
            </w:r>
            <w:r>
              <w:fldChar w:fldCharType="separate"/>
            </w:r>
            <w:r>
              <w:t>6</w:t>
            </w:r>
            <w:r>
              <w:fldChar w:fldCharType="end"/>
            </w:r>
          </w:hyperlink>
        </w:p>
        <w:p w14:paraId="2944362B" w14:textId="77777777" w:rsidR="008D7D6C" w:rsidRDefault="00000000">
          <w:pPr>
            <w:pStyle w:val="TOC1"/>
            <w:tabs>
              <w:tab w:val="right" w:leader="dot" w:pos="8306"/>
            </w:tabs>
          </w:pPr>
          <w:hyperlink w:anchor="_Toc27669" w:history="1">
            <w:r>
              <w:rPr>
                <w:lang w:eastAsia="zh-CN"/>
              </w:rPr>
              <w:t xml:space="preserve">4. </w:t>
            </w:r>
            <w:r>
              <w:rPr>
                <w:lang w:eastAsia="zh-CN"/>
              </w:rPr>
              <w:t>验收标准</w:t>
            </w:r>
            <w:r>
              <w:tab/>
            </w:r>
            <w:r>
              <w:fldChar w:fldCharType="begin"/>
            </w:r>
            <w:r>
              <w:instrText xml:space="preserve"> PAGEREF _Toc27669 \h </w:instrText>
            </w:r>
            <w:r>
              <w:fldChar w:fldCharType="separate"/>
            </w:r>
            <w:r>
              <w:t>7</w:t>
            </w:r>
            <w:r>
              <w:fldChar w:fldCharType="end"/>
            </w:r>
          </w:hyperlink>
        </w:p>
        <w:p w14:paraId="38DECD4A" w14:textId="77777777" w:rsidR="008D7D6C" w:rsidRDefault="00000000">
          <w:pPr>
            <w:pStyle w:val="TOC1"/>
            <w:tabs>
              <w:tab w:val="right" w:leader="dot" w:pos="8306"/>
            </w:tabs>
          </w:pPr>
          <w:hyperlink w:anchor="_Toc19703" w:history="1">
            <w:r>
              <w:rPr>
                <w:lang w:eastAsia="zh-CN"/>
              </w:rPr>
              <w:t xml:space="preserve">5. </w:t>
            </w:r>
            <w:r>
              <w:rPr>
                <w:lang w:eastAsia="zh-CN"/>
              </w:rPr>
              <w:t>保障措施</w:t>
            </w:r>
            <w:r>
              <w:tab/>
            </w:r>
            <w:r>
              <w:fldChar w:fldCharType="begin"/>
            </w:r>
            <w:r>
              <w:instrText xml:space="preserve"> PAGEREF _Toc19703 \h </w:instrText>
            </w:r>
            <w:r>
              <w:fldChar w:fldCharType="separate"/>
            </w:r>
            <w:r>
              <w:t>7</w:t>
            </w:r>
            <w:r>
              <w:fldChar w:fldCharType="end"/>
            </w:r>
          </w:hyperlink>
        </w:p>
        <w:p w14:paraId="5676562A" w14:textId="77777777" w:rsidR="008D7D6C" w:rsidRDefault="00000000">
          <w:pPr>
            <w:pStyle w:val="TOC1"/>
            <w:tabs>
              <w:tab w:val="right" w:leader="dot" w:pos="8306"/>
            </w:tabs>
          </w:pPr>
          <w:hyperlink w:anchor="_Toc24900" w:history="1">
            <w:r>
              <w:rPr>
                <w:lang w:eastAsia="zh-CN"/>
              </w:rPr>
              <w:t xml:space="preserve">6. </w:t>
            </w:r>
            <w:r>
              <w:rPr>
                <w:lang w:eastAsia="zh-CN"/>
              </w:rPr>
              <w:t>附则</w:t>
            </w:r>
            <w:r>
              <w:tab/>
            </w:r>
            <w:r>
              <w:fldChar w:fldCharType="begin"/>
            </w:r>
            <w:r>
              <w:instrText xml:space="preserve"> PAGEREF _Toc24900 \h </w:instrText>
            </w:r>
            <w:r>
              <w:fldChar w:fldCharType="separate"/>
            </w:r>
            <w:r>
              <w:t>7</w:t>
            </w:r>
            <w:r>
              <w:fldChar w:fldCharType="end"/>
            </w:r>
          </w:hyperlink>
        </w:p>
        <w:p w14:paraId="14D471A3" w14:textId="77777777" w:rsidR="008D7D6C" w:rsidRDefault="00000000">
          <w:pPr>
            <w:widowControl w:val="0"/>
            <w:rPr>
              <w:rFonts w:ascii="宋体" w:hAnsi="宋体" w:cs="宋体" w:hint="eastAsia"/>
              <w:sz w:val="24"/>
              <w:szCs w:val="24"/>
            </w:rPr>
          </w:pPr>
          <w:r>
            <w:rPr>
              <w:rFonts w:ascii="宋体" w:hAnsi="宋体" w:cs="宋体" w:hint="eastAsia"/>
              <w:szCs w:val="24"/>
            </w:rPr>
            <w:fldChar w:fldCharType="end"/>
          </w:r>
        </w:p>
      </w:sdtContent>
    </w:sdt>
    <w:p w14:paraId="35182EAA" w14:textId="77777777" w:rsidR="008D7D6C" w:rsidRDefault="00000000">
      <w:pPr>
        <w:widowControl w:val="0"/>
        <w:rPr>
          <w:rFonts w:eastAsia="Arial"/>
        </w:rPr>
      </w:pPr>
      <w:r>
        <w:rPr>
          <w:rFonts w:eastAsia="Arial"/>
        </w:rPr>
        <w:br w:type="page"/>
      </w:r>
    </w:p>
    <w:p w14:paraId="7BC30F4A" w14:textId="77777777" w:rsidR="008D7D6C" w:rsidRDefault="00000000">
      <w:pPr>
        <w:pStyle w:val="10"/>
        <w:keepNext w:val="0"/>
        <w:keepLines w:val="0"/>
        <w:widowControl w:val="0"/>
        <w:rPr>
          <w:lang w:eastAsia="zh-CN"/>
        </w:rPr>
      </w:pPr>
      <w:bookmarkStart w:id="2" w:name="_Toc5448"/>
      <w:r>
        <w:rPr>
          <w:lang w:eastAsia="zh-CN"/>
        </w:rPr>
        <w:lastRenderedPageBreak/>
        <w:t>总则</w:t>
      </w:r>
      <w:bookmarkEnd w:id="2"/>
    </w:p>
    <w:p w14:paraId="052E7A6E" w14:textId="77777777" w:rsidR="008D7D6C" w:rsidRDefault="00000000">
      <w:pPr>
        <w:pStyle w:val="20"/>
        <w:keepNext w:val="0"/>
        <w:keepLines w:val="0"/>
        <w:widowControl w:val="0"/>
        <w:rPr>
          <w:lang w:eastAsia="zh-CN"/>
        </w:rPr>
      </w:pPr>
      <w:bookmarkStart w:id="3" w:name="_Toc15761"/>
      <w:r>
        <w:rPr>
          <w:lang w:eastAsia="zh-CN"/>
        </w:rPr>
        <w:t>方案目的</w:t>
      </w:r>
      <w:bookmarkEnd w:id="3"/>
    </w:p>
    <w:p w14:paraId="631B7AD7" w14:textId="77777777" w:rsidR="008D7D6C" w:rsidRDefault="00000000">
      <w:pPr>
        <w:pStyle w:val="ad"/>
        <w:widowControl w:val="0"/>
        <w:ind w:firstLine="480"/>
      </w:pPr>
      <w:r>
        <w:t>为保障</w:t>
      </w:r>
      <w:r>
        <w:t>“</w:t>
      </w:r>
      <w:r>
        <w:t>烟台林海</w:t>
      </w:r>
      <w:proofErr w:type="gramStart"/>
      <w:r>
        <w:t>嵎峡田综合体</w:t>
      </w:r>
      <w:proofErr w:type="gramEnd"/>
      <w:r>
        <w:t>智慧农业大数据平台</w:t>
      </w:r>
      <w:r>
        <w:t>”</w:t>
      </w:r>
      <w:r>
        <w:t>的决策准确性与系统可靠性，特制定本数据清洗策略方案。本方案旨在系统性地规划与设计数据清洗工作，确保源自各类物联网设备、视频监控及业务系统的多源异构数据，在汇入核心平台</w:t>
      </w:r>
      <w:proofErr w:type="gramStart"/>
      <w:r>
        <w:t>前具备</w:t>
      </w:r>
      <w:proofErr w:type="gramEnd"/>
      <w:r>
        <w:t>可信、一致、及时的质量特征，从而支撑上层智慧应用实现预期价值。</w:t>
      </w:r>
    </w:p>
    <w:p w14:paraId="304482BE" w14:textId="77777777" w:rsidR="008D7D6C" w:rsidRDefault="00000000">
      <w:pPr>
        <w:pStyle w:val="20"/>
        <w:keepNext w:val="0"/>
        <w:keepLines w:val="0"/>
        <w:widowControl w:val="0"/>
        <w:rPr>
          <w:lang w:eastAsia="zh-CN"/>
        </w:rPr>
      </w:pPr>
      <w:bookmarkStart w:id="4" w:name="_Toc11534"/>
      <w:r>
        <w:rPr>
          <w:lang w:eastAsia="zh-CN"/>
        </w:rPr>
        <w:t>编制依据</w:t>
      </w:r>
      <w:bookmarkEnd w:id="4"/>
    </w:p>
    <w:p w14:paraId="4F58776F" w14:textId="77777777" w:rsidR="008D7D6C" w:rsidRDefault="00000000">
      <w:pPr>
        <w:pStyle w:val="ad"/>
        <w:widowControl w:val="0"/>
        <w:ind w:firstLine="480"/>
      </w:pPr>
      <w:r>
        <w:t>本方案严格遵循《烟台林海嵎峡田综合体智慧农业大数据平台建设项目数据清洗策略需求分析报告》中提出的核心业务目标、质量要求与管理流程需求，是指导项目数据清洗工作实施的纲领性文件。</w:t>
      </w:r>
    </w:p>
    <w:p w14:paraId="0FEAB0F3" w14:textId="77777777" w:rsidR="008D7D6C" w:rsidRDefault="00000000">
      <w:pPr>
        <w:pStyle w:val="20"/>
        <w:keepNext w:val="0"/>
        <w:keepLines w:val="0"/>
        <w:widowControl w:val="0"/>
        <w:rPr>
          <w:lang w:eastAsia="zh-CN"/>
        </w:rPr>
      </w:pPr>
      <w:bookmarkStart w:id="5" w:name="_Toc21499"/>
      <w:r>
        <w:rPr>
          <w:lang w:eastAsia="zh-CN"/>
        </w:rPr>
        <w:t>总体目标</w:t>
      </w:r>
      <w:bookmarkEnd w:id="5"/>
    </w:p>
    <w:p w14:paraId="399302AA" w14:textId="77777777" w:rsidR="008D7D6C" w:rsidRDefault="00000000">
      <w:pPr>
        <w:pStyle w:val="ad"/>
        <w:widowControl w:val="0"/>
        <w:ind w:firstLine="480"/>
      </w:pPr>
      <w:r>
        <w:t>本方案致力于达成三大目标：一是达成预设的数据质量关键绩效指标，满足精准农业与智能安防的业务需求；二是建立一套权责清晰、流程可控、持续改进的数据质量管理闭环；三是交付高质量的数据资产及配套的治理能力，确保项目长效运营。</w:t>
      </w:r>
    </w:p>
    <w:p w14:paraId="57DA09ED" w14:textId="77777777" w:rsidR="008D7D6C" w:rsidRDefault="00000000">
      <w:pPr>
        <w:pStyle w:val="10"/>
        <w:keepNext w:val="0"/>
        <w:keepLines w:val="0"/>
        <w:widowControl w:val="0"/>
        <w:rPr>
          <w:lang w:eastAsia="zh-CN"/>
        </w:rPr>
      </w:pPr>
      <w:bookmarkStart w:id="6" w:name="_Toc13235"/>
      <w:r>
        <w:rPr>
          <w:lang w:eastAsia="zh-CN"/>
        </w:rPr>
        <w:t>数据清洗详细设计</w:t>
      </w:r>
      <w:bookmarkEnd w:id="6"/>
    </w:p>
    <w:p w14:paraId="62BB9E97" w14:textId="77777777" w:rsidR="008D7D6C" w:rsidRDefault="00000000">
      <w:pPr>
        <w:pStyle w:val="20"/>
        <w:keepNext w:val="0"/>
        <w:keepLines w:val="0"/>
        <w:widowControl w:val="0"/>
        <w:rPr>
          <w:lang w:eastAsia="zh-CN"/>
        </w:rPr>
      </w:pPr>
      <w:bookmarkStart w:id="7" w:name="_Toc14588"/>
      <w:r>
        <w:rPr>
          <w:lang w:eastAsia="zh-CN"/>
        </w:rPr>
        <w:t>分域清洗策略</w:t>
      </w:r>
      <w:bookmarkEnd w:id="7"/>
    </w:p>
    <w:p w14:paraId="52BFEA5C" w14:textId="77777777" w:rsidR="008D7D6C" w:rsidRDefault="00000000">
      <w:pPr>
        <w:pStyle w:val="ad"/>
        <w:widowControl w:val="0"/>
        <w:ind w:firstLine="480"/>
      </w:pPr>
      <w:r>
        <w:t>针对项目四大数据域的特征，实施差异化清洗。</w:t>
      </w:r>
    </w:p>
    <w:p w14:paraId="278EADA8" w14:textId="77777777" w:rsidR="008D7D6C" w:rsidRDefault="00000000">
      <w:pPr>
        <w:pStyle w:val="30"/>
        <w:keepNext w:val="0"/>
        <w:keepLines w:val="0"/>
        <w:widowControl w:val="0"/>
        <w:ind w:firstLine="474"/>
        <w:rPr>
          <w:rFonts w:hint="eastAsia"/>
          <w:lang w:eastAsia="zh-CN"/>
        </w:rPr>
      </w:pPr>
      <w:bookmarkStart w:id="8" w:name="_Toc5631"/>
      <w:r>
        <w:rPr>
          <w:lang w:eastAsia="zh-CN"/>
        </w:rPr>
        <w:t>视频与图像数据域</w:t>
      </w:r>
      <w:bookmarkEnd w:id="8"/>
    </w:p>
    <w:p w14:paraId="27A8BE87" w14:textId="77777777" w:rsidR="008D7D6C" w:rsidRDefault="00000000">
      <w:pPr>
        <w:pStyle w:val="ad"/>
        <w:widowControl w:val="0"/>
        <w:ind w:firstLine="480"/>
      </w:pPr>
      <w:proofErr w:type="gramStart"/>
      <w:r>
        <w:t>本域数据</w:t>
      </w:r>
      <w:proofErr w:type="gramEnd"/>
      <w:r>
        <w:t>主要来源于高清摄像机、</w:t>
      </w:r>
      <w:r>
        <w:t>AI</w:t>
      </w:r>
      <w:proofErr w:type="gramStart"/>
      <w:r>
        <w:t>布控球</w:t>
      </w:r>
      <w:proofErr w:type="gramEnd"/>
      <w:r>
        <w:t>机等设备，核心问题在于视频流稳定性、时间同步及智能分析结果的可信度。</w:t>
      </w:r>
    </w:p>
    <w:p w14:paraId="0FA2193D" w14:textId="77777777" w:rsidR="008D7D6C" w:rsidRDefault="00000000">
      <w:pPr>
        <w:pStyle w:val="ad"/>
        <w:widowControl w:val="0"/>
        <w:ind w:firstLine="480"/>
      </w:pPr>
      <w:r>
        <w:t>清洗策略包括：实施视频</w:t>
      </w:r>
      <w:proofErr w:type="gramStart"/>
      <w:r>
        <w:t>流健康度</w:t>
      </w:r>
      <w:proofErr w:type="gramEnd"/>
      <w:r>
        <w:t>心跳监测，对短暂中断进行技术补偿，</w:t>
      </w:r>
      <w:r>
        <w:lastRenderedPageBreak/>
        <w:t>长期中断则即时告警；强制统一所有视频</w:t>
      </w:r>
      <w:proofErr w:type="gramStart"/>
      <w:r>
        <w:t>源采用</w:t>
      </w:r>
      <w:proofErr w:type="gramEnd"/>
      <w:r>
        <w:t>平台中心时钟，消除时间戳错乱；对</w:t>
      </w:r>
      <w:r>
        <w:t>AI</w:t>
      </w:r>
      <w:r>
        <w:t>模型产出的结构化数据（如车牌、人脸）设定置信度阈值，低置信</w:t>
      </w:r>
      <w:proofErr w:type="gramStart"/>
      <w:r>
        <w:t>度结果</w:t>
      </w:r>
      <w:proofErr w:type="gramEnd"/>
      <w:r>
        <w:t>自动转入人工复核流程，确保输出结果的高可靠性。</w:t>
      </w:r>
    </w:p>
    <w:p w14:paraId="58AEE49E" w14:textId="77777777" w:rsidR="008D7D6C" w:rsidRDefault="00000000">
      <w:pPr>
        <w:pStyle w:val="30"/>
        <w:keepNext w:val="0"/>
        <w:keepLines w:val="0"/>
        <w:widowControl w:val="0"/>
        <w:ind w:firstLine="474"/>
        <w:rPr>
          <w:rFonts w:hint="eastAsia"/>
          <w:lang w:eastAsia="zh-CN"/>
        </w:rPr>
      </w:pPr>
      <w:bookmarkStart w:id="9" w:name="_Toc27086"/>
      <w:r>
        <w:rPr>
          <w:lang w:eastAsia="zh-CN"/>
        </w:rPr>
        <w:t>物联网感知数据域</w:t>
      </w:r>
      <w:bookmarkEnd w:id="9"/>
    </w:p>
    <w:p w14:paraId="488568B9" w14:textId="77777777" w:rsidR="008D7D6C" w:rsidRDefault="00000000">
      <w:pPr>
        <w:pStyle w:val="ad"/>
        <w:widowControl w:val="0"/>
        <w:ind w:firstLine="480"/>
      </w:pPr>
      <w:proofErr w:type="gramStart"/>
      <w:r>
        <w:t>本域数据源</w:t>
      </w:r>
      <w:proofErr w:type="gramEnd"/>
      <w:r>
        <w:t>于太阳能系统、环境传感器等，表现为连续的时序数据，易受干扰产生噪声、跳变或通信中断。</w:t>
      </w:r>
    </w:p>
    <w:p w14:paraId="410F6D8E" w14:textId="77777777" w:rsidR="008D7D6C" w:rsidRDefault="00000000">
      <w:pPr>
        <w:pStyle w:val="ad"/>
        <w:widowControl w:val="0"/>
        <w:ind w:firstLine="480"/>
      </w:pPr>
      <w:r>
        <w:t>清洗策略包括：依据设备物理参数与农业业务常识，为各类传感器数据设定合理的数值范围阈值，自动过滤超量程的无效数据；采用滑动平均等算法对时序数据进行平滑处理，抑制随机噪声；针对数据传输中的缺失，制定分级策略，对短时缺失进行线性插值，对长时缺失明确标记并触发设备</w:t>
      </w:r>
      <w:proofErr w:type="gramStart"/>
      <w:r>
        <w:t>运维工单</w:t>
      </w:r>
      <w:proofErr w:type="gramEnd"/>
      <w:r>
        <w:t>。</w:t>
      </w:r>
    </w:p>
    <w:p w14:paraId="07EAAD17" w14:textId="77777777" w:rsidR="008D7D6C" w:rsidRDefault="00000000">
      <w:pPr>
        <w:pStyle w:val="30"/>
        <w:keepNext w:val="0"/>
        <w:keepLines w:val="0"/>
        <w:widowControl w:val="0"/>
        <w:ind w:firstLine="474"/>
        <w:rPr>
          <w:rFonts w:hint="eastAsia"/>
          <w:lang w:eastAsia="zh-CN"/>
        </w:rPr>
      </w:pPr>
      <w:bookmarkStart w:id="10" w:name="_Toc22923"/>
      <w:r>
        <w:rPr>
          <w:lang w:eastAsia="zh-CN"/>
        </w:rPr>
        <w:t>基础设施日志数据域</w:t>
      </w:r>
      <w:bookmarkEnd w:id="10"/>
    </w:p>
    <w:p w14:paraId="50FF104A" w14:textId="77777777" w:rsidR="008D7D6C" w:rsidRDefault="00000000">
      <w:pPr>
        <w:pStyle w:val="ad"/>
        <w:widowControl w:val="0"/>
        <w:ind w:firstLine="480"/>
      </w:pPr>
      <w:proofErr w:type="gramStart"/>
      <w:r>
        <w:t>本域数据</w:t>
      </w:r>
      <w:proofErr w:type="gramEnd"/>
      <w:r>
        <w:t>来自网络设备、服务器、存储阵列等，格式多样，信息粒度细，关键事件易被淹没。</w:t>
      </w:r>
    </w:p>
    <w:p w14:paraId="6420C4EA" w14:textId="77777777" w:rsidR="008D7D6C" w:rsidRDefault="00000000">
      <w:pPr>
        <w:pStyle w:val="ad"/>
        <w:widowControl w:val="0"/>
        <w:ind w:firstLine="480"/>
      </w:pPr>
      <w:r>
        <w:t>清洗策略包括：制定统一的日志解析规范，从各行日志中准确提取时间、设备标识、事件级别与关键消息等标准字段；建立规则引擎，从海量日志中实时过滤并归类错误、警告及表征性能瓶颈的关键事件，为系统健康监控提供精准输入。</w:t>
      </w:r>
    </w:p>
    <w:p w14:paraId="582F43A3" w14:textId="77777777" w:rsidR="008D7D6C" w:rsidRDefault="00000000">
      <w:pPr>
        <w:pStyle w:val="30"/>
        <w:keepNext w:val="0"/>
        <w:keepLines w:val="0"/>
        <w:widowControl w:val="0"/>
        <w:ind w:firstLine="474"/>
        <w:rPr>
          <w:rFonts w:hint="eastAsia"/>
          <w:lang w:eastAsia="zh-CN"/>
        </w:rPr>
      </w:pPr>
      <w:bookmarkStart w:id="11" w:name="_Toc1479"/>
      <w:r>
        <w:rPr>
          <w:lang w:eastAsia="zh-CN"/>
        </w:rPr>
        <w:t>业务与应用数据域</w:t>
      </w:r>
      <w:bookmarkEnd w:id="11"/>
    </w:p>
    <w:p w14:paraId="28429D02" w14:textId="77777777" w:rsidR="008D7D6C" w:rsidRDefault="00000000">
      <w:pPr>
        <w:pStyle w:val="ad"/>
        <w:widowControl w:val="0"/>
        <w:ind w:firstLine="480"/>
      </w:pPr>
      <w:proofErr w:type="gramStart"/>
      <w:r>
        <w:t>本域数据</w:t>
      </w:r>
      <w:proofErr w:type="gramEnd"/>
      <w:r>
        <w:t>包括平台内外部业务系统产生的数据，主要存在标准不统一、记录重复及逻辑矛盾等问题。</w:t>
      </w:r>
    </w:p>
    <w:p w14:paraId="1E8E1292" w14:textId="77777777" w:rsidR="008D7D6C" w:rsidRDefault="00000000">
      <w:pPr>
        <w:pStyle w:val="ad"/>
        <w:widowControl w:val="0"/>
        <w:ind w:firstLine="480"/>
      </w:pPr>
      <w:r>
        <w:t>清洗策略包括：开展</w:t>
      </w:r>
      <w:proofErr w:type="gramStart"/>
      <w:r>
        <w:t>主数据</w:t>
      </w:r>
      <w:proofErr w:type="gramEnd"/>
      <w:r>
        <w:t>治理，对设备、地块、组织机构等核心实体定义全局唯一编码与规范属性，并在各系统间同步；在数据入库的</w:t>
      </w:r>
      <w:r>
        <w:t>ETL</w:t>
      </w:r>
      <w:r>
        <w:t>过程中，执行严格的格式转换、代码值映射、基于规则的记录去重与矛盾校验，确保数据内在一致性。</w:t>
      </w:r>
    </w:p>
    <w:p w14:paraId="4B6B3165" w14:textId="77777777" w:rsidR="008D7D6C" w:rsidRDefault="00000000">
      <w:pPr>
        <w:pStyle w:val="20"/>
        <w:keepNext w:val="0"/>
        <w:keepLines w:val="0"/>
        <w:widowControl w:val="0"/>
        <w:rPr>
          <w:lang w:eastAsia="zh-CN"/>
        </w:rPr>
      </w:pPr>
      <w:bookmarkStart w:id="12" w:name="_Toc6129"/>
      <w:r>
        <w:rPr>
          <w:lang w:eastAsia="zh-CN"/>
        </w:rPr>
        <w:t>技术架构与实施路径</w:t>
      </w:r>
      <w:bookmarkEnd w:id="12"/>
    </w:p>
    <w:p w14:paraId="6A52DF08" w14:textId="77777777" w:rsidR="008D7D6C" w:rsidRDefault="00000000">
      <w:pPr>
        <w:pStyle w:val="ad"/>
        <w:widowControl w:val="0"/>
        <w:ind w:firstLine="480"/>
      </w:pPr>
      <w:r>
        <w:lastRenderedPageBreak/>
        <w:t>采用</w:t>
      </w:r>
      <w:r>
        <w:t>“</w:t>
      </w:r>
      <w:r>
        <w:t>边缘轻量校验</w:t>
      </w:r>
      <w:r>
        <w:t>+</w:t>
      </w:r>
      <w:r>
        <w:t>平台集中治理</w:t>
      </w:r>
      <w:r>
        <w:t>”</w:t>
      </w:r>
      <w:r>
        <w:t>的混合架构。在靠近数据源的边缘</w:t>
      </w:r>
      <w:proofErr w:type="gramStart"/>
      <w:r>
        <w:t>侧部署轻</w:t>
      </w:r>
      <w:proofErr w:type="gramEnd"/>
      <w:r>
        <w:t>量逻辑，进行基础完备性校验与格式规整；在平台数据中心部署</w:t>
      </w:r>
      <w:r>
        <w:t>Flink</w:t>
      </w:r>
      <w:r>
        <w:t>实时计算引擎与</w:t>
      </w:r>
      <w:r>
        <w:t>Spark</w:t>
      </w:r>
      <w:r>
        <w:t>批量处理框架，分别负责流式数据的实时清洗与历史数据的批量治理。通过</w:t>
      </w:r>
      <w:r>
        <w:t>Apache Airflow</w:t>
      </w:r>
      <w:r>
        <w:t>进行任务调度，利用</w:t>
      </w:r>
      <w:r>
        <w:t>Prometheus</w:t>
      </w:r>
      <w:r>
        <w:t>配合</w:t>
      </w:r>
      <w:r>
        <w:t>Grafana</w:t>
      </w:r>
      <w:r>
        <w:t>监控数据流水线性能与质量指标。清洗规则力求实现配置化管理，通过规则引擎或配置文件驱动，提升可维护性。</w:t>
      </w:r>
    </w:p>
    <w:p w14:paraId="084332F7" w14:textId="77777777" w:rsidR="008D7D6C" w:rsidRDefault="00000000">
      <w:pPr>
        <w:pStyle w:val="10"/>
        <w:keepNext w:val="0"/>
        <w:keepLines w:val="0"/>
        <w:widowControl w:val="0"/>
        <w:rPr>
          <w:lang w:eastAsia="zh-CN"/>
        </w:rPr>
      </w:pPr>
      <w:bookmarkStart w:id="13" w:name="_Toc16711"/>
      <w:r>
        <w:rPr>
          <w:lang w:eastAsia="zh-CN"/>
        </w:rPr>
        <w:t>实施与管理规划</w:t>
      </w:r>
      <w:bookmarkEnd w:id="13"/>
    </w:p>
    <w:p w14:paraId="1506E747" w14:textId="77777777" w:rsidR="008D7D6C" w:rsidRDefault="00000000">
      <w:pPr>
        <w:pStyle w:val="20"/>
        <w:keepNext w:val="0"/>
        <w:keepLines w:val="0"/>
        <w:widowControl w:val="0"/>
        <w:rPr>
          <w:lang w:eastAsia="zh-CN"/>
        </w:rPr>
      </w:pPr>
      <w:bookmarkStart w:id="14" w:name="_Toc30838"/>
      <w:r>
        <w:rPr>
          <w:lang w:eastAsia="zh-CN"/>
        </w:rPr>
        <w:t>阶段化实施计划</w:t>
      </w:r>
      <w:bookmarkEnd w:id="14"/>
    </w:p>
    <w:p w14:paraId="44E35573" w14:textId="77777777" w:rsidR="008D7D6C" w:rsidRDefault="00000000">
      <w:pPr>
        <w:pStyle w:val="ad"/>
        <w:widowControl w:val="0"/>
        <w:ind w:firstLine="480"/>
      </w:pPr>
      <w:r>
        <w:t>数据清洗工作将完全融入项目</w:t>
      </w:r>
      <w:r>
        <w:t>90</w:t>
      </w:r>
      <w:r>
        <w:t>天的总建设周期，分四阶段推进。</w:t>
      </w:r>
    </w:p>
    <w:p w14:paraId="605201A1" w14:textId="77777777" w:rsidR="008D7D6C" w:rsidRDefault="00000000">
      <w:pPr>
        <w:pStyle w:val="ad"/>
        <w:widowControl w:val="0"/>
        <w:ind w:firstLine="480"/>
      </w:pPr>
      <w:r>
        <w:t>第一阶段（第</w:t>
      </w:r>
      <w:r>
        <w:t>1-30</w:t>
      </w:r>
      <w:r>
        <w:t>天）：规则设计与开发。完成各数据域清洗规则的详细设计、评审与核心代码开发。</w:t>
      </w:r>
    </w:p>
    <w:p w14:paraId="45156A0F" w14:textId="77777777" w:rsidR="008D7D6C" w:rsidRDefault="00000000">
      <w:pPr>
        <w:pStyle w:val="ad"/>
        <w:widowControl w:val="0"/>
        <w:ind w:firstLine="480"/>
      </w:pPr>
      <w:r>
        <w:t>第二阶段（第</w:t>
      </w:r>
      <w:r>
        <w:t>31-60</w:t>
      </w:r>
      <w:r>
        <w:t>天）：集成联调与试运行。清洗模块与硬件设备、业务系统对接联调，利用模拟或历史数据进行全流程试运行并优化。</w:t>
      </w:r>
    </w:p>
    <w:p w14:paraId="6192A2DB" w14:textId="77777777" w:rsidR="008D7D6C" w:rsidRDefault="00000000">
      <w:pPr>
        <w:pStyle w:val="ad"/>
        <w:widowControl w:val="0"/>
        <w:ind w:firstLine="480"/>
      </w:pPr>
      <w:r>
        <w:t>第三阶段（第</w:t>
      </w:r>
      <w:r>
        <w:t>61-75</w:t>
      </w:r>
      <w:r>
        <w:t>天）：全量上线与监控。随系统正式上线启动全量数据清洗，并开启全天候质量监控。</w:t>
      </w:r>
    </w:p>
    <w:p w14:paraId="517E8A7E" w14:textId="77777777" w:rsidR="008D7D6C" w:rsidRDefault="00000000">
      <w:pPr>
        <w:pStyle w:val="ad"/>
        <w:widowControl w:val="0"/>
        <w:ind w:firstLine="480"/>
      </w:pPr>
      <w:r>
        <w:t>第四阶段（第</w:t>
      </w:r>
      <w:r>
        <w:t>76-90</w:t>
      </w:r>
      <w:r>
        <w:t>天）：验收与交付。进行稳定性考核，输出最终质量报告，完成专项验收。</w:t>
      </w:r>
    </w:p>
    <w:p w14:paraId="7E93E2EE" w14:textId="77777777" w:rsidR="008D7D6C" w:rsidRDefault="00000000">
      <w:pPr>
        <w:pStyle w:val="20"/>
        <w:keepNext w:val="0"/>
        <w:keepLines w:val="0"/>
        <w:widowControl w:val="0"/>
        <w:rPr>
          <w:lang w:eastAsia="zh-CN"/>
        </w:rPr>
      </w:pPr>
      <w:bookmarkStart w:id="15" w:name="_Toc326"/>
      <w:r>
        <w:rPr>
          <w:lang w:eastAsia="zh-CN"/>
        </w:rPr>
        <w:t>组织与职责分工</w:t>
      </w:r>
      <w:bookmarkEnd w:id="15"/>
    </w:p>
    <w:p w14:paraId="0A75B887" w14:textId="77777777" w:rsidR="008D7D6C" w:rsidRDefault="00000000">
      <w:pPr>
        <w:pStyle w:val="ad"/>
        <w:widowControl w:val="0"/>
        <w:ind w:firstLine="480"/>
      </w:pPr>
      <w:r>
        <w:t>甲方项目</w:t>
      </w:r>
      <w:proofErr w:type="gramStart"/>
      <w:r>
        <w:t>组业务侧负责</w:t>
      </w:r>
      <w:proofErr w:type="gramEnd"/>
      <w:r>
        <w:t>清洗规则所涉及业务逻辑的最终评审与确认，并参与验收测试。甲方项目组技术</w:t>
      </w:r>
      <w:proofErr w:type="gramStart"/>
      <w:r>
        <w:t>侧负责</w:t>
      </w:r>
      <w:proofErr w:type="gramEnd"/>
      <w:r>
        <w:t>本方案及技术交付物的评审，监督实施质量与进度。乙方作为实施方，须严格依据本方案完成设计、开发、部署、测试及运维全流程工作，并定期提交进展报告。</w:t>
      </w:r>
    </w:p>
    <w:p w14:paraId="6134D474" w14:textId="77777777" w:rsidR="008D7D6C" w:rsidRDefault="00000000">
      <w:pPr>
        <w:pStyle w:val="20"/>
        <w:keepNext w:val="0"/>
        <w:keepLines w:val="0"/>
        <w:widowControl w:val="0"/>
        <w:rPr>
          <w:lang w:eastAsia="zh-CN"/>
        </w:rPr>
      </w:pPr>
      <w:bookmarkStart w:id="16" w:name="_Toc17391"/>
      <w:r>
        <w:rPr>
          <w:lang w:eastAsia="zh-CN"/>
        </w:rPr>
        <w:t>关键交付物</w:t>
      </w:r>
      <w:bookmarkEnd w:id="16"/>
    </w:p>
    <w:p w14:paraId="42C755EF" w14:textId="77777777" w:rsidR="008D7D6C" w:rsidRDefault="00000000">
      <w:pPr>
        <w:pStyle w:val="ad"/>
        <w:widowControl w:val="0"/>
        <w:ind w:firstLine="480"/>
      </w:pPr>
      <w:r>
        <w:t>实施方需按阶段提交以下交付物：《详细数据清洗规则设计说明书》、《数据清洗模块测试报告》、《数据质量监控平台操作手册》、《周期性数据质</w:t>
      </w:r>
      <w:r>
        <w:lastRenderedPageBreak/>
        <w:t>量分析报告》以及项目竣工时提交的《数据清洗专项竣工报告》，其中必须包含关键绩效指标达成情况的证明。</w:t>
      </w:r>
    </w:p>
    <w:p w14:paraId="74388BF6" w14:textId="77777777" w:rsidR="008D7D6C" w:rsidRDefault="00000000">
      <w:pPr>
        <w:pStyle w:val="10"/>
        <w:keepNext w:val="0"/>
        <w:keepLines w:val="0"/>
        <w:widowControl w:val="0"/>
        <w:rPr>
          <w:lang w:eastAsia="zh-CN"/>
        </w:rPr>
      </w:pPr>
      <w:bookmarkStart w:id="17" w:name="_Toc27669"/>
      <w:r>
        <w:rPr>
          <w:lang w:eastAsia="zh-CN"/>
        </w:rPr>
        <w:t>验收标准</w:t>
      </w:r>
      <w:bookmarkEnd w:id="17"/>
    </w:p>
    <w:p w14:paraId="385E49EA" w14:textId="77777777" w:rsidR="008D7D6C" w:rsidRDefault="00000000">
      <w:pPr>
        <w:pStyle w:val="ad"/>
        <w:widowControl w:val="0"/>
        <w:ind w:firstLine="480"/>
      </w:pPr>
      <w:r>
        <w:t>数据清洗工作的验收以可量化、可验证的关键绩效指标为核心标准。在项目最终验收前，需提供连续</w:t>
      </w:r>
      <w:r>
        <w:t>15</w:t>
      </w:r>
      <w:r>
        <w:t>天的稳定运行数据，证明以下核心指标已持续达标：</w:t>
      </w:r>
    </w:p>
    <w:p w14:paraId="14465F11" w14:textId="77777777" w:rsidR="008D7D6C" w:rsidRDefault="00000000">
      <w:pPr>
        <w:pStyle w:val="ad"/>
        <w:widowControl w:val="0"/>
        <w:ind w:firstLine="480"/>
      </w:pPr>
      <w:r>
        <w:t>视频图像域方面，</w:t>
      </w:r>
      <w:r>
        <w:t>AI</w:t>
      </w:r>
      <w:r>
        <w:t>识别准确率不低于</w:t>
      </w:r>
      <w:r>
        <w:t>95%</w:t>
      </w:r>
      <w:r>
        <w:t>；物联网感知域方面，关键传感器数据采集率不低于</w:t>
      </w:r>
      <w:r>
        <w:t>99%</w:t>
      </w:r>
      <w:r>
        <w:t>；业务应用域方面，核心业务数据交付准时率不低于</w:t>
      </w:r>
      <w:r>
        <w:t>99.5%</w:t>
      </w:r>
      <w:r>
        <w:t>；在过程质量方面，数据清洗任务执行成功率不低于</w:t>
      </w:r>
      <w:r>
        <w:t>99.9%</w:t>
      </w:r>
      <w:r>
        <w:t>；在系统性能方面，</w:t>
      </w:r>
      <w:r>
        <w:t>95%</w:t>
      </w:r>
      <w:r>
        <w:t>的数据记录其端到端清洗延迟不超过</w:t>
      </w:r>
      <w:r>
        <w:t>10</w:t>
      </w:r>
      <w:r>
        <w:t>秒。</w:t>
      </w:r>
    </w:p>
    <w:p w14:paraId="6AB9C678" w14:textId="77777777" w:rsidR="008D7D6C" w:rsidRDefault="00000000">
      <w:pPr>
        <w:pStyle w:val="10"/>
        <w:keepNext w:val="0"/>
        <w:keepLines w:val="0"/>
        <w:widowControl w:val="0"/>
        <w:rPr>
          <w:lang w:eastAsia="zh-CN"/>
        </w:rPr>
      </w:pPr>
      <w:bookmarkStart w:id="18" w:name="_Toc19703"/>
      <w:r>
        <w:rPr>
          <w:lang w:eastAsia="zh-CN"/>
        </w:rPr>
        <w:t>保障措施</w:t>
      </w:r>
      <w:bookmarkEnd w:id="18"/>
    </w:p>
    <w:p w14:paraId="73FFEBBE" w14:textId="77777777" w:rsidR="008D7D6C" w:rsidRDefault="00000000">
      <w:pPr>
        <w:pStyle w:val="ad"/>
        <w:widowControl w:val="0"/>
        <w:ind w:firstLine="480"/>
      </w:pPr>
      <w:r>
        <w:t>为应对规则随业务变化而调整的风险，将建立严格的《数据清洗规则变更管理流程》，任何变更需经甲方业务负责人书面审批。为杜绝数据在清洗过程中失真且无法追溯，所有数据处理环节必须记录完整的数据血缘日志。为避免系统性能瓶颈，清洗平台需通过高于当前数据峰值</w:t>
      </w:r>
      <w:r>
        <w:t>50%</w:t>
      </w:r>
      <w:r>
        <w:t>的压力测试。为保证沟通顺畅，将建立双周数据质量例会制度，及时同步问题、评审报告</w:t>
      </w:r>
      <w:proofErr w:type="gramStart"/>
      <w:r>
        <w:t>并决策</w:t>
      </w:r>
      <w:proofErr w:type="gramEnd"/>
      <w:r>
        <w:t>优化方向。</w:t>
      </w:r>
    </w:p>
    <w:p w14:paraId="3C03C56B" w14:textId="77777777" w:rsidR="008D7D6C" w:rsidRDefault="00000000">
      <w:pPr>
        <w:pStyle w:val="10"/>
        <w:keepNext w:val="0"/>
        <w:keepLines w:val="0"/>
        <w:widowControl w:val="0"/>
        <w:rPr>
          <w:lang w:eastAsia="zh-CN"/>
        </w:rPr>
      </w:pPr>
      <w:bookmarkStart w:id="19" w:name="_Toc24900"/>
      <w:r>
        <w:rPr>
          <w:lang w:eastAsia="zh-CN"/>
        </w:rPr>
        <w:t>附则</w:t>
      </w:r>
      <w:bookmarkEnd w:id="19"/>
    </w:p>
    <w:p w14:paraId="77B97B33" w14:textId="77777777" w:rsidR="008D7D6C" w:rsidRDefault="00000000">
      <w:pPr>
        <w:pStyle w:val="ad"/>
        <w:widowControl w:val="0"/>
        <w:ind w:firstLine="480"/>
      </w:pPr>
      <w:r>
        <w:t>本方案经甲方项目指导委员会评审通过后生效，即成为本项目数据清洗工作的最高执行依据。方案所有附件与本方案正文具有同等效力。</w:t>
      </w:r>
    </w:p>
    <w:sectPr w:rsidR="008D7D6C">
      <w:headerReference w:type="default" r:id="rId7"/>
      <w:pgSz w:w="11906" w:h="16838"/>
      <w:pgMar w:top="1417" w:right="1800" w:bottom="1440" w:left="1800" w:header="114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3F838" w14:textId="77777777" w:rsidR="002E3B65" w:rsidRDefault="002E3B65">
      <w:pPr>
        <w:spacing w:line="240" w:lineRule="auto"/>
      </w:pPr>
      <w:r>
        <w:separator/>
      </w:r>
    </w:p>
  </w:endnote>
  <w:endnote w:type="continuationSeparator" w:id="0">
    <w:p w14:paraId="3C8D6DD1" w14:textId="77777777" w:rsidR="002E3B65" w:rsidRDefault="002E3B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1B7D3" w14:textId="77777777" w:rsidR="002E3B65" w:rsidRDefault="002E3B65">
      <w:pPr>
        <w:spacing w:line="240" w:lineRule="auto"/>
      </w:pPr>
      <w:r>
        <w:separator/>
      </w:r>
    </w:p>
  </w:footnote>
  <w:footnote w:type="continuationSeparator" w:id="0">
    <w:p w14:paraId="18332815" w14:textId="77777777" w:rsidR="002E3B65" w:rsidRDefault="002E3B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40B56" w14:textId="77777777" w:rsidR="008D7D6C" w:rsidRDefault="00000000">
    <w:pPr>
      <w:pStyle w:val="a6"/>
      <w:pBdr>
        <w:bottom w:val="single" w:sz="4" w:space="1" w:color="auto"/>
      </w:pBdr>
      <w:jc w:val="right"/>
      <w:rPr>
        <w:rFonts w:eastAsiaTheme="minorEastAsia"/>
        <w:lang w:eastAsia="zh-CN"/>
      </w:rPr>
    </w:pPr>
    <w:r>
      <w:rPr>
        <w:rFonts w:eastAsiaTheme="minorEastAsia" w:hint="eastAsia"/>
        <w:lang w:eastAsia="zh-CN"/>
      </w:rPr>
      <w:t>陕西益利</w:t>
    </w:r>
    <w:proofErr w:type="gramStart"/>
    <w:r>
      <w:rPr>
        <w:rFonts w:eastAsiaTheme="minorEastAsia" w:hint="eastAsia"/>
        <w:lang w:eastAsia="zh-CN"/>
      </w:rPr>
      <w:t>德软件</w:t>
    </w:r>
    <w:proofErr w:type="gramEnd"/>
    <w:r>
      <w:rPr>
        <w:rFonts w:eastAsiaTheme="minorEastAsia" w:hint="eastAsia"/>
        <w:lang w:eastAsia="zh-CN"/>
      </w:rPr>
      <w:t>科技有限公司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46882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bordersDoNotSurroundHeader/>
  <w:bordersDoNotSurroundFooter/>
  <w:proofState w:grammar="clean"/>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D6C"/>
    <w:rsid w:val="0021138A"/>
    <w:rsid w:val="002E3B65"/>
    <w:rsid w:val="008D7D6C"/>
    <w:rsid w:val="00927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2D534E"/>
  <w15:docId w15:val="{CC6D3E37-A49F-4331-B5FF-CA5FC536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spacing w:line="360" w:lineRule="auto"/>
      <w:textAlignment w:val="baseline"/>
    </w:pPr>
    <w:rPr>
      <w:rFonts w:ascii="Arial" w:hAnsi="Arial" w:cs="Arial"/>
      <w:snapToGrid w:val="0"/>
      <w:color w:val="000000"/>
      <w:sz w:val="21"/>
      <w:szCs w:val="21"/>
      <w:lang w:eastAsia="en-US"/>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keepNext/>
      <w:keepLines/>
      <w:numPr>
        <w:ilvl w:val="1"/>
        <w:numId w:val="1"/>
      </w:numPr>
      <w:spacing w:before="260" w:after="260" w:line="413" w:lineRule="auto"/>
      <w:outlineLvl w:val="1"/>
    </w:pPr>
    <w:rPr>
      <w:rFonts w:eastAsia="黑体"/>
      <w:b/>
      <w:sz w:val="32"/>
    </w:rPr>
  </w:style>
  <w:style w:type="paragraph" w:styleId="3">
    <w:name w:val="heading 3"/>
    <w:basedOn w:val="a"/>
    <w:next w:val="a"/>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unhideWhenUsed/>
    <w:qFormat/>
    <w:pPr>
      <w:keepNext/>
      <w:keepLines/>
      <w:numPr>
        <w:ilvl w:val="3"/>
        <w:numId w:val="1"/>
      </w:numPr>
      <w:spacing w:before="280" w:after="290" w:line="372" w:lineRule="auto"/>
      <w:outlineLvl w:val="3"/>
    </w:pPr>
    <w:rPr>
      <w:rFonts w:eastAsia="黑体"/>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eastAsia="黑体"/>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eastAsia="黑体"/>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basedOn w:val="a"/>
    <w:semiHidden/>
    <w:qFormat/>
    <w:rPr>
      <w:rFonts w:eastAsia="Arial"/>
    </w:rPr>
  </w:style>
  <w:style w:type="paragraph" w:styleId="TOC3">
    <w:name w:val="toc 3"/>
    <w:basedOn w:val="a"/>
    <w:next w:val="a"/>
    <w:qFormat/>
    <w:pPr>
      <w:ind w:leftChars="400" w:left="840"/>
    </w:pPr>
  </w:style>
  <w:style w:type="paragraph" w:styleId="a5">
    <w:name w:val="footer"/>
    <w:basedOn w:val="a"/>
    <w:qFormat/>
    <w:pPr>
      <w:tabs>
        <w:tab w:val="center" w:pos="4153"/>
        <w:tab w:val="right" w:pos="8306"/>
      </w:tabs>
    </w:pPr>
    <w:rPr>
      <w:sz w:val="18"/>
    </w:rPr>
  </w:style>
  <w:style w:type="paragraph" w:styleId="a6">
    <w:name w:val="header"/>
    <w:basedOn w:val="a"/>
    <w:qFormat/>
    <w:pPr>
      <w:pBdr>
        <w:top w:val="nil"/>
        <w:left w:val="nil"/>
        <w:bottom w:val="nil"/>
        <w:right w:val="nil"/>
      </w:pBdr>
      <w:tabs>
        <w:tab w:val="center" w:pos="4153"/>
        <w:tab w:val="right" w:pos="8306"/>
      </w:tabs>
      <w:spacing w:line="240" w:lineRule="auto"/>
      <w:jc w:val="both"/>
    </w:pPr>
    <w:rPr>
      <w:sz w:val="18"/>
    </w:rPr>
  </w:style>
  <w:style w:type="paragraph" w:styleId="TOC1">
    <w:name w:val="toc 1"/>
    <w:basedOn w:val="a"/>
    <w:next w:val="a"/>
    <w:qFormat/>
    <w:rPr>
      <w:rFonts w:eastAsia="Microsoft JhengHei"/>
      <w:sz w:val="24"/>
    </w:rPr>
  </w:style>
  <w:style w:type="paragraph" w:styleId="TOC2">
    <w:name w:val="toc 2"/>
    <w:basedOn w:val="a"/>
    <w:next w:val="a"/>
    <w:qFormat/>
    <w:pPr>
      <w:ind w:leftChars="200" w:left="420"/>
    </w:pPr>
  </w:style>
  <w:style w:type="paragraph" w:styleId="a7">
    <w:name w:val="Normal (Web)"/>
    <w:basedOn w:val="a"/>
    <w:qFormat/>
    <w:rPr>
      <w:sz w:val="24"/>
    </w:rPr>
  </w:style>
  <w:style w:type="paragraph" w:styleId="a8">
    <w:name w:val="Title"/>
    <w:basedOn w:val="a"/>
    <w:qFormat/>
    <w:pPr>
      <w:spacing w:before="240" w:after="60"/>
      <w:jc w:val="center"/>
      <w:outlineLvl w:val="0"/>
    </w:pPr>
    <w:rPr>
      <w:b/>
      <w:sz w:val="32"/>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HTML">
    <w:name w:val="HTML Code"/>
    <w:basedOn w:val="a0"/>
    <w:qFormat/>
    <w:rPr>
      <w:rFonts w:ascii="Courier New" w:hAnsi="Courier New"/>
      <w:sz w:val="20"/>
    </w:rPr>
  </w:style>
  <w:style w:type="paragraph" w:customStyle="1" w:styleId="ab">
    <w:name w:val="柴_公司名"/>
    <w:basedOn w:val="a8"/>
    <w:qFormat/>
    <w:pPr>
      <w:spacing w:afterLines="600" w:after="600"/>
    </w:pPr>
    <w:rPr>
      <w:rFonts w:ascii="宋体" w:hAnsi="宋体" w:cs="宋体" w:hint="eastAsia"/>
      <w:bCs/>
      <w:spacing w:val="-6"/>
      <w:sz w:val="52"/>
      <w:szCs w:val="52"/>
    </w:rPr>
  </w:style>
  <w:style w:type="paragraph" w:customStyle="1" w:styleId="ac">
    <w:name w:val="柴_文档名"/>
    <w:basedOn w:val="a8"/>
    <w:qFormat/>
    <w:pPr>
      <w:spacing w:afterLines="900" w:after="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hAnsi="宋体" w:cs="宋体"/>
    </w:rPr>
  </w:style>
  <w:style w:type="paragraph" w:customStyle="1" w:styleId="10">
    <w:name w:val="柴_标题1"/>
    <w:basedOn w:val="1"/>
    <w:next w:val="ad"/>
    <w:link w:val="1Char"/>
    <w:qFormat/>
    <w:pPr>
      <w:spacing w:before="100" w:after="90" w:line="360" w:lineRule="auto"/>
    </w:pPr>
    <w:rPr>
      <w:sz w:val="32"/>
    </w:rPr>
  </w:style>
  <w:style w:type="paragraph" w:customStyle="1" w:styleId="ad">
    <w:name w:val="柴_正文"/>
    <w:basedOn w:val="a4"/>
    <w:link w:val="Char"/>
    <w:qFormat/>
    <w:pPr>
      <w:ind w:firstLineChars="200" w:firstLine="470"/>
    </w:pPr>
    <w:rPr>
      <w:rFonts w:eastAsia="宋体"/>
      <w:sz w:val="24"/>
      <w:lang w:eastAsia="zh-CN"/>
    </w:rPr>
  </w:style>
  <w:style w:type="paragraph" w:customStyle="1" w:styleId="20">
    <w:name w:val="柴_标题2"/>
    <w:basedOn w:val="2"/>
    <w:next w:val="ad"/>
    <w:qFormat/>
    <w:pPr>
      <w:spacing w:line="360" w:lineRule="auto"/>
    </w:pPr>
    <w:rPr>
      <w:rFonts w:eastAsia="宋体"/>
      <w:sz w:val="28"/>
    </w:rPr>
  </w:style>
  <w:style w:type="paragraph" w:customStyle="1" w:styleId="30">
    <w:name w:val="柴_标题3"/>
    <w:basedOn w:val="3"/>
    <w:next w:val="ad"/>
    <w:qFormat/>
    <w:pPr>
      <w:spacing w:line="360" w:lineRule="auto"/>
      <w:ind w:left="0" w:firstLineChars="200" w:firstLine="472"/>
    </w:pPr>
    <w:rPr>
      <w:rFonts w:ascii="宋体" w:hAnsi="宋体" w:cs="宋体"/>
      <w:spacing w:val="-2"/>
      <w:sz w:val="24"/>
      <w:szCs w:val="24"/>
    </w:rPr>
  </w:style>
  <w:style w:type="paragraph" w:customStyle="1" w:styleId="ae">
    <w:name w:val="柴_目录"/>
    <w:basedOn w:val="a"/>
    <w:next w:val="a4"/>
    <w:qFormat/>
    <w:pPr>
      <w:tabs>
        <w:tab w:val="right" w:leader="dot" w:pos="8442"/>
      </w:tabs>
    </w:pPr>
    <w:rPr>
      <w:rFonts w:eastAsia="Microsoft JhengHei"/>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Compact">
    <w:name w:val="Compact"/>
    <w:basedOn w:val="a4"/>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0"/>
    <w:qFormat/>
    <w:rPr>
      <w:rFonts w:ascii="Arial" w:eastAsia="宋体" w:hAnsi="Arial"/>
      <w:sz w:val="32"/>
    </w:rPr>
  </w:style>
  <w:style w:type="paragraph" w:customStyle="1" w:styleId="af">
    <w:name w:val="柴_正文_无缩进"/>
    <w:basedOn w:val="a"/>
    <w:qFormat/>
    <w:rPr>
      <w:sz w:val="24"/>
      <w:lang w:eastAsia="zh-CN"/>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40">
    <w:name w:val="柴_标题4"/>
    <w:basedOn w:val="4"/>
    <w:next w:val="a"/>
    <w:qFormat/>
    <w:pPr>
      <w:widowControl w:val="0"/>
      <w:spacing w:before="160" w:line="360" w:lineRule="auto"/>
      <w:ind w:leftChars="300" w:left="981" w:hanging="862"/>
    </w:pPr>
    <w:rPr>
      <w:rFonts w:ascii="Calibri" w:eastAsia="宋体" w:hAnsi="Calibri" w:cs="宋体" w:hint="eastAsia"/>
      <w:sz w:val="24"/>
      <w:szCs w:val="24"/>
      <w:lang w:eastAsia="zh-CN" w:bidi="zh-CN"/>
    </w:rPr>
  </w:style>
  <w:style w:type="character" w:customStyle="1" w:styleId="Char">
    <w:name w:val="柴_正文 Char"/>
    <w:link w:val="ad"/>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1880</Words>
  <Characters>2032</Characters>
  <Application>Microsoft Office Word</Application>
  <DocSecurity>0</DocSecurity>
  <Lines>135</Lines>
  <Paragraphs>122</Paragraphs>
  <ScaleCrop>false</ScaleCrop>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sa sa</cp:lastModifiedBy>
  <cp:revision>2</cp:revision>
  <dcterms:created xsi:type="dcterms:W3CDTF">2025-09-03T14:43:00Z</dcterms:created>
  <dcterms:modified xsi:type="dcterms:W3CDTF">2026-02-25T12:07:00Z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