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3C22" w14:textId="77777777" w:rsidR="007540E7" w:rsidRDefault="00000000">
      <w:pPr>
        <w:widowControl w:val="0"/>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w:t>
      </w:r>
      <w:r>
        <w:rPr>
          <w:rFonts w:ascii="宋体" w:hAnsi="宋体" w:cs="宋体" w:hint="eastAsia"/>
          <w:b/>
          <w:bCs/>
          <w:spacing w:val="-3"/>
          <w:sz w:val="24"/>
          <w:szCs w:val="24"/>
          <w:lang w:eastAsia="zh-CN"/>
        </w:rPr>
        <w:t>10</w:t>
      </w:r>
      <w:r>
        <w:rPr>
          <w:rFonts w:ascii="宋体" w:hAnsi="宋体" w:cs="宋体"/>
          <w:b/>
          <w:bCs/>
          <w:spacing w:val="-3"/>
          <w:sz w:val="24"/>
          <w:szCs w:val="24"/>
          <w:lang w:eastAsia="zh-CN"/>
        </w:rPr>
        <w:t>-0</w:t>
      </w:r>
      <w:r>
        <w:rPr>
          <w:rFonts w:ascii="宋体" w:hAnsi="宋体" w:cs="宋体" w:hint="eastAsia"/>
          <w:b/>
          <w:bCs/>
          <w:spacing w:val="-3"/>
          <w:sz w:val="24"/>
          <w:szCs w:val="24"/>
          <w:lang w:eastAsia="zh-CN"/>
        </w:rPr>
        <w:t>2-04</w:t>
      </w:r>
    </w:p>
    <w:p w14:paraId="50DFCDC6" w14:textId="77777777" w:rsidR="007540E7" w:rsidRDefault="00000000">
      <w:pPr>
        <w:widowControl w:val="0"/>
        <w:kinsoku/>
        <w:autoSpaceDE/>
        <w:autoSpaceDN/>
        <w:adjustRightInd/>
        <w:snapToGrid/>
        <w:spacing w:afterLines="1000" w:after="312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4E614A6" w14:textId="77777777" w:rsidR="007540E7" w:rsidRDefault="00000000">
      <w:pPr>
        <w:pStyle w:val="ab"/>
        <w:widowControl w:val="0"/>
        <w:spacing w:after="1872"/>
        <w:rPr>
          <w:lang w:eastAsia="zh-CN"/>
        </w:rPr>
      </w:pPr>
      <w:bookmarkStart w:id="0" w:name="_Toc12875"/>
      <w:r>
        <w:rPr>
          <w:lang w:eastAsia="zh-CN"/>
        </w:rPr>
        <w:t>陕西益利德软件科技有限公司</w:t>
      </w:r>
      <w:bookmarkEnd w:id="0"/>
    </w:p>
    <w:p w14:paraId="79B2F779" w14:textId="77777777" w:rsidR="007540E7" w:rsidRDefault="00000000">
      <w:pPr>
        <w:pStyle w:val="ac"/>
        <w:widowControl w:val="0"/>
        <w:spacing w:after="2808"/>
        <w:rPr>
          <w:rFonts w:hint="eastAsia"/>
          <w:sz w:val="48"/>
          <w:szCs w:val="48"/>
          <w:lang w:eastAsia="zh-CN"/>
        </w:rPr>
      </w:pPr>
      <w:bookmarkStart w:id="1" w:name="_Toc18660"/>
      <w:r>
        <w:rPr>
          <w:rFonts w:hint="eastAsia"/>
          <w:sz w:val="48"/>
          <w:szCs w:val="48"/>
          <w:lang w:eastAsia="zh-CN"/>
        </w:rPr>
        <w:t>烟台林海嵎峡田综合体智慧农业大数据平台建设项目数据质量验收测试报告</w:t>
      </w:r>
      <w:bookmarkEnd w:id="1"/>
    </w:p>
    <w:tbl>
      <w:tblPr>
        <w:tblStyle w:val="a9"/>
        <w:tblW w:w="0" w:type="auto"/>
        <w:jc w:val="center"/>
        <w:tblBorders>
          <w:top w:val="nil"/>
          <w:left w:val="nil"/>
          <w:bottom w:val="nil"/>
          <w:right w:val="nil"/>
          <w:insideH w:val="nil"/>
          <w:insideV w:val="nil"/>
        </w:tblBorders>
        <w:tblLook w:val="04A0" w:firstRow="1" w:lastRow="0" w:firstColumn="1" w:lastColumn="0" w:noHBand="0" w:noVBand="1"/>
      </w:tblPr>
      <w:tblGrid>
        <w:gridCol w:w="1818"/>
        <w:gridCol w:w="4261"/>
      </w:tblGrid>
      <w:tr w:rsidR="007540E7" w14:paraId="1C331826" w14:textId="77777777">
        <w:trPr>
          <w:trHeight w:val="810"/>
          <w:jc w:val="center"/>
        </w:trPr>
        <w:tc>
          <w:tcPr>
            <w:tcW w:w="1818" w:type="dxa"/>
          </w:tcPr>
          <w:p w14:paraId="61CCCE9F" w14:textId="77777777" w:rsidR="007540E7" w:rsidRDefault="00000000">
            <w:pPr>
              <w:pStyle w:val="ad"/>
              <w:ind w:firstLineChars="0" w:firstLine="0"/>
              <w:rPr>
                <w:rFonts w:ascii="宋体" w:hAnsi="宋体" w:cs="宋体" w:hint="eastAsia"/>
                <w:sz w:val="21"/>
              </w:rPr>
            </w:pPr>
            <w:r>
              <w:rPr>
                <w:rFonts w:ascii="宋体" w:hAnsi="宋体" w:cs="宋体" w:hint="eastAsia"/>
                <w:sz w:val="21"/>
              </w:rPr>
              <w:t>编制人:</w:t>
            </w:r>
            <w:r>
              <w:rPr>
                <w:rFonts w:ascii="宋体" w:hAnsi="宋体" w:cs="宋体" w:hint="eastAsia"/>
                <w:sz w:val="21"/>
                <w:u w:val="single"/>
              </w:rPr>
              <w:t>孙光莉</w:t>
            </w:r>
          </w:p>
        </w:tc>
        <w:tc>
          <w:tcPr>
            <w:tcW w:w="4261" w:type="dxa"/>
          </w:tcPr>
          <w:p w14:paraId="091F98BC" w14:textId="5AE6E8B5" w:rsidR="007540E7" w:rsidRDefault="00000000">
            <w:pPr>
              <w:pStyle w:val="ad"/>
              <w:ind w:firstLine="420"/>
              <w:rPr>
                <w:rFonts w:ascii="宋体" w:hAnsi="宋体" w:cs="宋体" w:hint="eastAsia"/>
                <w:sz w:val="21"/>
              </w:rPr>
            </w:pPr>
            <w:r>
              <w:rPr>
                <w:rFonts w:ascii="宋体" w:hAnsi="宋体" w:cs="宋体" w:hint="eastAsia"/>
                <w:sz w:val="21"/>
              </w:rPr>
              <w:t>编制时间:</w:t>
            </w:r>
            <w:r>
              <w:rPr>
                <w:sz w:val="21"/>
                <w:u w:val="single"/>
              </w:rPr>
              <w:t>2025.</w:t>
            </w:r>
            <w:r w:rsidR="002D3900">
              <w:rPr>
                <w:rFonts w:hint="eastAsia"/>
                <w:sz w:val="21"/>
                <w:u w:val="single"/>
              </w:rPr>
              <w:t>10</w:t>
            </w:r>
            <w:r>
              <w:rPr>
                <w:sz w:val="21"/>
                <w:u w:val="single"/>
              </w:rPr>
              <w:t>.</w:t>
            </w:r>
            <w:r>
              <w:rPr>
                <w:rFonts w:hint="eastAsia"/>
                <w:sz w:val="21"/>
                <w:u w:val="single"/>
              </w:rPr>
              <w:t>20</w:t>
            </w:r>
          </w:p>
        </w:tc>
      </w:tr>
      <w:tr w:rsidR="007540E7" w14:paraId="3E6EF3A2" w14:textId="77777777">
        <w:trPr>
          <w:trHeight w:val="810"/>
          <w:jc w:val="center"/>
        </w:trPr>
        <w:tc>
          <w:tcPr>
            <w:tcW w:w="1818" w:type="dxa"/>
          </w:tcPr>
          <w:p w14:paraId="6F3237F4" w14:textId="77777777" w:rsidR="007540E7" w:rsidRDefault="00000000">
            <w:pPr>
              <w:pStyle w:val="ad"/>
              <w:ind w:firstLineChars="0" w:firstLine="0"/>
              <w:rPr>
                <w:rFonts w:ascii="宋体" w:hAnsi="宋体" w:cs="宋体" w:hint="eastAsia"/>
                <w:sz w:val="21"/>
              </w:rPr>
            </w:pPr>
            <w:r>
              <w:rPr>
                <w:rFonts w:ascii="宋体" w:hAnsi="宋体" w:cs="宋体" w:hint="eastAsia"/>
                <w:sz w:val="21"/>
              </w:rPr>
              <w:t>审核人:</w:t>
            </w:r>
            <w:r>
              <w:rPr>
                <w:rFonts w:ascii="宋体" w:hAnsi="宋体" w:cs="宋体" w:hint="eastAsia"/>
                <w:sz w:val="21"/>
                <w:u w:val="single"/>
              </w:rPr>
              <w:t>严长运</w:t>
            </w:r>
          </w:p>
        </w:tc>
        <w:tc>
          <w:tcPr>
            <w:tcW w:w="4261" w:type="dxa"/>
          </w:tcPr>
          <w:p w14:paraId="749976C9" w14:textId="549311EB" w:rsidR="007540E7" w:rsidRDefault="00000000">
            <w:pPr>
              <w:pStyle w:val="ad"/>
              <w:ind w:firstLine="420"/>
              <w:rPr>
                <w:rFonts w:ascii="宋体" w:hAnsi="宋体" w:cs="宋体" w:hint="eastAsia"/>
                <w:sz w:val="21"/>
              </w:rPr>
            </w:pPr>
            <w:r>
              <w:rPr>
                <w:rFonts w:ascii="宋体" w:hAnsi="宋体" w:cs="宋体" w:hint="eastAsia"/>
                <w:sz w:val="21"/>
              </w:rPr>
              <w:t>编制时间:</w:t>
            </w:r>
            <w:r>
              <w:rPr>
                <w:rFonts w:hint="eastAsia"/>
                <w:sz w:val="21"/>
                <w:u w:val="single"/>
              </w:rPr>
              <w:t>2025.</w:t>
            </w:r>
            <w:r w:rsidR="002D3900">
              <w:rPr>
                <w:rFonts w:hint="eastAsia"/>
                <w:sz w:val="21"/>
                <w:u w:val="single"/>
              </w:rPr>
              <w:t>10</w:t>
            </w:r>
            <w:r>
              <w:rPr>
                <w:rFonts w:hint="eastAsia"/>
                <w:sz w:val="21"/>
                <w:u w:val="single"/>
              </w:rPr>
              <w:t>.20</w:t>
            </w:r>
          </w:p>
        </w:tc>
      </w:tr>
      <w:tr w:rsidR="007540E7" w14:paraId="6E4605A6" w14:textId="77777777">
        <w:trPr>
          <w:trHeight w:val="635"/>
          <w:jc w:val="center"/>
        </w:trPr>
        <w:tc>
          <w:tcPr>
            <w:tcW w:w="1818" w:type="dxa"/>
          </w:tcPr>
          <w:p w14:paraId="41855602" w14:textId="77777777" w:rsidR="007540E7" w:rsidRDefault="00000000">
            <w:pPr>
              <w:pStyle w:val="ad"/>
              <w:ind w:firstLineChars="0" w:firstLine="0"/>
              <w:rPr>
                <w:rFonts w:ascii="宋体" w:hAnsi="宋体" w:cs="宋体" w:hint="eastAsia"/>
                <w:sz w:val="21"/>
              </w:rPr>
            </w:pPr>
            <w:r>
              <w:rPr>
                <w:rFonts w:ascii="宋体" w:hAnsi="宋体" w:cs="宋体" w:hint="eastAsia"/>
                <w:sz w:val="21"/>
              </w:rPr>
              <w:t>批准人:</w:t>
            </w:r>
            <w:r>
              <w:rPr>
                <w:rFonts w:ascii="宋体" w:hAnsi="宋体" w:cs="宋体" w:hint="eastAsia"/>
                <w:sz w:val="21"/>
                <w:u w:val="single"/>
              </w:rPr>
              <w:t>鲁玉锋</w:t>
            </w:r>
          </w:p>
        </w:tc>
        <w:tc>
          <w:tcPr>
            <w:tcW w:w="4261" w:type="dxa"/>
          </w:tcPr>
          <w:p w14:paraId="3341617F" w14:textId="1D35CDAD" w:rsidR="007540E7" w:rsidRDefault="00000000">
            <w:pPr>
              <w:pStyle w:val="ad"/>
              <w:ind w:firstLine="420"/>
              <w:rPr>
                <w:rFonts w:ascii="宋体" w:hAnsi="宋体" w:cs="宋体" w:hint="eastAsia"/>
                <w:sz w:val="21"/>
              </w:rPr>
            </w:pPr>
            <w:r>
              <w:rPr>
                <w:rFonts w:ascii="宋体" w:hAnsi="宋体" w:cs="宋体" w:hint="eastAsia"/>
                <w:sz w:val="21"/>
              </w:rPr>
              <w:t>审批时间:</w:t>
            </w:r>
            <w:r>
              <w:rPr>
                <w:rFonts w:hint="eastAsia"/>
                <w:sz w:val="21"/>
                <w:u w:val="single"/>
              </w:rPr>
              <w:t>2025.</w:t>
            </w:r>
            <w:r w:rsidR="002D3900">
              <w:rPr>
                <w:rFonts w:hint="eastAsia"/>
                <w:sz w:val="21"/>
                <w:u w:val="single"/>
              </w:rPr>
              <w:t>10</w:t>
            </w:r>
            <w:r>
              <w:rPr>
                <w:rFonts w:hint="eastAsia"/>
                <w:sz w:val="21"/>
                <w:u w:val="single"/>
              </w:rPr>
              <w:t>.20</w:t>
            </w:r>
          </w:p>
        </w:tc>
      </w:tr>
    </w:tbl>
    <w:p w14:paraId="0F539A35" w14:textId="77777777" w:rsidR="007540E7" w:rsidRDefault="00000000">
      <w:pPr>
        <w:pStyle w:val="ad"/>
        <w:widowControl w:val="0"/>
        <w:ind w:firstLine="480"/>
      </w:pPr>
      <w:r>
        <w:br w:type="page"/>
      </w:r>
    </w:p>
    <w:p w14:paraId="154FA21F" w14:textId="77777777" w:rsidR="007540E7" w:rsidRDefault="00000000">
      <w:pPr>
        <w:widowControl w:val="0"/>
        <w:spacing w:before="153" w:line="225" w:lineRule="auto"/>
        <w:ind w:left="3634"/>
        <w:rPr>
          <w:rFonts w:ascii="宋体" w:hAnsi="宋体" w:cs="宋体" w:hint="eastAsia"/>
          <w:sz w:val="31"/>
          <w:szCs w:val="31"/>
        </w:rPr>
      </w:pPr>
      <w:r>
        <w:rPr>
          <w:rFonts w:ascii="宋体" w:hAnsi="宋体" w:cs="宋体"/>
          <w:b/>
          <w:bCs/>
          <w:spacing w:val="4"/>
          <w:sz w:val="31"/>
          <w:szCs w:val="31"/>
        </w:rPr>
        <w:lastRenderedPageBreak/>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5"/>
        <w:gridCol w:w="919"/>
        <w:gridCol w:w="2289"/>
        <w:gridCol w:w="1148"/>
        <w:gridCol w:w="1150"/>
        <w:gridCol w:w="1240"/>
      </w:tblGrid>
      <w:tr w:rsidR="007540E7" w14:paraId="0AC9EC23" w14:textId="77777777">
        <w:trPr>
          <w:trHeight w:val="593"/>
        </w:trPr>
        <w:tc>
          <w:tcPr>
            <w:tcW w:w="1555" w:type="dxa"/>
          </w:tcPr>
          <w:p w14:paraId="2B0B41F3" w14:textId="77777777" w:rsidR="007540E7" w:rsidRDefault="00000000">
            <w:pPr>
              <w:widowControl w:val="0"/>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14:paraId="69EDD414" w14:textId="77777777" w:rsidR="007540E7" w:rsidRDefault="00000000">
            <w:pPr>
              <w:widowControl w:val="0"/>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14:paraId="63EDE412" w14:textId="77777777" w:rsidR="007540E7" w:rsidRDefault="00000000">
            <w:pPr>
              <w:widowControl w:val="0"/>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14:paraId="38537A74" w14:textId="77777777" w:rsidR="007540E7" w:rsidRDefault="00000000">
            <w:pPr>
              <w:widowControl w:val="0"/>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14:paraId="758D8DE7" w14:textId="77777777" w:rsidR="007540E7" w:rsidRDefault="00000000">
            <w:pPr>
              <w:widowControl w:val="0"/>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14:paraId="5289C7FC" w14:textId="77777777" w:rsidR="007540E7" w:rsidRDefault="00000000">
            <w:pPr>
              <w:widowControl w:val="0"/>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rsidR="007540E7" w14:paraId="476A47EC" w14:textId="77777777">
        <w:trPr>
          <w:trHeight w:val="556"/>
        </w:trPr>
        <w:tc>
          <w:tcPr>
            <w:tcW w:w="1555" w:type="dxa"/>
          </w:tcPr>
          <w:p w14:paraId="7F74A92B" w14:textId="0ED1BCF6" w:rsidR="007540E7" w:rsidRDefault="00000000">
            <w:pPr>
              <w:widowControl w:val="0"/>
              <w:spacing w:before="173" w:line="267" w:lineRule="exact"/>
              <w:ind w:left="260"/>
              <w:rPr>
                <w:rFonts w:ascii="宋体" w:hAnsi="宋体" w:cs="宋体" w:hint="eastAsia"/>
                <w:sz w:val="20"/>
                <w:szCs w:val="20"/>
                <w:lang w:eastAsia="zh-CN"/>
              </w:rPr>
            </w:pPr>
            <w:r>
              <w:rPr>
                <w:rFonts w:ascii="宋体" w:hAnsi="宋体" w:cs="宋体"/>
                <w:spacing w:val="3"/>
                <w:position w:val="1"/>
                <w:sz w:val="20"/>
                <w:szCs w:val="20"/>
              </w:rPr>
              <w:t>2025.</w:t>
            </w:r>
            <w:r w:rsidR="002D3900">
              <w:rPr>
                <w:rFonts w:ascii="宋体" w:hAnsi="宋体" w:cs="宋体" w:hint="eastAsia"/>
                <w:spacing w:val="3"/>
                <w:position w:val="1"/>
                <w:sz w:val="20"/>
                <w:szCs w:val="20"/>
                <w:lang w:eastAsia="zh-CN"/>
              </w:rPr>
              <w:t>10</w:t>
            </w:r>
            <w:r>
              <w:rPr>
                <w:rFonts w:ascii="宋体" w:hAnsi="宋体" w:cs="宋体"/>
                <w:spacing w:val="3"/>
                <w:position w:val="1"/>
                <w:sz w:val="20"/>
                <w:szCs w:val="20"/>
              </w:rPr>
              <w:t>.</w:t>
            </w:r>
            <w:r>
              <w:rPr>
                <w:rFonts w:ascii="宋体" w:hAnsi="宋体" w:cs="宋体" w:hint="eastAsia"/>
                <w:spacing w:val="3"/>
                <w:position w:val="1"/>
                <w:sz w:val="20"/>
                <w:szCs w:val="20"/>
                <w:lang w:eastAsia="zh-CN"/>
              </w:rPr>
              <w:t>20</w:t>
            </w:r>
          </w:p>
        </w:tc>
        <w:tc>
          <w:tcPr>
            <w:tcW w:w="919" w:type="dxa"/>
          </w:tcPr>
          <w:p w14:paraId="398AC823" w14:textId="77777777" w:rsidR="007540E7" w:rsidRDefault="00000000">
            <w:pPr>
              <w:widowControl w:val="0"/>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14:paraId="1C2CC7C0" w14:textId="77777777" w:rsidR="007540E7" w:rsidRDefault="00000000">
            <w:pPr>
              <w:widowControl w:val="0"/>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14:paraId="7CF7CCD7" w14:textId="77777777" w:rsidR="007540E7" w:rsidRDefault="00000000">
            <w:pPr>
              <w:widowControl w:val="0"/>
              <w:spacing w:before="172" w:line="228" w:lineRule="auto"/>
              <w:ind w:left="313"/>
              <w:rPr>
                <w:rFonts w:ascii="宋体" w:hAnsi="宋体" w:cs="宋体" w:hint="eastAsia"/>
                <w:sz w:val="20"/>
                <w:szCs w:val="20"/>
                <w:lang w:eastAsia="zh-CN"/>
              </w:rPr>
            </w:pPr>
            <w:r>
              <w:rPr>
                <w:rFonts w:ascii="宋体" w:hAnsi="宋体" w:cs="宋体" w:hint="eastAsia"/>
                <w:sz w:val="20"/>
                <w:szCs w:val="20"/>
                <w:lang w:eastAsia="zh-CN"/>
              </w:rPr>
              <w:t>孙光莉</w:t>
            </w:r>
          </w:p>
        </w:tc>
        <w:tc>
          <w:tcPr>
            <w:tcW w:w="1150" w:type="dxa"/>
          </w:tcPr>
          <w:p w14:paraId="497A47DF" w14:textId="77777777" w:rsidR="007540E7" w:rsidRDefault="00000000">
            <w:pPr>
              <w:widowControl w:val="0"/>
              <w:spacing w:before="172" w:line="228" w:lineRule="auto"/>
              <w:ind w:left="313"/>
              <w:rPr>
                <w:rFonts w:ascii="宋体" w:hAnsi="宋体" w:cs="宋体" w:hint="eastAsia"/>
                <w:spacing w:val="5"/>
                <w:sz w:val="20"/>
                <w:szCs w:val="20"/>
              </w:rPr>
            </w:pPr>
            <w:r>
              <w:rPr>
                <w:rFonts w:ascii="宋体" w:hAnsi="宋体" w:cs="宋体" w:hint="eastAsia"/>
                <w:spacing w:val="100"/>
                <w:sz w:val="20"/>
                <w:szCs w:val="20"/>
                <w:lang w:eastAsia="zh-CN"/>
              </w:rPr>
              <w:t>严长运</w:t>
            </w:r>
          </w:p>
        </w:tc>
        <w:tc>
          <w:tcPr>
            <w:tcW w:w="1240" w:type="dxa"/>
          </w:tcPr>
          <w:p w14:paraId="732401E9" w14:textId="77777777" w:rsidR="007540E7" w:rsidRDefault="00000000">
            <w:pPr>
              <w:widowControl w:val="0"/>
              <w:spacing w:before="173" w:line="229" w:lineRule="auto"/>
              <w:ind w:left="314"/>
              <w:rPr>
                <w:rFonts w:ascii="宋体" w:hAnsi="宋体" w:cs="宋体" w:hint="eastAsia"/>
                <w:sz w:val="20"/>
                <w:szCs w:val="20"/>
              </w:rPr>
            </w:pPr>
            <w:r>
              <w:rPr>
                <w:rFonts w:ascii="宋体" w:hAnsi="宋体" w:cs="宋体" w:hint="eastAsia"/>
                <w:spacing w:val="6"/>
                <w:sz w:val="20"/>
                <w:szCs w:val="20"/>
                <w:lang w:eastAsia="zh-CN"/>
              </w:rPr>
              <w:t>鲁玉锋</w:t>
            </w:r>
          </w:p>
        </w:tc>
      </w:tr>
      <w:tr w:rsidR="007540E7" w14:paraId="7A6695FF" w14:textId="77777777">
        <w:trPr>
          <w:trHeight w:val="556"/>
        </w:trPr>
        <w:tc>
          <w:tcPr>
            <w:tcW w:w="1555" w:type="dxa"/>
          </w:tcPr>
          <w:p w14:paraId="53560160" w14:textId="77777777" w:rsidR="007540E7" w:rsidRDefault="007540E7">
            <w:pPr>
              <w:pStyle w:val="TableText"/>
              <w:widowControl w:val="0"/>
              <w:rPr>
                <w:rFonts w:hint="eastAsia"/>
              </w:rPr>
            </w:pPr>
          </w:p>
        </w:tc>
        <w:tc>
          <w:tcPr>
            <w:tcW w:w="919" w:type="dxa"/>
          </w:tcPr>
          <w:p w14:paraId="257F9525" w14:textId="77777777" w:rsidR="007540E7" w:rsidRDefault="007540E7">
            <w:pPr>
              <w:pStyle w:val="TableText"/>
              <w:widowControl w:val="0"/>
              <w:rPr>
                <w:rFonts w:hint="eastAsia"/>
              </w:rPr>
            </w:pPr>
          </w:p>
        </w:tc>
        <w:tc>
          <w:tcPr>
            <w:tcW w:w="2289" w:type="dxa"/>
          </w:tcPr>
          <w:p w14:paraId="2A897B0B" w14:textId="77777777" w:rsidR="007540E7" w:rsidRDefault="007540E7">
            <w:pPr>
              <w:pStyle w:val="TableText"/>
              <w:widowControl w:val="0"/>
              <w:rPr>
                <w:rFonts w:hint="eastAsia"/>
              </w:rPr>
            </w:pPr>
          </w:p>
        </w:tc>
        <w:tc>
          <w:tcPr>
            <w:tcW w:w="1148" w:type="dxa"/>
          </w:tcPr>
          <w:p w14:paraId="77421D39" w14:textId="77777777" w:rsidR="007540E7" w:rsidRDefault="007540E7">
            <w:pPr>
              <w:widowControl w:val="0"/>
              <w:spacing w:before="172" w:line="228" w:lineRule="auto"/>
              <w:ind w:left="313"/>
            </w:pPr>
          </w:p>
        </w:tc>
        <w:tc>
          <w:tcPr>
            <w:tcW w:w="1150" w:type="dxa"/>
          </w:tcPr>
          <w:p w14:paraId="3E6817CE" w14:textId="77777777" w:rsidR="007540E7" w:rsidRDefault="007540E7">
            <w:pPr>
              <w:widowControl w:val="0"/>
              <w:spacing w:before="172" w:line="228" w:lineRule="auto"/>
              <w:ind w:left="313"/>
            </w:pPr>
          </w:p>
        </w:tc>
        <w:tc>
          <w:tcPr>
            <w:tcW w:w="1240" w:type="dxa"/>
          </w:tcPr>
          <w:p w14:paraId="3A661CAB" w14:textId="77777777" w:rsidR="007540E7" w:rsidRDefault="007540E7">
            <w:pPr>
              <w:pStyle w:val="TableText"/>
              <w:widowControl w:val="0"/>
              <w:rPr>
                <w:rFonts w:hint="eastAsia"/>
              </w:rPr>
            </w:pPr>
          </w:p>
        </w:tc>
      </w:tr>
      <w:tr w:rsidR="007540E7" w14:paraId="353480C3" w14:textId="77777777">
        <w:trPr>
          <w:trHeight w:val="556"/>
        </w:trPr>
        <w:tc>
          <w:tcPr>
            <w:tcW w:w="1555" w:type="dxa"/>
          </w:tcPr>
          <w:p w14:paraId="4C955B96" w14:textId="77777777" w:rsidR="007540E7" w:rsidRDefault="007540E7">
            <w:pPr>
              <w:pStyle w:val="TableText"/>
              <w:widowControl w:val="0"/>
              <w:rPr>
                <w:rFonts w:hint="eastAsia"/>
              </w:rPr>
            </w:pPr>
          </w:p>
        </w:tc>
        <w:tc>
          <w:tcPr>
            <w:tcW w:w="919" w:type="dxa"/>
          </w:tcPr>
          <w:p w14:paraId="18E75E63" w14:textId="77777777" w:rsidR="007540E7" w:rsidRDefault="007540E7">
            <w:pPr>
              <w:pStyle w:val="TableText"/>
              <w:widowControl w:val="0"/>
              <w:rPr>
                <w:rFonts w:hint="eastAsia"/>
              </w:rPr>
            </w:pPr>
          </w:p>
        </w:tc>
        <w:tc>
          <w:tcPr>
            <w:tcW w:w="2289" w:type="dxa"/>
          </w:tcPr>
          <w:p w14:paraId="7F1CCE15" w14:textId="77777777" w:rsidR="007540E7" w:rsidRDefault="007540E7">
            <w:pPr>
              <w:pStyle w:val="TableText"/>
              <w:widowControl w:val="0"/>
              <w:rPr>
                <w:rFonts w:hint="eastAsia"/>
              </w:rPr>
            </w:pPr>
          </w:p>
        </w:tc>
        <w:tc>
          <w:tcPr>
            <w:tcW w:w="1148" w:type="dxa"/>
          </w:tcPr>
          <w:p w14:paraId="0F1AFED5" w14:textId="77777777" w:rsidR="007540E7" w:rsidRDefault="007540E7">
            <w:pPr>
              <w:widowControl w:val="0"/>
              <w:spacing w:before="173" w:line="229" w:lineRule="auto"/>
              <w:ind w:left="314"/>
            </w:pPr>
          </w:p>
        </w:tc>
        <w:tc>
          <w:tcPr>
            <w:tcW w:w="1150" w:type="dxa"/>
          </w:tcPr>
          <w:p w14:paraId="19AEE6F5" w14:textId="77777777" w:rsidR="007540E7" w:rsidRDefault="007540E7">
            <w:pPr>
              <w:widowControl w:val="0"/>
              <w:spacing w:before="173" w:line="229" w:lineRule="auto"/>
              <w:ind w:left="314"/>
            </w:pPr>
          </w:p>
        </w:tc>
        <w:tc>
          <w:tcPr>
            <w:tcW w:w="1240" w:type="dxa"/>
          </w:tcPr>
          <w:p w14:paraId="65DEF39B" w14:textId="77777777" w:rsidR="007540E7" w:rsidRDefault="007540E7">
            <w:pPr>
              <w:pStyle w:val="TableText"/>
              <w:widowControl w:val="0"/>
              <w:rPr>
                <w:rFonts w:hint="eastAsia"/>
              </w:rPr>
            </w:pPr>
          </w:p>
        </w:tc>
      </w:tr>
      <w:tr w:rsidR="007540E7" w14:paraId="391978EC" w14:textId="77777777">
        <w:trPr>
          <w:trHeight w:val="557"/>
        </w:trPr>
        <w:tc>
          <w:tcPr>
            <w:tcW w:w="1555" w:type="dxa"/>
          </w:tcPr>
          <w:p w14:paraId="3A3C918E" w14:textId="77777777" w:rsidR="007540E7" w:rsidRDefault="007540E7">
            <w:pPr>
              <w:pStyle w:val="TableText"/>
              <w:widowControl w:val="0"/>
              <w:rPr>
                <w:rFonts w:hint="eastAsia"/>
              </w:rPr>
            </w:pPr>
          </w:p>
        </w:tc>
        <w:tc>
          <w:tcPr>
            <w:tcW w:w="919" w:type="dxa"/>
          </w:tcPr>
          <w:p w14:paraId="40A8D0D3" w14:textId="77777777" w:rsidR="007540E7" w:rsidRDefault="007540E7">
            <w:pPr>
              <w:pStyle w:val="TableText"/>
              <w:widowControl w:val="0"/>
              <w:rPr>
                <w:rFonts w:hint="eastAsia"/>
              </w:rPr>
            </w:pPr>
          </w:p>
        </w:tc>
        <w:tc>
          <w:tcPr>
            <w:tcW w:w="2289" w:type="dxa"/>
          </w:tcPr>
          <w:p w14:paraId="275FF922" w14:textId="77777777" w:rsidR="007540E7" w:rsidRDefault="007540E7">
            <w:pPr>
              <w:pStyle w:val="TableText"/>
              <w:widowControl w:val="0"/>
              <w:rPr>
                <w:rFonts w:hint="eastAsia"/>
              </w:rPr>
            </w:pPr>
          </w:p>
        </w:tc>
        <w:tc>
          <w:tcPr>
            <w:tcW w:w="1148" w:type="dxa"/>
          </w:tcPr>
          <w:p w14:paraId="27E555F5" w14:textId="77777777" w:rsidR="007540E7" w:rsidRDefault="007540E7">
            <w:pPr>
              <w:pStyle w:val="TableText"/>
              <w:widowControl w:val="0"/>
              <w:rPr>
                <w:rFonts w:hint="eastAsia"/>
              </w:rPr>
            </w:pPr>
          </w:p>
        </w:tc>
        <w:tc>
          <w:tcPr>
            <w:tcW w:w="1150" w:type="dxa"/>
          </w:tcPr>
          <w:p w14:paraId="241F7238" w14:textId="77777777" w:rsidR="007540E7" w:rsidRDefault="007540E7">
            <w:pPr>
              <w:pStyle w:val="TableText"/>
              <w:widowControl w:val="0"/>
              <w:rPr>
                <w:rFonts w:hint="eastAsia"/>
              </w:rPr>
            </w:pPr>
          </w:p>
        </w:tc>
        <w:tc>
          <w:tcPr>
            <w:tcW w:w="1240" w:type="dxa"/>
          </w:tcPr>
          <w:p w14:paraId="656D9C7E" w14:textId="77777777" w:rsidR="007540E7" w:rsidRDefault="007540E7">
            <w:pPr>
              <w:pStyle w:val="TableText"/>
              <w:widowControl w:val="0"/>
              <w:rPr>
                <w:rFonts w:hint="eastAsia"/>
              </w:rPr>
            </w:pPr>
          </w:p>
        </w:tc>
      </w:tr>
      <w:tr w:rsidR="007540E7" w14:paraId="0EA70978" w14:textId="77777777">
        <w:trPr>
          <w:trHeight w:val="556"/>
        </w:trPr>
        <w:tc>
          <w:tcPr>
            <w:tcW w:w="1555" w:type="dxa"/>
          </w:tcPr>
          <w:p w14:paraId="2140C5D6" w14:textId="77777777" w:rsidR="007540E7" w:rsidRDefault="007540E7">
            <w:pPr>
              <w:pStyle w:val="TableText"/>
              <w:widowControl w:val="0"/>
              <w:rPr>
                <w:rFonts w:hint="eastAsia"/>
              </w:rPr>
            </w:pPr>
          </w:p>
        </w:tc>
        <w:tc>
          <w:tcPr>
            <w:tcW w:w="919" w:type="dxa"/>
          </w:tcPr>
          <w:p w14:paraId="4CF25CE3" w14:textId="77777777" w:rsidR="007540E7" w:rsidRDefault="007540E7">
            <w:pPr>
              <w:pStyle w:val="TableText"/>
              <w:widowControl w:val="0"/>
              <w:rPr>
                <w:rFonts w:hint="eastAsia"/>
              </w:rPr>
            </w:pPr>
          </w:p>
        </w:tc>
        <w:tc>
          <w:tcPr>
            <w:tcW w:w="2289" w:type="dxa"/>
          </w:tcPr>
          <w:p w14:paraId="08E24882" w14:textId="77777777" w:rsidR="007540E7" w:rsidRDefault="007540E7">
            <w:pPr>
              <w:pStyle w:val="TableText"/>
              <w:widowControl w:val="0"/>
              <w:rPr>
                <w:rFonts w:hint="eastAsia"/>
              </w:rPr>
            </w:pPr>
          </w:p>
        </w:tc>
        <w:tc>
          <w:tcPr>
            <w:tcW w:w="1148" w:type="dxa"/>
          </w:tcPr>
          <w:p w14:paraId="6C04671C" w14:textId="77777777" w:rsidR="007540E7" w:rsidRDefault="007540E7">
            <w:pPr>
              <w:pStyle w:val="TableText"/>
              <w:widowControl w:val="0"/>
              <w:rPr>
                <w:rFonts w:hint="eastAsia"/>
              </w:rPr>
            </w:pPr>
          </w:p>
        </w:tc>
        <w:tc>
          <w:tcPr>
            <w:tcW w:w="1150" w:type="dxa"/>
          </w:tcPr>
          <w:p w14:paraId="7FF48CBD" w14:textId="77777777" w:rsidR="007540E7" w:rsidRDefault="007540E7">
            <w:pPr>
              <w:pStyle w:val="TableText"/>
              <w:widowControl w:val="0"/>
              <w:rPr>
                <w:rFonts w:hint="eastAsia"/>
              </w:rPr>
            </w:pPr>
          </w:p>
        </w:tc>
        <w:tc>
          <w:tcPr>
            <w:tcW w:w="1240" w:type="dxa"/>
          </w:tcPr>
          <w:p w14:paraId="63C81A55" w14:textId="77777777" w:rsidR="007540E7" w:rsidRDefault="007540E7">
            <w:pPr>
              <w:pStyle w:val="TableText"/>
              <w:widowControl w:val="0"/>
              <w:rPr>
                <w:rFonts w:hint="eastAsia"/>
              </w:rPr>
            </w:pPr>
          </w:p>
        </w:tc>
      </w:tr>
      <w:tr w:rsidR="007540E7" w14:paraId="5BF16DBB" w14:textId="77777777">
        <w:trPr>
          <w:trHeight w:val="561"/>
        </w:trPr>
        <w:tc>
          <w:tcPr>
            <w:tcW w:w="1555" w:type="dxa"/>
          </w:tcPr>
          <w:p w14:paraId="39230B39" w14:textId="77777777" w:rsidR="007540E7" w:rsidRDefault="007540E7">
            <w:pPr>
              <w:pStyle w:val="TableText"/>
              <w:widowControl w:val="0"/>
              <w:rPr>
                <w:rFonts w:hint="eastAsia"/>
              </w:rPr>
            </w:pPr>
          </w:p>
        </w:tc>
        <w:tc>
          <w:tcPr>
            <w:tcW w:w="919" w:type="dxa"/>
          </w:tcPr>
          <w:p w14:paraId="10726041" w14:textId="77777777" w:rsidR="007540E7" w:rsidRDefault="007540E7">
            <w:pPr>
              <w:pStyle w:val="TableText"/>
              <w:widowControl w:val="0"/>
              <w:rPr>
                <w:rFonts w:hint="eastAsia"/>
              </w:rPr>
            </w:pPr>
          </w:p>
        </w:tc>
        <w:tc>
          <w:tcPr>
            <w:tcW w:w="2289" w:type="dxa"/>
          </w:tcPr>
          <w:p w14:paraId="0EE3493A" w14:textId="77777777" w:rsidR="007540E7" w:rsidRDefault="007540E7">
            <w:pPr>
              <w:pStyle w:val="TableText"/>
              <w:widowControl w:val="0"/>
              <w:rPr>
                <w:rFonts w:hint="eastAsia"/>
              </w:rPr>
            </w:pPr>
          </w:p>
        </w:tc>
        <w:tc>
          <w:tcPr>
            <w:tcW w:w="1148" w:type="dxa"/>
          </w:tcPr>
          <w:p w14:paraId="407CDE9B" w14:textId="77777777" w:rsidR="007540E7" w:rsidRDefault="007540E7">
            <w:pPr>
              <w:pStyle w:val="TableText"/>
              <w:widowControl w:val="0"/>
              <w:rPr>
                <w:rFonts w:hint="eastAsia"/>
              </w:rPr>
            </w:pPr>
          </w:p>
        </w:tc>
        <w:tc>
          <w:tcPr>
            <w:tcW w:w="1150" w:type="dxa"/>
          </w:tcPr>
          <w:p w14:paraId="1174C46A" w14:textId="77777777" w:rsidR="007540E7" w:rsidRDefault="007540E7">
            <w:pPr>
              <w:pStyle w:val="TableText"/>
              <w:widowControl w:val="0"/>
              <w:rPr>
                <w:rFonts w:hint="eastAsia"/>
              </w:rPr>
            </w:pPr>
          </w:p>
        </w:tc>
        <w:tc>
          <w:tcPr>
            <w:tcW w:w="1240" w:type="dxa"/>
          </w:tcPr>
          <w:p w14:paraId="479FE3C2" w14:textId="77777777" w:rsidR="007540E7" w:rsidRDefault="007540E7">
            <w:pPr>
              <w:pStyle w:val="TableText"/>
              <w:widowControl w:val="0"/>
              <w:rPr>
                <w:rFonts w:hint="eastAsia"/>
              </w:rPr>
            </w:pPr>
          </w:p>
        </w:tc>
      </w:tr>
    </w:tbl>
    <w:p w14:paraId="580B7A1F" w14:textId="77777777" w:rsidR="007540E7" w:rsidRDefault="00000000">
      <w:pPr>
        <w:widowControl w:val="0"/>
      </w:pPr>
      <w:r>
        <w:br w:type="page"/>
      </w:r>
    </w:p>
    <w:sdt>
      <w:sdtPr>
        <w:rPr>
          <w:rFonts w:ascii="宋体" w:hAnsi="宋体"/>
        </w:rPr>
        <w:id w:val="147468666"/>
        <w:docPartObj>
          <w:docPartGallery w:val="Table of Contents"/>
          <w:docPartUnique/>
        </w:docPartObj>
      </w:sdtPr>
      <w:sdtEndPr>
        <w:rPr>
          <w:rFonts w:cs="宋体" w:hint="eastAsia"/>
          <w:sz w:val="24"/>
          <w:szCs w:val="24"/>
        </w:rPr>
      </w:sdtEndPr>
      <w:sdtContent>
        <w:p w14:paraId="4B58D346" w14:textId="77777777" w:rsidR="007540E7" w:rsidRDefault="00000000">
          <w:pPr>
            <w:widowControl w:val="0"/>
            <w:spacing w:line="240" w:lineRule="auto"/>
            <w:jc w:val="center"/>
            <w:rPr>
              <w:rFonts w:ascii="宋体" w:hAnsi="宋体" w:cs="宋体" w:hint="eastAsia"/>
              <w:sz w:val="24"/>
              <w:szCs w:val="24"/>
            </w:rPr>
          </w:pPr>
          <w:r>
            <w:rPr>
              <w:rFonts w:ascii="宋体" w:hAnsi="宋体" w:cs="宋体" w:hint="eastAsia"/>
              <w:sz w:val="24"/>
              <w:szCs w:val="24"/>
            </w:rPr>
            <w:t>目录</w:t>
          </w:r>
        </w:p>
        <w:p w14:paraId="29AE005E" w14:textId="77777777" w:rsidR="007540E7" w:rsidRDefault="00000000">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hyperlink w:anchor="_Toc12875" w:history="1">
            <w:r>
              <w:rPr>
                <w:rFonts w:hint="eastAsia"/>
                <w:lang w:eastAsia="zh-CN"/>
              </w:rPr>
              <w:t>陕西益利德软件科技有限公司</w:t>
            </w:r>
            <w:r>
              <w:tab/>
            </w:r>
            <w:r>
              <w:fldChar w:fldCharType="begin"/>
            </w:r>
            <w:r>
              <w:instrText xml:space="preserve"> PAGEREF _Toc12875 \h </w:instrText>
            </w:r>
            <w:r>
              <w:fldChar w:fldCharType="separate"/>
            </w:r>
            <w:r>
              <w:t>1</w:t>
            </w:r>
            <w:r>
              <w:fldChar w:fldCharType="end"/>
            </w:r>
          </w:hyperlink>
        </w:p>
        <w:p w14:paraId="1350EB1F" w14:textId="77777777" w:rsidR="007540E7" w:rsidRDefault="00000000">
          <w:pPr>
            <w:pStyle w:val="TOC1"/>
            <w:tabs>
              <w:tab w:val="right" w:leader="dot" w:pos="8306"/>
            </w:tabs>
          </w:pPr>
          <w:hyperlink w:anchor="_Toc18660" w:history="1">
            <w:r>
              <w:rPr>
                <w:rFonts w:hint="eastAsia"/>
                <w:szCs w:val="48"/>
                <w:lang w:eastAsia="zh-CN"/>
              </w:rPr>
              <w:t>烟台林海嵎峡田综合体智慧农业大数据平台建设项目数据质量验收测试报告</w:t>
            </w:r>
            <w:r>
              <w:tab/>
            </w:r>
            <w:r>
              <w:fldChar w:fldCharType="begin"/>
            </w:r>
            <w:r>
              <w:instrText xml:space="preserve"> PAGEREF _Toc18660 \h </w:instrText>
            </w:r>
            <w:r>
              <w:fldChar w:fldCharType="separate"/>
            </w:r>
            <w:r>
              <w:t>1</w:t>
            </w:r>
            <w:r>
              <w:fldChar w:fldCharType="end"/>
            </w:r>
          </w:hyperlink>
        </w:p>
        <w:p w14:paraId="2258B6FE" w14:textId="77777777" w:rsidR="007540E7" w:rsidRDefault="00000000">
          <w:pPr>
            <w:pStyle w:val="TOC1"/>
            <w:tabs>
              <w:tab w:val="right" w:leader="dot" w:pos="8306"/>
            </w:tabs>
          </w:pPr>
          <w:hyperlink w:anchor="_Toc2811" w:history="1">
            <w:r>
              <w:rPr>
                <w:lang w:eastAsia="zh-CN"/>
              </w:rPr>
              <w:t xml:space="preserve">1. </w:t>
            </w:r>
            <w:r>
              <w:rPr>
                <w:lang w:eastAsia="zh-CN"/>
              </w:rPr>
              <w:t>验收测试概述</w:t>
            </w:r>
            <w:r>
              <w:tab/>
            </w:r>
            <w:r>
              <w:fldChar w:fldCharType="begin"/>
            </w:r>
            <w:r>
              <w:instrText xml:space="preserve"> PAGEREF _Toc2811 \h </w:instrText>
            </w:r>
            <w:r>
              <w:fldChar w:fldCharType="separate"/>
            </w:r>
            <w:r>
              <w:t>4</w:t>
            </w:r>
            <w:r>
              <w:fldChar w:fldCharType="end"/>
            </w:r>
          </w:hyperlink>
        </w:p>
        <w:p w14:paraId="4070E0A0" w14:textId="77777777" w:rsidR="007540E7" w:rsidRDefault="00000000">
          <w:pPr>
            <w:pStyle w:val="TOC2"/>
            <w:tabs>
              <w:tab w:val="right" w:leader="dot" w:pos="8306"/>
            </w:tabs>
          </w:pPr>
          <w:hyperlink w:anchor="_Toc17793" w:history="1">
            <w:r>
              <w:rPr>
                <w:lang w:eastAsia="zh-CN"/>
              </w:rPr>
              <w:t xml:space="preserve">1.1. </w:t>
            </w:r>
            <w:r>
              <w:rPr>
                <w:lang w:eastAsia="zh-CN"/>
              </w:rPr>
              <w:t>测试目的</w:t>
            </w:r>
            <w:r>
              <w:tab/>
            </w:r>
            <w:r>
              <w:fldChar w:fldCharType="begin"/>
            </w:r>
            <w:r>
              <w:instrText xml:space="preserve"> PAGEREF _Toc17793 \h </w:instrText>
            </w:r>
            <w:r>
              <w:fldChar w:fldCharType="separate"/>
            </w:r>
            <w:r>
              <w:t>4</w:t>
            </w:r>
            <w:r>
              <w:fldChar w:fldCharType="end"/>
            </w:r>
          </w:hyperlink>
        </w:p>
        <w:p w14:paraId="4566365D" w14:textId="77777777" w:rsidR="007540E7" w:rsidRDefault="00000000">
          <w:pPr>
            <w:pStyle w:val="TOC2"/>
            <w:tabs>
              <w:tab w:val="right" w:leader="dot" w:pos="8306"/>
            </w:tabs>
          </w:pPr>
          <w:hyperlink w:anchor="_Toc7233" w:history="1">
            <w:r>
              <w:rPr>
                <w:lang w:eastAsia="zh-CN"/>
              </w:rPr>
              <w:t xml:space="preserve">1.2. </w:t>
            </w:r>
            <w:r>
              <w:rPr>
                <w:lang w:eastAsia="zh-CN"/>
              </w:rPr>
              <w:t>测试范围</w:t>
            </w:r>
            <w:r>
              <w:tab/>
            </w:r>
            <w:r>
              <w:fldChar w:fldCharType="begin"/>
            </w:r>
            <w:r>
              <w:instrText xml:space="preserve"> PAGEREF _Toc7233 \h </w:instrText>
            </w:r>
            <w:r>
              <w:fldChar w:fldCharType="separate"/>
            </w:r>
            <w:r>
              <w:t>4</w:t>
            </w:r>
            <w:r>
              <w:fldChar w:fldCharType="end"/>
            </w:r>
          </w:hyperlink>
        </w:p>
        <w:p w14:paraId="7D405843" w14:textId="77777777" w:rsidR="007540E7" w:rsidRDefault="00000000">
          <w:pPr>
            <w:pStyle w:val="TOC2"/>
            <w:tabs>
              <w:tab w:val="right" w:leader="dot" w:pos="8306"/>
            </w:tabs>
          </w:pPr>
          <w:hyperlink w:anchor="_Toc11006" w:history="1">
            <w:r>
              <w:rPr>
                <w:lang w:eastAsia="zh-CN"/>
              </w:rPr>
              <w:t xml:space="preserve">1.3. </w:t>
            </w:r>
            <w:r>
              <w:rPr>
                <w:lang w:eastAsia="zh-CN"/>
              </w:rPr>
              <w:t>测试方法概述</w:t>
            </w:r>
            <w:r>
              <w:tab/>
            </w:r>
            <w:r>
              <w:fldChar w:fldCharType="begin"/>
            </w:r>
            <w:r>
              <w:instrText xml:space="preserve"> PAGEREF _Toc11006 \h </w:instrText>
            </w:r>
            <w:r>
              <w:fldChar w:fldCharType="separate"/>
            </w:r>
            <w:r>
              <w:t>4</w:t>
            </w:r>
            <w:r>
              <w:fldChar w:fldCharType="end"/>
            </w:r>
          </w:hyperlink>
        </w:p>
        <w:p w14:paraId="2886F14F" w14:textId="77777777" w:rsidR="007540E7" w:rsidRDefault="00000000">
          <w:pPr>
            <w:pStyle w:val="TOC1"/>
            <w:tabs>
              <w:tab w:val="right" w:leader="dot" w:pos="8306"/>
            </w:tabs>
          </w:pPr>
          <w:hyperlink w:anchor="_Toc5117" w:history="1">
            <w:r>
              <w:rPr>
                <w:lang w:eastAsia="zh-CN"/>
              </w:rPr>
              <w:t xml:space="preserve">2. </w:t>
            </w:r>
            <w:r>
              <w:rPr>
                <w:lang w:eastAsia="zh-CN"/>
              </w:rPr>
              <w:t>测试环境与过程</w:t>
            </w:r>
            <w:r>
              <w:tab/>
            </w:r>
            <w:r>
              <w:fldChar w:fldCharType="begin"/>
            </w:r>
            <w:r>
              <w:instrText xml:space="preserve"> PAGEREF _Toc5117 \h </w:instrText>
            </w:r>
            <w:r>
              <w:fldChar w:fldCharType="separate"/>
            </w:r>
            <w:r>
              <w:t>4</w:t>
            </w:r>
            <w:r>
              <w:fldChar w:fldCharType="end"/>
            </w:r>
          </w:hyperlink>
        </w:p>
        <w:p w14:paraId="5BE43DFD" w14:textId="77777777" w:rsidR="007540E7" w:rsidRDefault="00000000">
          <w:pPr>
            <w:pStyle w:val="TOC2"/>
            <w:tabs>
              <w:tab w:val="right" w:leader="dot" w:pos="8306"/>
            </w:tabs>
          </w:pPr>
          <w:hyperlink w:anchor="_Toc28365" w:history="1">
            <w:r>
              <w:rPr>
                <w:lang w:eastAsia="zh-CN"/>
              </w:rPr>
              <w:t xml:space="preserve">2.1. </w:t>
            </w:r>
            <w:r>
              <w:rPr>
                <w:lang w:eastAsia="zh-CN"/>
              </w:rPr>
              <w:t>测试环境</w:t>
            </w:r>
            <w:r>
              <w:tab/>
            </w:r>
            <w:r>
              <w:fldChar w:fldCharType="begin"/>
            </w:r>
            <w:r>
              <w:instrText xml:space="preserve"> PAGEREF _Toc28365 \h </w:instrText>
            </w:r>
            <w:r>
              <w:fldChar w:fldCharType="separate"/>
            </w:r>
            <w:r>
              <w:t>4</w:t>
            </w:r>
            <w:r>
              <w:fldChar w:fldCharType="end"/>
            </w:r>
          </w:hyperlink>
        </w:p>
        <w:p w14:paraId="5E2AE807" w14:textId="77777777" w:rsidR="007540E7" w:rsidRDefault="00000000">
          <w:pPr>
            <w:pStyle w:val="TOC1"/>
            <w:tabs>
              <w:tab w:val="right" w:leader="dot" w:pos="8306"/>
            </w:tabs>
          </w:pPr>
          <w:hyperlink w:anchor="_Toc23721" w:history="1">
            <w:r>
              <w:rPr>
                <w:lang w:eastAsia="zh-CN"/>
              </w:rPr>
              <w:t xml:space="preserve">3. </w:t>
            </w:r>
            <w:r>
              <w:rPr>
                <w:lang w:eastAsia="zh-CN"/>
              </w:rPr>
              <w:t>测试结果与</w:t>
            </w:r>
            <w:r>
              <w:rPr>
                <w:lang w:eastAsia="zh-CN"/>
              </w:rPr>
              <w:t>KPI</w:t>
            </w:r>
            <w:r>
              <w:rPr>
                <w:lang w:eastAsia="zh-CN"/>
              </w:rPr>
              <w:t>达成分析</w:t>
            </w:r>
            <w:r>
              <w:tab/>
            </w:r>
            <w:r>
              <w:fldChar w:fldCharType="begin"/>
            </w:r>
            <w:r>
              <w:instrText xml:space="preserve"> PAGEREF _Toc23721 \h </w:instrText>
            </w:r>
            <w:r>
              <w:fldChar w:fldCharType="separate"/>
            </w:r>
            <w:r>
              <w:t>5</w:t>
            </w:r>
            <w:r>
              <w:fldChar w:fldCharType="end"/>
            </w:r>
          </w:hyperlink>
        </w:p>
        <w:p w14:paraId="2F143B92" w14:textId="77777777" w:rsidR="007540E7" w:rsidRDefault="00000000">
          <w:pPr>
            <w:pStyle w:val="TOC2"/>
            <w:tabs>
              <w:tab w:val="right" w:leader="dot" w:pos="8306"/>
            </w:tabs>
          </w:pPr>
          <w:hyperlink w:anchor="_Toc6434" w:history="1">
            <w:r>
              <w:rPr>
                <w:lang w:eastAsia="zh-CN"/>
              </w:rPr>
              <w:t>3.1. KPI-01</w:t>
            </w:r>
            <w:r>
              <w:rPr>
                <w:lang w:eastAsia="zh-CN"/>
              </w:rPr>
              <w:t>：视频图像域</w:t>
            </w:r>
            <w:r>
              <w:rPr>
                <w:lang w:eastAsia="zh-CN"/>
              </w:rPr>
              <w:t xml:space="preserve"> - AI</w:t>
            </w:r>
            <w:r>
              <w:rPr>
                <w:lang w:eastAsia="zh-CN"/>
              </w:rPr>
              <w:t>识别准确率</w:t>
            </w:r>
            <w:r>
              <w:tab/>
            </w:r>
            <w:r>
              <w:fldChar w:fldCharType="begin"/>
            </w:r>
            <w:r>
              <w:instrText xml:space="preserve"> PAGEREF _Toc6434 \h </w:instrText>
            </w:r>
            <w:r>
              <w:fldChar w:fldCharType="separate"/>
            </w:r>
            <w:r>
              <w:t>5</w:t>
            </w:r>
            <w:r>
              <w:fldChar w:fldCharType="end"/>
            </w:r>
          </w:hyperlink>
        </w:p>
        <w:p w14:paraId="363E2083" w14:textId="77777777" w:rsidR="007540E7" w:rsidRDefault="00000000">
          <w:pPr>
            <w:pStyle w:val="TOC2"/>
            <w:tabs>
              <w:tab w:val="right" w:leader="dot" w:pos="8306"/>
            </w:tabs>
          </w:pPr>
          <w:hyperlink w:anchor="_Toc3774" w:history="1">
            <w:r>
              <w:rPr>
                <w:lang w:eastAsia="zh-CN"/>
              </w:rPr>
              <w:t>3.2. KPI-02</w:t>
            </w:r>
            <w:r>
              <w:rPr>
                <w:lang w:eastAsia="zh-CN"/>
              </w:rPr>
              <w:t>：物联网感知域</w:t>
            </w:r>
            <w:r>
              <w:rPr>
                <w:lang w:eastAsia="zh-CN"/>
              </w:rPr>
              <w:t xml:space="preserve"> - </w:t>
            </w:r>
            <w:r>
              <w:rPr>
                <w:lang w:eastAsia="zh-CN"/>
              </w:rPr>
              <w:t>关键传感器数据采集率</w:t>
            </w:r>
            <w:r>
              <w:tab/>
            </w:r>
            <w:r>
              <w:fldChar w:fldCharType="begin"/>
            </w:r>
            <w:r>
              <w:instrText xml:space="preserve"> PAGEREF _Toc3774 \h </w:instrText>
            </w:r>
            <w:r>
              <w:fldChar w:fldCharType="separate"/>
            </w:r>
            <w:r>
              <w:t>5</w:t>
            </w:r>
            <w:r>
              <w:fldChar w:fldCharType="end"/>
            </w:r>
          </w:hyperlink>
        </w:p>
        <w:p w14:paraId="08721E94" w14:textId="77777777" w:rsidR="007540E7" w:rsidRDefault="00000000">
          <w:pPr>
            <w:pStyle w:val="TOC2"/>
            <w:tabs>
              <w:tab w:val="right" w:leader="dot" w:pos="8306"/>
            </w:tabs>
          </w:pPr>
          <w:hyperlink w:anchor="_Toc13635" w:history="1">
            <w:r>
              <w:rPr>
                <w:lang w:eastAsia="zh-CN"/>
              </w:rPr>
              <w:t>3.3. KPI-03</w:t>
            </w:r>
            <w:r>
              <w:rPr>
                <w:lang w:eastAsia="zh-CN"/>
              </w:rPr>
              <w:t>：业务应用域</w:t>
            </w:r>
            <w:r>
              <w:rPr>
                <w:lang w:eastAsia="zh-CN"/>
              </w:rPr>
              <w:t xml:space="preserve"> - </w:t>
            </w:r>
            <w:r>
              <w:rPr>
                <w:lang w:eastAsia="zh-CN"/>
              </w:rPr>
              <w:t>核心业务数据交付准时率</w:t>
            </w:r>
            <w:r>
              <w:tab/>
            </w:r>
            <w:r>
              <w:fldChar w:fldCharType="begin"/>
            </w:r>
            <w:r>
              <w:instrText xml:space="preserve"> PAGEREF _Toc13635 \h </w:instrText>
            </w:r>
            <w:r>
              <w:fldChar w:fldCharType="separate"/>
            </w:r>
            <w:r>
              <w:t>6</w:t>
            </w:r>
            <w:r>
              <w:fldChar w:fldCharType="end"/>
            </w:r>
          </w:hyperlink>
        </w:p>
        <w:p w14:paraId="1D0BD734" w14:textId="77777777" w:rsidR="007540E7" w:rsidRDefault="00000000">
          <w:pPr>
            <w:pStyle w:val="TOC2"/>
            <w:tabs>
              <w:tab w:val="right" w:leader="dot" w:pos="8306"/>
            </w:tabs>
          </w:pPr>
          <w:hyperlink w:anchor="_Toc21078" w:history="1">
            <w:r>
              <w:rPr>
                <w:lang w:eastAsia="zh-CN"/>
              </w:rPr>
              <w:t>3.4. KPI-04</w:t>
            </w:r>
            <w:r>
              <w:rPr>
                <w:lang w:eastAsia="zh-CN"/>
              </w:rPr>
              <w:t>：系统过程域</w:t>
            </w:r>
            <w:r>
              <w:rPr>
                <w:lang w:eastAsia="zh-CN"/>
              </w:rPr>
              <w:t xml:space="preserve"> - </w:t>
            </w:r>
            <w:r>
              <w:rPr>
                <w:lang w:eastAsia="zh-CN"/>
              </w:rPr>
              <w:t>数据清洗任务执行成功率</w:t>
            </w:r>
            <w:r>
              <w:tab/>
            </w:r>
            <w:r>
              <w:fldChar w:fldCharType="begin"/>
            </w:r>
            <w:r>
              <w:instrText xml:space="preserve"> PAGEREF _Toc21078 \h </w:instrText>
            </w:r>
            <w:r>
              <w:fldChar w:fldCharType="separate"/>
            </w:r>
            <w:r>
              <w:t>6</w:t>
            </w:r>
            <w:r>
              <w:fldChar w:fldCharType="end"/>
            </w:r>
          </w:hyperlink>
        </w:p>
        <w:p w14:paraId="6A4BABA6" w14:textId="77777777" w:rsidR="007540E7" w:rsidRDefault="00000000">
          <w:pPr>
            <w:pStyle w:val="TOC2"/>
            <w:tabs>
              <w:tab w:val="right" w:leader="dot" w:pos="8306"/>
            </w:tabs>
          </w:pPr>
          <w:hyperlink w:anchor="_Toc5413" w:history="1">
            <w:r>
              <w:rPr>
                <w:lang w:eastAsia="zh-CN"/>
              </w:rPr>
              <w:t>3.5. KPI-05</w:t>
            </w:r>
            <w:r>
              <w:rPr>
                <w:lang w:eastAsia="zh-CN"/>
              </w:rPr>
              <w:t>：系统过程域</w:t>
            </w:r>
            <w:r>
              <w:rPr>
                <w:lang w:eastAsia="zh-CN"/>
              </w:rPr>
              <w:t xml:space="preserve"> - </w:t>
            </w:r>
            <w:r>
              <w:rPr>
                <w:lang w:eastAsia="zh-CN"/>
              </w:rPr>
              <w:t>端到端数据清洗延迟（</w:t>
            </w:r>
            <w:r>
              <w:rPr>
                <w:lang w:eastAsia="zh-CN"/>
              </w:rPr>
              <w:t>P95</w:t>
            </w:r>
            <w:r>
              <w:rPr>
                <w:lang w:eastAsia="zh-CN"/>
              </w:rPr>
              <w:t>）</w:t>
            </w:r>
            <w:r>
              <w:tab/>
            </w:r>
            <w:r>
              <w:fldChar w:fldCharType="begin"/>
            </w:r>
            <w:r>
              <w:instrText xml:space="preserve"> PAGEREF _Toc5413 \h </w:instrText>
            </w:r>
            <w:r>
              <w:fldChar w:fldCharType="separate"/>
            </w:r>
            <w:r>
              <w:t>6</w:t>
            </w:r>
            <w:r>
              <w:fldChar w:fldCharType="end"/>
            </w:r>
          </w:hyperlink>
        </w:p>
        <w:p w14:paraId="7404DD43" w14:textId="77777777" w:rsidR="007540E7" w:rsidRDefault="00000000">
          <w:pPr>
            <w:pStyle w:val="TOC1"/>
            <w:tabs>
              <w:tab w:val="right" w:leader="dot" w:pos="8306"/>
            </w:tabs>
          </w:pPr>
          <w:hyperlink w:anchor="_Toc23245" w:history="1">
            <w:r>
              <w:rPr>
                <w:lang w:eastAsia="zh-CN"/>
              </w:rPr>
              <w:t xml:space="preserve">4. </w:t>
            </w:r>
            <w:r>
              <w:rPr>
                <w:lang w:eastAsia="zh-CN"/>
              </w:rPr>
              <w:t>测试结论</w:t>
            </w:r>
            <w:r>
              <w:tab/>
            </w:r>
            <w:r>
              <w:fldChar w:fldCharType="begin"/>
            </w:r>
            <w:r>
              <w:instrText xml:space="preserve"> PAGEREF _Toc23245 \h </w:instrText>
            </w:r>
            <w:r>
              <w:fldChar w:fldCharType="separate"/>
            </w:r>
            <w:r>
              <w:t>6</w:t>
            </w:r>
            <w:r>
              <w:fldChar w:fldCharType="end"/>
            </w:r>
          </w:hyperlink>
        </w:p>
        <w:p w14:paraId="79A94AFF" w14:textId="77777777" w:rsidR="007540E7" w:rsidRDefault="00000000">
          <w:pPr>
            <w:pStyle w:val="TOC1"/>
            <w:tabs>
              <w:tab w:val="right" w:leader="dot" w:pos="8306"/>
            </w:tabs>
          </w:pPr>
          <w:hyperlink w:anchor="_Toc2826" w:history="1">
            <w:r>
              <w:rPr>
                <w:lang w:eastAsia="zh-CN"/>
              </w:rPr>
              <w:t xml:space="preserve">5. </w:t>
            </w:r>
            <w:r>
              <w:rPr>
                <w:lang w:eastAsia="zh-CN"/>
              </w:rPr>
              <w:t>附件</w:t>
            </w:r>
            <w:r>
              <w:tab/>
            </w:r>
            <w:r>
              <w:fldChar w:fldCharType="begin"/>
            </w:r>
            <w:r>
              <w:instrText xml:space="preserve"> PAGEREF _Toc2826 \h </w:instrText>
            </w:r>
            <w:r>
              <w:fldChar w:fldCharType="separate"/>
            </w:r>
            <w:r>
              <w:t>7</w:t>
            </w:r>
            <w:r>
              <w:fldChar w:fldCharType="end"/>
            </w:r>
          </w:hyperlink>
        </w:p>
        <w:p w14:paraId="6EAF1BFC" w14:textId="77777777" w:rsidR="007540E7" w:rsidRDefault="00000000">
          <w:pPr>
            <w:widowControl w:val="0"/>
            <w:rPr>
              <w:rFonts w:ascii="宋体" w:hAnsi="宋体" w:cs="宋体" w:hint="eastAsia"/>
              <w:sz w:val="24"/>
              <w:szCs w:val="24"/>
            </w:rPr>
          </w:pPr>
          <w:r>
            <w:rPr>
              <w:rFonts w:ascii="宋体" w:hAnsi="宋体" w:cs="宋体" w:hint="eastAsia"/>
              <w:szCs w:val="24"/>
            </w:rPr>
            <w:fldChar w:fldCharType="end"/>
          </w:r>
        </w:p>
      </w:sdtContent>
    </w:sdt>
    <w:p w14:paraId="4ED17C6C" w14:textId="77777777" w:rsidR="007540E7" w:rsidRDefault="00000000">
      <w:pPr>
        <w:widowControl w:val="0"/>
        <w:rPr>
          <w:lang w:eastAsia="zh-CN"/>
        </w:rPr>
      </w:pPr>
      <w:r>
        <w:rPr>
          <w:lang w:eastAsia="zh-CN"/>
        </w:rPr>
        <w:br w:type="page"/>
      </w:r>
    </w:p>
    <w:p w14:paraId="559F0809" w14:textId="77777777" w:rsidR="007540E7" w:rsidRDefault="00000000">
      <w:pPr>
        <w:pStyle w:val="10"/>
        <w:keepNext w:val="0"/>
        <w:keepLines w:val="0"/>
        <w:widowControl w:val="0"/>
        <w:rPr>
          <w:lang w:eastAsia="zh-CN"/>
        </w:rPr>
      </w:pPr>
      <w:bookmarkStart w:id="2" w:name="_Toc2811"/>
      <w:r>
        <w:rPr>
          <w:lang w:eastAsia="zh-CN"/>
        </w:rPr>
        <w:lastRenderedPageBreak/>
        <w:t>验收测试概述</w:t>
      </w:r>
      <w:bookmarkEnd w:id="2"/>
    </w:p>
    <w:p w14:paraId="51042213" w14:textId="77777777" w:rsidR="007540E7" w:rsidRDefault="00000000">
      <w:pPr>
        <w:pStyle w:val="20"/>
        <w:keepNext w:val="0"/>
        <w:keepLines w:val="0"/>
        <w:widowControl w:val="0"/>
        <w:rPr>
          <w:lang w:eastAsia="zh-CN"/>
        </w:rPr>
      </w:pPr>
      <w:bookmarkStart w:id="3" w:name="_Toc17793"/>
      <w:r>
        <w:rPr>
          <w:lang w:eastAsia="zh-CN"/>
        </w:rPr>
        <w:t>测试目的</w:t>
      </w:r>
      <w:bookmarkEnd w:id="3"/>
    </w:p>
    <w:p w14:paraId="269C26D1" w14:textId="77777777" w:rsidR="007540E7" w:rsidRDefault="00000000">
      <w:pPr>
        <w:pStyle w:val="ad"/>
        <w:widowControl w:val="0"/>
        <w:ind w:firstLine="480"/>
      </w:pPr>
      <w:r>
        <w:t>本报告旨在依据项目《数据清洗策略需求分析报告》中约定的数据质量关键绩效指标（</w:t>
      </w:r>
      <w:r>
        <w:t>KPI</w:t>
      </w:r>
      <w:r>
        <w:t>），对数据清洗系统的实施效果进行正式、客观的验收测试。通过连续</w:t>
      </w:r>
      <w:r>
        <w:t>15</w:t>
      </w:r>
      <w:r>
        <w:t>天的稳定性监测与抽样验证，确认数据清洗成果是否达到合同及方案要求的质量标准，为项目最终验收提供决定性依据。</w:t>
      </w:r>
    </w:p>
    <w:p w14:paraId="4F89F9B0" w14:textId="77777777" w:rsidR="007540E7" w:rsidRDefault="00000000">
      <w:pPr>
        <w:pStyle w:val="20"/>
        <w:keepNext w:val="0"/>
        <w:keepLines w:val="0"/>
        <w:widowControl w:val="0"/>
        <w:rPr>
          <w:lang w:eastAsia="zh-CN"/>
        </w:rPr>
      </w:pPr>
      <w:bookmarkStart w:id="4" w:name="_Toc7233"/>
      <w:r>
        <w:rPr>
          <w:lang w:eastAsia="zh-CN"/>
        </w:rPr>
        <w:t>测试范围</w:t>
      </w:r>
      <w:bookmarkEnd w:id="4"/>
    </w:p>
    <w:p w14:paraId="7B3CC600" w14:textId="77777777" w:rsidR="007540E7" w:rsidRDefault="00000000">
      <w:pPr>
        <w:pStyle w:val="ad"/>
        <w:widowControl w:val="0"/>
        <w:ind w:firstLine="480"/>
      </w:pPr>
      <w:r>
        <w:t>本次验收测试覆盖《需求分析报告》中定义的四大数据域及其核心</w:t>
      </w:r>
      <w:r>
        <w:t>KPI</w:t>
      </w:r>
      <w:r>
        <w:t>：</w:t>
      </w:r>
    </w:p>
    <w:p w14:paraId="6584F1DF" w14:textId="77777777" w:rsidR="007540E7" w:rsidRDefault="00000000">
      <w:pPr>
        <w:pStyle w:val="ad"/>
        <w:widowControl w:val="0"/>
        <w:ind w:firstLine="480"/>
      </w:pPr>
      <w:r>
        <w:t>视频与图像数据域：</w:t>
      </w:r>
      <w:r>
        <w:t>AI</w:t>
      </w:r>
      <w:r>
        <w:t>识别准确率。</w:t>
      </w:r>
    </w:p>
    <w:p w14:paraId="383FEC3A" w14:textId="77777777" w:rsidR="007540E7" w:rsidRDefault="00000000">
      <w:pPr>
        <w:pStyle w:val="ad"/>
        <w:widowControl w:val="0"/>
        <w:ind w:firstLine="480"/>
      </w:pPr>
      <w:r>
        <w:t>物联网感知数据域：关键传感器数据采集率、数据异常点检出率。</w:t>
      </w:r>
    </w:p>
    <w:p w14:paraId="07563C59" w14:textId="77777777" w:rsidR="007540E7" w:rsidRDefault="00000000">
      <w:pPr>
        <w:pStyle w:val="ad"/>
        <w:widowControl w:val="0"/>
        <w:ind w:firstLine="480"/>
      </w:pPr>
      <w:r>
        <w:t>业务与应用数据域：核心业务数据交付准时率。</w:t>
      </w:r>
    </w:p>
    <w:p w14:paraId="1255DC8E" w14:textId="77777777" w:rsidR="007540E7" w:rsidRDefault="00000000">
      <w:pPr>
        <w:pStyle w:val="ad"/>
        <w:widowControl w:val="0"/>
        <w:ind w:firstLine="480"/>
      </w:pPr>
      <w:r>
        <w:t>系统过程域：数据清洗任务执行成功率、端到端数据处理延迟。</w:t>
      </w:r>
    </w:p>
    <w:p w14:paraId="02FAEC3C" w14:textId="77777777" w:rsidR="007540E7" w:rsidRDefault="00000000">
      <w:pPr>
        <w:pStyle w:val="20"/>
        <w:keepNext w:val="0"/>
        <w:keepLines w:val="0"/>
        <w:widowControl w:val="0"/>
        <w:rPr>
          <w:lang w:eastAsia="zh-CN"/>
        </w:rPr>
      </w:pPr>
      <w:bookmarkStart w:id="5" w:name="_Toc11006"/>
      <w:r>
        <w:rPr>
          <w:lang w:eastAsia="zh-CN"/>
        </w:rPr>
        <w:t>测试方法概述</w:t>
      </w:r>
      <w:bookmarkEnd w:id="5"/>
    </w:p>
    <w:p w14:paraId="6F45798F" w14:textId="77777777" w:rsidR="007540E7" w:rsidRDefault="00000000">
      <w:pPr>
        <w:pStyle w:val="ad"/>
        <w:widowControl w:val="0"/>
        <w:ind w:firstLine="480"/>
      </w:pPr>
      <w:r>
        <w:t>采用</w:t>
      </w:r>
      <w:r>
        <w:t xml:space="preserve"> “</w:t>
      </w:r>
      <w:r>
        <w:t>系统监控数据分析</w:t>
      </w:r>
      <w:r>
        <w:t xml:space="preserve">” </w:t>
      </w:r>
      <w:r>
        <w:t>与</w:t>
      </w:r>
      <w:r>
        <w:t xml:space="preserve"> “</w:t>
      </w:r>
      <w:r>
        <w:t>业务抽样人工复核</w:t>
      </w:r>
      <w:r>
        <w:t xml:space="preserve">” </w:t>
      </w:r>
      <w:r>
        <w:t>相结合的方法。</w:t>
      </w:r>
    </w:p>
    <w:p w14:paraId="575552E5" w14:textId="77777777" w:rsidR="007540E7" w:rsidRDefault="00000000">
      <w:pPr>
        <w:pStyle w:val="ad"/>
        <w:widowControl w:val="0"/>
        <w:ind w:firstLine="480"/>
      </w:pPr>
      <w:r>
        <w:t>系统监控数据分析：</w:t>
      </w:r>
      <w:r>
        <w:t xml:space="preserve"> </w:t>
      </w:r>
      <w:r>
        <w:t>通过部署的数据质量监控平台，持续采集并统计各项</w:t>
      </w:r>
      <w:r>
        <w:t>KPI</w:t>
      </w:r>
      <w:r>
        <w:t>的实时数据。</w:t>
      </w:r>
    </w:p>
    <w:p w14:paraId="7F59F3FA" w14:textId="77777777" w:rsidR="007540E7" w:rsidRDefault="00000000">
      <w:pPr>
        <w:pStyle w:val="ad"/>
        <w:widowControl w:val="0"/>
        <w:ind w:firstLine="480"/>
      </w:pPr>
      <w:r>
        <w:t>业务抽样人工复核：</w:t>
      </w:r>
      <w:r>
        <w:t xml:space="preserve"> </w:t>
      </w:r>
      <w:r>
        <w:t>针对</w:t>
      </w:r>
      <w:r>
        <w:t>“AI</w:t>
      </w:r>
      <w:r>
        <w:t>识别准确率</w:t>
      </w:r>
      <w:r>
        <w:t>”</w:t>
      </w:r>
      <w:r>
        <w:t>等需业务判定的指标，在测试周期内按日随机抽样，由甲方业务人员与测试人员共同进行人工复核确认。</w:t>
      </w:r>
    </w:p>
    <w:p w14:paraId="38F1C764" w14:textId="77777777" w:rsidR="007540E7" w:rsidRDefault="00000000">
      <w:pPr>
        <w:pStyle w:val="10"/>
        <w:keepNext w:val="0"/>
        <w:keepLines w:val="0"/>
        <w:widowControl w:val="0"/>
        <w:rPr>
          <w:lang w:eastAsia="zh-CN"/>
        </w:rPr>
      </w:pPr>
      <w:bookmarkStart w:id="6" w:name="_Toc5117"/>
      <w:r>
        <w:rPr>
          <w:lang w:eastAsia="zh-CN"/>
        </w:rPr>
        <w:t>测试环境与过程</w:t>
      </w:r>
      <w:bookmarkEnd w:id="6"/>
    </w:p>
    <w:p w14:paraId="2E7B0DB0" w14:textId="77777777" w:rsidR="007540E7" w:rsidRDefault="00000000">
      <w:pPr>
        <w:pStyle w:val="20"/>
        <w:keepNext w:val="0"/>
        <w:keepLines w:val="0"/>
        <w:widowControl w:val="0"/>
        <w:rPr>
          <w:lang w:eastAsia="zh-CN"/>
        </w:rPr>
      </w:pPr>
      <w:bookmarkStart w:id="7" w:name="_Toc28365"/>
      <w:r>
        <w:rPr>
          <w:lang w:eastAsia="zh-CN"/>
        </w:rPr>
        <w:t>测试环境</w:t>
      </w:r>
      <w:bookmarkEnd w:id="7"/>
    </w:p>
    <w:p w14:paraId="41C8E1EB" w14:textId="77777777" w:rsidR="007540E7" w:rsidRDefault="00000000">
      <w:pPr>
        <w:pStyle w:val="ad"/>
        <w:widowControl w:val="0"/>
        <w:ind w:firstLine="480"/>
      </w:pPr>
      <w:r>
        <w:t>生产环境：所有测试均在已正式上线运行的智慧农业大数据平台生产环境中进行。</w:t>
      </w:r>
    </w:p>
    <w:p w14:paraId="528FCB10" w14:textId="07379A71" w:rsidR="007540E7" w:rsidRDefault="00000000">
      <w:pPr>
        <w:pStyle w:val="ad"/>
        <w:widowControl w:val="0"/>
        <w:ind w:firstLine="480"/>
      </w:pPr>
      <w:r>
        <w:t>数据范围：测试数据为</w:t>
      </w:r>
      <w:r>
        <w:t>2025</w:t>
      </w:r>
      <w:r>
        <w:t>年</w:t>
      </w:r>
      <w:r w:rsidR="002D3900">
        <w:rPr>
          <w:rFonts w:hint="eastAsia"/>
        </w:rPr>
        <w:t>9</w:t>
      </w:r>
      <w:r>
        <w:t>月</w:t>
      </w:r>
      <w:r>
        <w:t>5</w:t>
      </w:r>
      <w:r>
        <w:t>日至</w:t>
      </w:r>
      <w:r w:rsidR="002D3900">
        <w:rPr>
          <w:rFonts w:hint="eastAsia"/>
        </w:rPr>
        <w:t>9</w:t>
      </w:r>
      <w:r>
        <w:t>月</w:t>
      </w:r>
      <w:r>
        <w:t>19</w:t>
      </w:r>
      <w:r>
        <w:t>日期间，平台接入的全部真实业务数据。</w:t>
      </w:r>
    </w:p>
    <w:p w14:paraId="716E04B8" w14:textId="77777777" w:rsidR="007540E7" w:rsidRDefault="00000000">
      <w:pPr>
        <w:pStyle w:val="ad"/>
        <w:widowControl w:val="0"/>
        <w:ind w:firstLine="480"/>
      </w:pPr>
      <w:r>
        <w:lastRenderedPageBreak/>
        <w:t>监控工具：基于</w:t>
      </w:r>
      <w:r>
        <w:t>Prometheus</w:t>
      </w:r>
      <w:r>
        <w:t>、</w:t>
      </w:r>
      <w:r>
        <w:t>Grafana</w:t>
      </w:r>
      <w:r>
        <w:t>及定制化数据质量看板进行指标抓取与可视化。</w:t>
      </w:r>
    </w:p>
    <w:p w14:paraId="24B7F3DE" w14:textId="77777777" w:rsidR="007540E7" w:rsidRDefault="00000000">
      <w:pPr>
        <w:pStyle w:val="ad"/>
        <w:widowControl w:val="0"/>
        <w:ind w:firstLine="480"/>
      </w:pPr>
      <w:r>
        <w:t xml:space="preserve">2.2 </w:t>
      </w:r>
      <w:r>
        <w:t>测试过程记录</w:t>
      </w:r>
    </w:p>
    <w:p w14:paraId="40134A37" w14:textId="76FA7FD8" w:rsidR="007540E7" w:rsidRDefault="00000000">
      <w:pPr>
        <w:pStyle w:val="ad"/>
        <w:widowControl w:val="0"/>
        <w:ind w:firstLine="480"/>
      </w:pPr>
      <w:r>
        <w:t>基准确认（</w:t>
      </w:r>
      <w:r w:rsidR="002D3900">
        <w:rPr>
          <w:rFonts w:hint="eastAsia"/>
        </w:rPr>
        <w:t>9</w:t>
      </w:r>
      <w:r>
        <w:t>月</w:t>
      </w:r>
      <w:r>
        <w:t>4</w:t>
      </w:r>
      <w:r>
        <w:t>日）：</w:t>
      </w:r>
      <w:r>
        <w:t xml:space="preserve"> </w:t>
      </w:r>
      <w:r>
        <w:t>与乙方实施团队共同确认监控平台中各项</w:t>
      </w:r>
      <w:r>
        <w:t>KPI</w:t>
      </w:r>
      <w:r>
        <w:t>计算公式与数据来源的准确性。</w:t>
      </w:r>
    </w:p>
    <w:p w14:paraId="3F12ED28" w14:textId="4F7CD275" w:rsidR="007540E7" w:rsidRDefault="00000000">
      <w:pPr>
        <w:pStyle w:val="ad"/>
        <w:widowControl w:val="0"/>
        <w:ind w:firstLine="480"/>
      </w:pPr>
      <w:r>
        <w:t>稳定性监测（</w:t>
      </w:r>
      <w:r w:rsidR="002D3900">
        <w:rPr>
          <w:rFonts w:hint="eastAsia"/>
        </w:rPr>
        <w:t>9</w:t>
      </w:r>
      <w:r>
        <w:t>月</w:t>
      </w:r>
      <w:r>
        <w:t>5</w:t>
      </w:r>
      <w:r>
        <w:t>日</w:t>
      </w:r>
      <w:r>
        <w:t>-19</w:t>
      </w:r>
      <w:r>
        <w:t>日）：</w:t>
      </w:r>
      <w:r>
        <w:t xml:space="preserve"> </w:t>
      </w:r>
      <w:r>
        <w:t>启动连续</w:t>
      </w:r>
      <w:r>
        <w:t>15</w:t>
      </w:r>
      <w:r>
        <w:t>天</w:t>
      </w:r>
      <w:r>
        <w:t>7x24</w:t>
      </w:r>
      <w:r>
        <w:t>小时不间断监控，每日定时记录各</w:t>
      </w:r>
      <w:r>
        <w:t>KPI</w:t>
      </w:r>
      <w:r>
        <w:t>数值，并观察其波动趋势。</w:t>
      </w:r>
    </w:p>
    <w:p w14:paraId="5420F4D1" w14:textId="384CD707" w:rsidR="007540E7" w:rsidRDefault="00000000">
      <w:pPr>
        <w:pStyle w:val="ad"/>
        <w:widowControl w:val="0"/>
        <w:ind w:firstLine="480"/>
      </w:pPr>
      <w:r>
        <w:t>抽样复核（</w:t>
      </w:r>
      <w:r w:rsidR="002D3900">
        <w:rPr>
          <w:rFonts w:hint="eastAsia"/>
        </w:rPr>
        <w:t>9</w:t>
      </w:r>
      <w:r>
        <w:t>月</w:t>
      </w:r>
      <w:r>
        <w:t>10</w:t>
      </w:r>
      <w:r>
        <w:t>日、</w:t>
      </w:r>
      <w:r>
        <w:t>15</w:t>
      </w:r>
      <w:r>
        <w:t>日）：</w:t>
      </w:r>
      <w:r>
        <w:t xml:space="preserve"> </w:t>
      </w:r>
      <w:r>
        <w:t>分别于测试中期及后期，随机抽取共</w:t>
      </w:r>
      <w:r>
        <w:t>200</w:t>
      </w:r>
      <w:r>
        <w:t>条</w:t>
      </w:r>
      <w:r>
        <w:t>AI</w:t>
      </w:r>
      <w:r>
        <w:t>识别记录（含车牌、人脸）及</w:t>
      </w:r>
      <w:r>
        <w:t>1000</w:t>
      </w:r>
      <w:r>
        <w:t>条传感器数据，由甲方指定人员进行人工复核。</w:t>
      </w:r>
    </w:p>
    <w:p w14:paraId="0F5CD53D" w14:textId="77777777" w:rsidR="007540E7" w:rsidRDefault="00000000">
      <w:pPr>
        <w:pStyle w:val="ad"/>
        <w:widowControl w:val="0"/>
        <w:ind w:firstLine="480"/>
      </w:pPr>
      <w:r>
        <w:t>异常记录与核查：</w:t>
      </w:r>
      <w:r>
        <w:t xml:space="preserve"> </w:t>
      </w:r>
      <w:r>
        <w:t>测试期间共记录到</w:t>
      </w:r>
      <w:r>
        <w:t>3</w:t>
      </w:r>
      <w:r>
        <w:t>次瞬时告警，均经双方技术人员现场排查，确认为短暂网络抖动所致，已排除系统性问题。</w:t>
      </w:r>
    </w:p>
    <w:p w14:paraId="776D3A6E" w14:textId="77777777" w:rsidR="007540E7" w:rsidRDefault="00000000">
      <w:pPr>
        <w:pStyle w:val="10"/>
        <w:keepNext w:val="0"/>
        <w:keepLines w:val="0"/>
        <w:widowControl w:val="0"/>
        <w:rPr>
          <w:lang w:eastAsia="zh-CN"/>
        </w:rPr>
      </w:pPr>
      <w:bookmarkStart w:id="8" w:name="_Toc23721"/>
      <w:r>
        <w:rPr>
          <w:lang w:eastAsia="zh-CN"/>
        </w:rPr>
        <w:t>测试结果与</w:t>
      </w:r>
      <w:r>
        <w:rPr>
          <w:lang w:eastAsia="zh-CN"/>
        </w:rPr>
        <w:t>KPI</w:t>
      </w:r>
      <w:r>
        <w:rPr>
          <w:lang w:eastAsia="zh-CN"/>
        </w:rPr>
        <w:t>达成分析</w:t>
      </w:r>
      <w:bookmarkEnd w:id="8"/>
    </w:p>
    <w:p w14:paraId="346793C9" w14:textId="77777777" w:rsidR="007540E7" w:rsidRDefault="00000000">
      <w:pPr>
        <w:pStyle w:val="ad"/>
        <w:widowControl w:val="0"/>
        <w:ind w:firstLine="480"/>
      </w:pPr>
      <w:r>
        <w:t>以下为连续</w:t>
      </w:r>
      <w:r>
        <w:t>15</w:t>
      </w:r>
      <w:r>
        <w:t>天测试周期内，各项关键</w:t>
      </w:r>
      <w:r>
        <w:t>KPI</w:t>
      </w:r>
      <w:r>
        <w:t>的最终测量结果与验收标准的对比分析。</w:t>
      </w:r>
    </w:p>
    <w:p w14:paraId="049D4962" w14:textId="77777777" w:rsidR="007540E7" w:rsidRDefault="00000000">
      <w:pPr>
        <w:pStyle w:val="20"/>
        <w:keepNext w:val="0"/>
        <w:keepLines w:val="0"/>
        <w:widowControl w:val="0"/>
        <w:rPr>
          <w:lang w:eastAsia="zh-CN"/>
        </w:rPr>
      </w:pPr>
      <w:bookmarkStart w:id="9" w:name="_Toc6434"/>
      <w:r>
        <w:rPr>
          <w:lang w:eastAsia="zh-CN"/>
        </w:rPr>
        <w:t>KPI-01</w:t>
      </w:r>
      <w:r>
        <w:rPr>
          <w:lang w:eastAsia="zh-CN"/>
        </w:rPr>
        <w:t>：视频图像域</w:t>
      </w:r>
      <w:r>
        <w:rPr>
          <w:lang w:eastAsia="zh-CN"/>
        </w:rPr>
        <w:t xml:space="preserve"> - AI</w:t>
      </w:r>
      <w:r>
        <w:rPr>
          <w:lang w:eastAsia="zh-CN"/>
        </w:rPr>
        <w:t>识别准确率</w:t>
      </w:r>
      <w:bookmarkEnd w:id="9"/>
    </w:p>
    <w:p w14:paraId="2114F365" w14:textId="77777777" w:rsidR="007540E7" w:rsidRDefault="00000000">
      <w:pPr>
        <w:pStyle w:val="ad"/>
        <w:widowControl w:val="0"/>
        <w:ind w:firstLine="480"/>
      </w:pPr>
      <w:r>
        <w:t>验收标准：</w:t>
      </w:r>
      <w:r>
        <w:t xml:space="preserve"> ≥ 95%</w:t>
      </w:r>
    </w:p>
    <w:p w14:paraId="3BCA2569" w14:textId="77777777" w:rsidR="007540E7" w:rsidRDefault="00000000">
      <w:pPr>
        <w:pStyle w:val="ad"/>
        <w:widowControl w:val="0"/>
        <w:ind w:firstLine="480"/>
      </w:pPr>
      <w:r>
        <w:t>测试方法：</w:t>
      </w:r>
      <w:r>
        <w:t xml:space="preserve"> </w:t>
      </w:r>
      <w:r>
        <w:t>系统日志统计结合人工抽样复核。随机抽取</w:t>
      </w:r>
      <w:r>
        <w:t>200</w:t>
      </w:r>
      <w:r>
        <w:t>条</w:t>
      </w:r>
      <w:r>
        <w:t>AI</w:t>
      </w:r>
      <w:r>
        <w:t>识别记录，由人工比对原始视频</w:t>
      </w:r>
      <w:r>
        <w:t>/</w:t>
      </w:r>
      <w:r>
        <w:t>图片进行验证。</w:t>
      </w:r>
    </w:p>
    <w:p w14:paraId="5509FE11" w14:textId="77777777" w:rsidR="007540E7" w:rsidRDefault="00000000">
      <w:pPr>
        <w:pStyle w:val="ad"/>
        <w:widowControl w:val="0"/>
        <w:ind w:firstLine="480"/>
      </w:pPr>
      <w:r>
        <w:t>测量结果：</w:t>
      </w:r>
      <w:r>
        <w:t xml:space="preserve"> </w:t>
      </w:r>
      <w:r>
        <w:t>正确识别记录为</w:t>
      </w:r>
      <w:r>
        <w:t xml:space="preserve"> 192</w:t>
      </w:r>
      <w:r>
        <w:t>条，准确率计算为</w:t>
      </w:r>
      <w:r>
        <w:t xml:space="preserve"> 96.0%</w:t>
      </w:r>
      <w:r>
        <w:t>。</w:t>
      </w:r>
    </w:p>
    <w:p w14:paraId="7B64B29B" w14:textId="77777777" w:rsidR="007540E7" w:rsidRDefault="00000000">
      <w:pPr>
        <w:pStyle w:val="ad"/>
        <w:widowControl w:val="0"/>
        <w:ind w:firstLine="480"/>
      </w:pPr>
      <w:r>
        <w:t>结论：</w:t>
      </w:r>
      <w:r>
        <w:t xml:space="preserve"> ✔ </w:t>
      </w:r>
      <w:r>
        <w:t>达标</w:t>
      </w:r>
    </w:p>
    <w:p w14:paraId="6124DBBE" w14:textId="77777777" w:rsidR="007540E7" w:rsidRDefault="00000000">
      <w:pPr>
        <w:pStyle w:val="20"/>
        <w:keepNext w:val="0"/>
        <w:keepLines w:val="0"/>
        <w:widowControl w:val="0"/>
        <w:rPr>
          <w:lang w:eastAsia="zh-CN"/>
        </w:rPr>
      </w:pPr>
      <w:bookmarkStart w:id="10" w:name="_Toc3774"/>
      <w:r>
        <w:rPr>
          <w:lang w:eastAsia="zh-CN"/>
        </w:rPr>
        <w:t>KPI-02</w:t>
      </w:r>
      <w:r>
        <w:rPr>
          <w:lang w:eastAsia="zh-CN"/>
        </w:rPr>
        <w:t>：物联网感知域</w:t>
      </w:r>
      <w:r>
        <w:rPr>
          <w:lang w:eastAsia="zh-CN"/>
        </w:rPr>
        <w:t xml:space="preserve"> - </w:t>
      </w:r>
      <w:r>
        <w:rPr>
          <w:lang w:eastAsia="zh-CN"/>
        </w:rPr>
        <w:t>关键传感器数据采集率</w:t>
      </w:r>
      <w:bookmarkEnd w:id="10"/>
    </w:p>
    <w:p w14:paraId="5E0EF68B" w14:textId="77777777" w:rsidR="007540E7" w:rsidRDefault="00000000">
      <w:pPr>
        <w:pStyle w:val="ad"/>
        <w:widowControl w:val="0"/>
        <w:ind w:firstLine="480"/>
      </w:pPr>
      <w:r>
        <w:t>验收标准：</w:t>
      </w:r>
      <w:r>
        <w:t xml:space="preserve"> ≥ 99%</w:t>
      </w:r>
    </w:p>
    <w:p w14:paraId="7F150942" w14:textId="77777777" w:rsidR="007540E7" w:rsidRDefault="00000000">
      <w:pPr>
        <w:pStyle w:val="ad"/>
        <w:widowControl w:val="0"/>
        <w:ind w:firstLine="480"/>
      </w:pPr>
      <w:r>
        <w:t>测试方法：</w:t>
      </w:r>
      <w:r>
        <w:t xml:space="preserve"> </w:t>
      </w:r>
      <w:r>
        <w:t>监控平台统计应采集数据点总数与实际成功入库数据点总数。</w:t>
      </w:r>
    </w:p>
    <w:p w14:paraId="65113637" w14:textId="583C2B30" w:rsidR="007540E7" w:rsidRDefault="00000000">
      <w:pPr>
        <w:pStyle w:val="ad"/>
        <w:widowControl w:val="0"/>
        <w:ind w:firstLine="480"/>
      </w:pPr>
      <w:r>
        <w:t>测量结果：</w:t>
      </w:r>
      <w:r>
        <w:t xml:space="preserve"> </w:t>
      </w:r>
      <w:r>
        <w:t>平均采集率为</w:t>
      </w:r>
      <w:r>
        <w:t xml:space="preserve"> 99.4%</w:t>
      </w:r>
      <w:r>
        <w:t>，最低单日值为</w:t>
      </w:r>
      <w:r>
        <w:t xml:space="preserve"> 99.1%</w:t>
      </w:r>
      <w:r>
        <w:t>（</w:t>
      </w:r>
      <w:r w:rsidR="002D3900">
        <w:rPr>
          <w:rFonts w:hint="eastAsia"/>
        </w:rPr>
        <w:t>9</w:t>
      </w:r>
      <w:r>
        <w:t>月</w:t>
      </w:r>
      <w:r>
        <w:t>12</w:t>
      </w:r>
      <w:r>
        <w:t>日），波动在合理范围。</w:t>
      </w:r>
    </w:p>
    <w:p w14:paraId="6059C4F4" w14:textId="77777777" w:rsidR="007540E7" w:rsidRDefault="00000000">
      <w:pPr>
        <w:pStyle w:val="ad"/>
        <w:widowControl w:val="0"/>
        <w:ind w:firstLine="480"/>
      </w:pPr>
      <w:r>
        <w:lastRenderedPageBreak/>
        <w:t>结论：</w:t>
      </w:r>
      <w:r>
        <w:t xml:space="preserve"> ✔ </w:t>
      </w:r>
      <w:r>
        <w:t>达标</w:t>
      </w:r>
    </w:p>
    <w:p w14:paraId="6EE5B0D6" w14:textId="77777777" w:rsidR="007540E7" w:rsidRDefault="00000000">
      <w:pPr>
        <w:pStyle w:val="20"/>
        <w:keepNext w:val="0"/>
        <w:keepLines w:val="0"/>
        <w:widowControl w:val="0"/>
        <w:rPr>
          <w:lang w:eastAsia="zh-CN"/>
        </w:rPr>
      </w:pPr>
      <w:bookmarkStart w:id="11" w:name="_Toc13635"/>
      <w:r>
        <w:rPr>
          <w:lang w:eastAsia="zh-CN"/>
        </w:rPr>
        <w:t>KPI-03</w:t>
      </w:r>
      <w:r>
        <w:rPr>
          <w:lang w:eastAsia="zh-CN"/>
        </w:rPr>
        <w:t>：业务应用域</w:t>
      </w:r>
      <w:r>
        <w:rPr>
          <w:lang w:eastAsia="zh-CN"/>
        </w:rPr>
        <w:t xml:space="preserve"> - </w:t>
      </w:r>
      <w:r>
        <w:rPr>
          <w:lang w:eastAsia="zh-CN"/>
        </w:rPr>
        <w:t>核心业务数据交付准时率</w:t>
      </w:r>
      <w:bookmarkEnd w:id="11"/>
    </w:p>
    <w:p w14:paraId="7CBDE6AB" w14:textId="77777777" w:rsidR="007540E7" w:rsidRDefault="00000000">
      <w:pPr>
        <w:pStyle w:val="ad"/>
        <w:widowControl w:val="0"/>
        <w:ind w:firstLine="480"/>
      </w:pPr>
      <w:r>
        <w:t>验收标准：</w:t>
      </w:r>
      <w:r>
        <w:t xml:space="preserve"> ≥ 99.5%</w:t>
      </w:r>
    </w:p>
    <w:p w14:paraId="1C4721BD" w14:textId="77777777" w:rsidR="007540E7" w:rsidRDefault="00000000">
      <w:pPr>
        <w:pStyle w:val="ad"/>
        <w:widowControl w:val="0"/>
        <w:ind w:firstLine="480"/>
      </w:pPr>
      <w:r>
        <w:t>测试方法：</w:t>
      </w:r>
      <w:r>
        <w:t xml:space="preserve"> </w:t>
      </w:r>
      <w:r>
        <w:t>统计数据清洗完成并写入业务数据库的时间戳，是否晚于约定的服务等级协议（</w:t>
      </w:r>
      <w:r>
        <w:t>SLA</w:t>
      </w:r>
      <w:r>
        <w:t>）时间点。</w:t>
      </w:r>
    </w:p>
    <w:p w14:paraId="6FE60DA0" w14:textId="77777777" w:rsidR="007540E7" w:rsidRDefault="00000000">
      <w:pPr>
        <w:pStyle w:val="ad"/>
        <w:widowControl w:val="0"/>
        <w:ind w:firstLine="480"/>
      </w:pPr>
      <w:r>
        <w:t>测量结果：</w:t>
      </w:r>
      <w:r>
        <w:t xml:space="preserve"> </w:t>
      </w:r>
      <w:r>
        <w:t>准时交付率为</w:t>
      </w:r>
      <w:r>
        <w:t xml:space="preserve"> 99.8%</w:t>
      </w:r>
      <w:r>
        <w:t>，测试期间无超时批次。</w:t>
      </w:r>
    </w:p>
    <w:p w14:paraId="67A59547" w14:textId="77777777" w:rsidR="007540E7" w:rsidRDefault="00000000">
      <w:pPr>
        <w:pStyle w:val="ad"/>
        <w:widowControl w:val="0"/>
        <w:ind w:firstLine="480"/>
      </w:pPr>
      <w:r>
        <w:t>结论：</w:t>
      </w:r>
      <w:r>
        <w:t xml:space="preserve"> ✔ </w:t>
      </w:r>
      <w:r>
        <w:t>达标</w:t>
      </w:r>
    </w:p>
    <w:p w14:paraId="565CC332" w14:textId="77777777" w:rsidR="007540E7" w:rsidRDefault="00000000">
      <w:pPr>
        <w:pStyle w:val="20"/>
        <w:keepNext w:val="0"/>
        <w:keepLines w:val="0"/>
        <w:widowControl w:val="0"/>
        <w:rPr>
          <w:lang w:eastAsia="zh-CN"/>
        </w:rPr>
      </w:pPr>
      <w:bookmarkStart w:id="12" w:name="_Toc21078"/>
      <w:r>
        <w:rPr>
          <w:lang w:eastAsia="zh-CN"/>
        </w:rPr>
        <w:t>KPI-04</w:t>
      </w:r>
      <w:r>
        <w:rPr>
          <w:lang w:eastAsia="zh-CN"/>
        </w:rPr>
        <w:t>：系统过程域</w:t>
      </w:r>
      <w:r>
        <w:rPr>
          <w:lang w:eastAsia="zh-CN"/>
        </w:rPr>
        <w:t xml:space="preserve"> - </w:t>
      </w:r>
      <w:r>
        <w:rPr>
          <w:lang w:eastAsia="zh-CN"/>
        </w:rPr>
        <w:t>数据清洗任务执行成功率</w:t>
      </w:r>
      <w:bookmarkEnd w:id="12"/>
    </w:p>
    <w:p w14:paraId="3FB93F6A" w14:textId="77777777" w:rsidR="007540E7" w:rsidRDefault="00000000">
      <w:pPr>
        <w:pStyle w:val="ad"/>
        <w:widowControl w:val="0"/>
        <w:ind w:firstLine="480"/>
      </w:pPr>
      <w:r>
        <w:t>验收标准：</w:t>
      </w:r>
      <w:r>
        <w:t xml:space="preserve"> ≥ 99.9%</w:t>
      </w:r>
    </w:p>
    <w:p w14:paraId="40C28EB7" w14:textId="77777777" w:rsidR="007540E7" w:rsidRDefault="00000000">
      <w:pPr>
        <w:pStyle w:val="ad"/>
        <w:widowControl w:val="0"/>
        <w:ind w:firstLine="480"/>
      </w:pPr>
      <w:r>
        <w:t>测试方法：</w:t>
      </w:r>
      <w:r>
        <w:t xml:space="preserve"> </w:t>
      </w:r>
      <w:r>
        <w:t>监控</w:t>
      </w:r>
      <w:r>
        <w:t>Airflow</w:t>
      </w:r>
      <w:r>
        <w:t>调度平台任务日志，统计成功执行任务数与总调度任务数。</w:t>
      </w:r>
    </w:p>
    <w:p w14:paraId="02E9C7B8" w14:textId="77777777" w:rsidR="007540E7" w:rsidRDefault="00000000">
      <w:pPr>
        <w:pStyle w:val="ad"/>
        <w:widowControl w:val="0"/>
        <w:ind w:firstLine="480"/>
      </w:pPr>
      <w:r>
        <w:t>测量结果：</w:t>
      </w:r>
      <w:r>
        <w:t xml:space="preserve"> </w:t>
      </w:r>
      <w:r>
        <w:t>任务成功率为</w:t>
      </w:r>
      <w:r>
        <w:t xml:space="preserve"> 100%</w:t>
      </w:r>
      <w:r>
        <w:t>。</w:t>
      </w:r>
    </w:p>
    <w:p w14:paraId="5D9F8B06" w14:textId="77777777" w:rsidR="007540E7" w:rsidRDefault="00000000">
      <w:pPr>
        <w:pStyle w:val="ad"/>
        <w:widowControl w:val="0"/>
        <w:ind w:firstLine="480"/>
      </w:pPr>
      <w:r>
        <w:t>结论：</w:t>
      </w:r>
      <w:r>
        <w:t xml:space="preserve"> ✔ </w:t>
      </w:r>
      <w:r>
        <w:t>超额达标</w:t>
      </w:r>
    </w:p>
    <w:p w14:paraId="4CA55353" w14:textId="77777777" w:rsidR="007540E7" w:rsidRDefault="00000000">
      <w:pPr>
        <w:pStyle w:val="20"/>
        <w:keepNext w:val="0"/>
        <w:keepLines w:val="0"/>
        <w:widowControl w:val="0"/>
        <w:rPr>
          <w:lang w:eastAsia="zh-CN"/>
        </w:rPr>
      </w:pPr>
      <w:bookmarkStart w:id="13" w:name="_Toc5413"/>
      <w:r>
        <w:rPr>
          <w:lang w:eastAsia="zh-CN"/>
        </w:rPr>
        <w:t>KPI-05</w:t>
      </w:r>
      <w:r>
        <w:rPr>
          <w:lang w:eastAsia="zh-CN"/>
        </w:rPr>
        <w:t>：系统过程域</w:t>
      </w:r>
      <w:r>
        <w:rPr>
          <w:lang w:eastAsia="zh-CN"/>
        </w:rPr>
        <w:t xml:space="preserve"> - </w:t>
      </w:r>
      <w:r>
        <w:rPr>
          <w:lang w:eastAsia="zh-CN"/>
        </w:rPr>
        <w:t>端到端数据清洗延迟（</w:t>
      </w:r>
      <w:r>
        <w:rPr>
          <w:lang w:eastAsia="zh-CN"/>
        </w:rPr>
        <w:t>P95</w:t>
      </w:r>
      <w:r>
        <w:rPr>
          <w:lang w:eastAsia="zh-CN"/>
        </w:rPr>
        <w:t>）</w:t>
      </w:r>
      <w:bookmarkEnd w:id="13"/>
    </w:p>
    <w:p w14:paraId="7D7A8871" w14:textId="77777777" w:rsidR="007540E7" w:rsidRDefault="00000000">
      <w:pPr>
        <w:pStyle w:val="ad"/>
        <w:widowControl w:val="0"/>
        <w:ind w:firstLine="480"/>
      </w:pPr>
      <w:r>
        <w:t>验收标准：</w:t>
      </w:r>
      <w:r>
        <w:t xml:space="preserve"> ≤ 10</w:t>
      </w:r>
      <w:r>
        <w:t>秒</w:t>
      </w:r>
    </w:p>
    <w:p w14:paraId="60D14977" w14:textId="77777777" w:rsidR="007540E7" w:rsidRDefault="00000000">
      <w:pPr>
        <w:pStyle w:val="ad"/>
        <w:widowControl w:val="0"/>
        <w:ind w:firstLine="480"/>
      </w:pPr>
      <w:r>
        <w:t>测试方法：</w:t>
      </w:r>
      <w:r>
        <w:t xml:space="preserve"> </w:t>
      </w:r>
      <w:r>
        <w:t>在数据流关键节点注入埋点，计算从数据接入到清洗完成可用的时间分布的</w:t>
      </w:r>
      <w:r>
        <w:t>95</w:t>
      </w:r>
      <w:r>
        <w:t>分位数。</w:t>
      </w:r>
    </w:p>
    <w:p w14:paraId="57FC4228" w14:textId="77777777" w:rsidR="007540E7" w:rsidRDefault="00000000">
      <w:pPr>
        <w:pStyle w:val="ad"/>
        <w:widowControl w:val="0"/>
        <w:ind w:firstLine="480"/>
      </w:pPr>
      <w:r>
        <w:t>测量结果：</w:t>
      </w:r>
      <w:r>
        <w:t xml:space="preserve"> P95</w:t>
      </w:r>
      <w:r>
        <w:t>延迟为</w:t>
      </w:r>
      <w:r>
        <w:t xml:space="preserve"> 8.3</w:t>
      </w:r>
      <w:r>
        <w:t>秒，平均延迟为</w:t>
      </w:r>
      <w:r>
        <w:t xml:space="preserve"> 2.1</w:t>
      </w:r>
      <w:r>
        <w:t>秒。</w:t>
      </w:r>
    </w:p>
    <w:p w14:paraId="0382CFE7" w14:textId="77777777" w:rsidR="007540E7" w:rsidRDefault="00000000">
      <w:pPr>
        <w:pStyle w:val="ad"/>
        <w:widowControl w:val="0"/>
        <w:ind w:firstLine="480"/>
      </w:pPr>
      <w:r>
        <w:t>结论：</w:t>
      </w:r>
      <w:r>
        <w:t xml:space="preserve"> ✔ </w:t>
      </w:r>
      <w:r>
        <w:t>达标</w:t>
      </w:r>
    </w:p>
    <w:p w14:paraId="4C6E7C73" w14:textId="77777777" w:rsidR="007540E7" w:rsidRDefault="00000000">
      <w:pPr>
        <w:pStyle w:val="10"/>
        <w:keepNext w:val="0"/>
        <w:keepLines w:val="0"/>
        <w:widowControl w:val="0"/>
        <w:rPr>
          <w:lang w:eastAsia="zh-CN"/>
        </w:rPr>
      </w:pPr>
      <w:bookmarkStart w:id="14" w:name="_Toc23245"/>
      <w:r>
        <w:rPr>
          <w:lang w:eastAsia="zh-CN"/>
        </w:rPr>
        <w:t>测试结论</w:t>
      </w:r>
      <w:bookmarkEnd w:id="14"/>
    </w:p>
    <w:p w14:paraId="45A93612" w14:textId="77777777" w:rsidR="007540E7" w:rsidRDefault="00000000">
      <w:pPr>
        <w:pStyle w:val="ad"/>
        <w:widowControl w:val="0"/>
        <w:ind w:firstLine="480"/>
      </w:pPr>
      <w:r>
        <w:t>根据为期</w:t>
      </w:r>
      <w:r>
        <w:t>15</w:t>
      </w:r>
      <w:r>
        <w:t>天的连续稳定性测试与抽样验证，本项目数据清洗系统的输出质量已全面满足并部分优于《数据清洗策略需求分析报告》中规定的所有关键绩效指标（</w:t>
      </w:r>
      <w:r>
        <w:t>KPI</w:t>
      </w:r>
      <w:r>
        <w:t>）。</w:t>
      </w:r>
    </w:p>
    <w:p w14:paraId="078C38C5" w14:textId="77777777" w:rsidR="007540E7" w:rsidRDefault="00000000">
      <w:pPr>
        <w:pStyle w:val="ad"/>
        <w:widowControl w:val="0"/>
        <w:ind w:firstLine="480"/>
      </w:pPr>
      <w:r>
        <w:t>结论：数据清洗专项工作成果验收合格。</w:t>
      </w:r>
    </w:p>
    <w:p w14:paraId="296A8415" w14:textId="77777777" w:rsidR="007540E7" w:rsidRDefault="00000000">
      <w:pPr>
        <w:pStyle w:val="ad"/>
        <w:widowControl w:val="0"/>
        <w:ind w:firstLine="480"/>
      </w:pPr>
      <w:r>
        <w:t>该系统运行稳定，有效提升了平台数据的准确性、完整性与时效性，为上</w:t>
      </w:r>
      <w:r>
        <w:lastRenderedPageBreak/>
        <w:t>层智慧农业应用、安防预警与运营决策提供了可靠的数据基础，达到了项目建设的预期目标。</w:t>
      </w:r>
    </w:p>
    <w:p w14:paraId="7659DB0A" w14:textId="77777777" w:rsidR="007540E7" w:rsidRDefault="00000000">
      <w:pPr>
        <w:pStyle w:val="10"/>
        <w:keepNext w:val="0"/>
        <w:keepLines w:val="0"/>
        <w:widowControl w:val="0"/>
        <w:rPr>
          <w:lang w:eastAsia="zh-CN"/>
        </w:rPr>
      </w:pPr>
      <w:bookmarkStart w:id="15" w:name="_Toc2826"/>
      <w:r>
        <w:rPr>
          <w:lang w:eastAsia="zh-CN"/>
        </w:rPr>
        <w:t>附件</w:t>
      </w:r>
      <w:bookmarkEnd w:id="15"/>
    </w:p>
    <w:p w14:paraId="7034FE6C" w14:textId="77777777" w:rsidR="007540E7" w:rsidRDefault="00000000">
      <w:pPr>
        <w:pStyle w:val="ad"/>
        <w:widowControl w:val="0"/>
        <w:numPr>
          <w:ilvl w:val="0"/>
          <w:numId w:val="2"/>
        </w:numPr>
        <w:ind w:firstLineChars="0"/>
      </w:pPr>
      <w:r>
        <w:t>《数据质量</w:t>
      </w:r>
      <w:r>
        <w:t>KPI</w:t>
      </w:r>
      <w:r>
        <w:t>每日监测记录表》</w:t>
      </w:r>
    </w:p>
    <w:p w14:paraId="3C1175BD" w14:textId="77777777" w:rsidR="007540E7" w:rsidRDefault="00000000">
      <w:pPr>
        <w:pStyle w:val="ad"/>
        <w:widowControl w:val="0"/>
        <w:numPr>
          <w:ilvl w:val="0"/>
          <w:numId w:val="2"/>
        </w:numPr>
        <w:ind w:firstLineChars="0"/>
      </w:pPr>
      <w:r>
        <w:t>《</w:t>
      </w:r>
      <w:r>
        <w:t>AI</w:t>
      </w:r>
      <w:r>
        <w:t>识别准确率抽样复核明细表》</w:t>
      </w:r>
    </w:p>
    <w:p w14:paraId="04DE9AEC" w14:textId="77777777" w:rsidR="007540E7" w:rsidRDefault="00000000">
      <w:pPr>
        <w:pStyle w:val="ad"/>
        <w:widowControl w:val="0"/>
        <w:numPr>
          <w:ilvl w:val="0"/>
          <w:numId w:val="2"/>
        </w:numPr>
        <w:ind w:firstLineChars="0"/>
      </w:pPr>
      <w:r>
        <w:t>《测试期间系统告警及处理记录》</w:t>
      </w:r>
    </w:p>
    <w:sectPr w:rsidR="007540E7">
      <w:headerReference w:type="default" r:id="rId7"/>
      <w:pgSz w:w="11906" w:h="16838"/>
      <w:pgMar w:top="1417" w:right="1800" w:bottom="1440" w:left="1800" w:header="114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19C9E" w14:textId="77777777" w:rsidR="00BA2F72" w:rsidRDefault="00BA2F72">
      <w:pPr>
        <w:spacing w:line="240" w:lineRule="auto"/>
      </w:pPr>
      <w:r>
        <w:separator/>
      </w:r>
    </w:p>
  </w:endnote>
  <w:endnote w:type="continuationSeparator" w:id="0">
    <w:p w14:paraId="4D657BBE" w14:textId="77777777" w:rsidR="00BA2F72" w:rsidRDefault="00BA2F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EFA7B" w14:textId="77777777" w:rsidR="00BA2F72" w:rsidRDefault="00BA2F72">
      <w:pPr>
        <w:spacing w:line="240" w:lineRule="auto"/>
      </w:pPr>
      <w:r>
        <w:separator/>
      </w:r>
    </w:p>
  </w:footnote>
  <w:footnote w:type="continuationSeparator" w:id="0">
    <w:p w14:paraId="37B12E02" w14:textId="77777777" w:rsidR="00BA2F72" w:rsidRDefault="00BA2F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6D62C" w14:textId="77777777" w:rsidR="007540E7" w:rsidRDefault="00000000">
    <w:pPr>
      <w:pStyle w:val="a6"/>
      <w:pBdr>
        <w:bottom w:val="single" w:sz="4" w:space="1" w:color="auto"/>
      </w:pBdr>
      <w:jc w:val="right"/>
      <w:rPr>
        <w:rFonts w:eastAsiaTheme="minor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99FDB4D9"/>
    <w:multiLevelType w:val="singleLevel"/>
    <w:tmpl w:val="99FDB4D9"/>
    <w:lvl w:ilvl="0">
      <w:start w:val="1"/>
      <w:numFmt w:val="decimal"/>
      <w:lvlText w:val="%1."/>
      <w:lvlJc w:val="left"/>
      <w:pPr>
        <w:ind w:left="425" w:hanging="425"/>
      </w:pPr>
      <w:rPr>
        <w:rFonts w:hint="default"/>
      </w:rPr>
    </w:lvl>
  </w:abstractNum>
  <w:num w:numId="1" w16cid:durableId="1606231635">
    <w:abstractNumId w:val="0"/>
  </w:num>
  <w:num w:numId="2" w16cid:durableId="62416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E7"/>
    <w:rsid w:val="002D3900"/>
    <w:rsid w:val="007540E7"/>
    <w:rsid w:val="009276F1"/>
    <w:rsid w:val="00BA2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481E4"/>
  <w15:docId w15:val="{CC6D3E37-A49F-4331-B5FF-CA5FC536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eastAsia="黑体"/>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eastAsia="黑体"/>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eastAsia="黑体"/>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eastAsia="黑体"/>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semiHidden/>
    <w:qFormat/>
    <w:rPr>
      <w:rFonts w:eastAsia="Arial"/>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a"/>
    <w:next w:val="a"/>
    <w:qFormat/>
    <w:rPr>
      <w:rFonts w:eastAsia="Microsoft JhengHei"/>
      <w:sz w:val="24"/>
    </w:rPr>
  </w:style>
  <w:style w:type="paragraph" w:styleId="TOC2">
    <w:name w:val="toc 2"/>
    <w:basedOn w:val="a"/>
    <w:next w:val="a"/>
    <w:qFormat/>
    <w:pPr>
      <w:ind w:leftChars="200" w:left="420"/>
    </w:pPr>
  </w:style>
  <w:style w:type="paragraph" w:styleId="a7">
    <w:name w:val="Normal (Web)"/>
    <w:basedOn w:val="a"/>
    <w:qFormat/>
    <w:rPr>
      <w:sz w:val="24"/>
    </w:rPr>
  </w:style>
  <w:style w:type="paragraph" w:styleId="a8">
    <w:name w:val="Title"/>
    <w:basedOn w:val="a"/>
    <w:qFormat/>
    <w:pPr>
      <w:spacing w:before="240" w:after="60"/>
      <w:jc w:val="center"/>
      <w:outlineLvl w:val="0"/>
    </w:pPr>
    <w:rPr>
      <w:b/>
      <w:sz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HTML">
    <w:name w:val="HTML Code"/>
    <w:basedOn w:val="a0"/>
    <w:qFormat/>
    <w:rPr>
      <w:rFonts w:ascii="Courier New" w:hAnsi="Courier New"/>
      <w:sz w:val="20"/>
    </w:rPr>
  </w:style>
  <w:style w:type="paragraph" w:customStyle="1" w:styleId="ab">
    <w:name w:val="柴_公司名"/>
    <w:basedOn w:val="a8"/>
    <w:qFormat/>
    <w:pPr>
      <w:spacing w:afterLines="600" w:after="600"/>
    </w:pPr>
    <w:rPr>
      <w:rFonts w:ascii="宋体" w:hAnsi="宋体" w:cs="宋体" w:hint="eastAsia"/>
      <w:bCs/>
      <w:spacing w:val="-6"/>
      <w:sz w:val="52"/>
      <w:szCs w:val="52"/>
    </w:rPr>
  </w:style>
  <w:style w:type="paragraph" w:customStyle="1" w:styleId="ac">
    <w:name w:val="柴_文档名"/>
    <w:basedOn w:val="a8"/>
    <w:qFormat/>
    <w:pPr>
      <w:spacing w:afterLines="900" w:after="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10">
    <w:name w:val="柴_标题1"/>
    <w:basedOn w:val="1"/>
    <w:next w:val="ad"/>
    <w:link w:val="1Char"/>
    <w:qFormat/>
    <w:pPr>
      <w:spacing w:before="100" w:after="90" w:line="360" w:lineRule="auto"/>
    </w:pPr>
    <w:rPr>
      <w:sz w:val="32"/>
    </w:rPr>
  </w:style>
  <w:style w:type="paragraph" w:customStyle="1" w:styleId="ad">
    <w:name w:val="柴_正文"/>
    <w:basedOn w:val="a4"/>
    <w:link w:val="Char"/>
    <w:qFormat/>
    <w:pPr>
      <w:ind w:firstLineChars="200" w:firstLine="470"/>
    </w:pPr>
    <w:rPr>
      <w:rFonts w:eastAsia="宋体"/>
      <w:sz w:val="24"/>
      <w:lang w:eastAsia="zh-CN"/>
    </w:rPr>
  </w:style>
  <w:style w:type="paragraph" w:customStyle="1" w:styleId="20">
    <w:name w:val="柴_标题2"/>
    <w:basedOn w:val="2"/>
    <w:next w:val="ad"/>
    <w:qFormat/>
    <w:pPr>
      <w:spacing w:line="360" w:lineRule="auto"/>
    </w:pPr>
    <w:rPr>
      <w:rFonts w:eastAsia="宋体"/>
      <w:sz w:val="28"/>
    </w:rPr>
  </w:style>
  <w:style w:type="paragraph" w:customStyle="1" w:styleId="30">
    <w:name w:val="柴_标题3"/>
    <w:basedOn w:val="3"/>
    <w:next w:val="ad"/>
    <w:qFormat/>
    <w:pPr>
      <w:spacing w:line="360" w:lineRule="auto"/>
      <w:ind w:left="0" w:firstLineChars="200" w:firstLine="472"/>
    </w:pPr>
    <w:rPr>
      <w:rFonts w:ascii="宋体" w:hAnsi="宋体" w:cs="宋体"/>
      <w:spacing w:val="-2"/>
      <w:sz w:val="24"/>
      <w:szCs w:val="24"/>
    </w:rPr>
  </w:style>
  <w:style w:type="paragraph" w:customStyle="1" w:styleId="ae">
    <w:name w:val="柴_目录"/>
    <w:basedOn w:val="a"/>
    <w:next w:val="a4"/>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ompact">
    <w:name w:val="Compact"/>
    <w:basedOn w:val="a4"/>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0"/>
    <w:qFormat/>
    <w:rPr>
      <w:rFonts w:ascii="Arial" w:eastAsia="宋体" w:hAnsi="Arial"/>
      <w:sz w:val="32"/>
    </w:rPr>
  </w:style>
  <w:style w:type="paragraph" w:customStyle="1" w:styleId="af">
    <w:name w:val="柴_正文_无缩进"/>
    <w:basedOn w:val="a"/>
    <w:qFormat/>
    <w:rPr>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40">
    <w:name w:val="柴_标题4"/>
    <w:basedOn w:val="4"/>
    <w:next w:val="a"/>
    <w:qFormat/>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d"/>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1489</Words>
  <Characters>1714</Characters>
  <Application>Microsoft Office Word</Application>
  <DocSecurity>0</DocSecurity>
  <Lines>131</Lines>
  <Paragraphs>145</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2</cp:revision>
  <dcterms:created xsi:type="dcterms:W3CDTF">2025-09-03T14:43:00Z</dcterms:created>
  <dcterms:modified xsi:type="dcterms:W3CDTF">2026-02-25T12:09:00Z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