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CA5D2" w14:textId="77777777" w:rsidR="00954E51" w:rsidRDefault="00000000">
      <w:pPr>
        <w:widowControl w:val="0"/>
        <w:spacing w:before="78" w:line="219" w:lineRule="auto"/>
        <w:ind w:left="25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eastAsia="zh-CN"/>
        </w:rPr>
        <w:t>10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eastAsia="zh-CN"/>
        </w:rPr>
        <w:t>2-06</w:t>
      </w:r>
    </w:p>
    <w:p w14:paraId="452247C6" w14:textId="77777777" w:rsidR="00954E51" w:rsidRDefault="00000000">
      <w:pPr>
        <w:widowControl w:val="0"/>
        <w:kinsoku/>
        <w:autoSpaceDE/>
        <w:autoSpaceDN/>
        <w:adjustRightInd/>
        <w:snapToGrid/>
        <w:spacing w:afterLines="1000" w:after="3120" w:line="219" w:lineRule="auto"/>
        <w:ind w:left="23"/>
        <w:textAlignment w:val="auto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4F2852A4" w14:textId="77777777" w:rsidR="00954E51" w:rsidRDefault="00000000">
      <w:pPr>
        <w:pStyle w:val="ab"/>
        <w:widowControl w:val="0"/>
        <w:spacing w:after="1872"/>
        <w:rPr>
          <w:lang w:eastAsia="zh-CN"/>
        </w:rPr>
      </w:pPr>
      <w:bookmarkStart w:id="0" w:name="_Toc6738"/>
      <w:r>
        <w:rPr>
          <w:lang w:eastAsia="zh-CN"/>
        </w:rPr>
        <w:t>陕西益利德软件科技有限公司</w:t>
      </w:r>
      <w:bookmarkEnd w:id="0"/>
    </w:p>
    <w:p w14:paraId="58F74401" w14:textId="77777777" w:rsidR="00954E51" w:rsidRDefault="00000000">
      <w:pPr>
        <w:pStyle w:val="ac"/>
        <w:widowControl w:val="0"/>
        <w:spacing w:after="2808"/>
        <w:rPr>
          <w:rFonts w:hint="eastAsia"/>
          <w:sz w:val="44"/>
          <w:szCs w:val="44"/>
          <w:lang w:eastAsia="zh-CN"/>
        </w:rPr>
      </w:pPr>
      <w:bookmarkStart w:id="1" w:name="_Toc7291"/>
      <w:r>
        <w:rPr>
          <w:rFonts w:hint="eastAsia"/>
          <w:sz w:val="44"/>
          <w:szCs w:val="44"/>
          <w:lang w:eastAsia="zh-CN"/>
        </w:rPr>
        <w:t>烟台林海嵎峡田综合体智慧农业大数据平台建设项目巡检记录</w:t>
      </w:r>
      <w:bookmarkEnd w:id="1"/>
    </w:p>
    <w:tbl>
      <w:tblPr>
        <w:tblStyle w:val="a9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18"/>
        <w:gridCol w:w="4261"/>
      </w:tblGrid>
      <w:tr w:rsidR="00954E51" w14:paraId="11928AC2" w14:textId="77777777">
        <w:trPr>
          <w:trHeight w:val="810"/>
          <w:jc w:val="center"/>
        </w:trPr>
        <w:tc>
          <w:tcPr>
            <w:tcW w:w="1818" w:type="dxa"/>
          </w:tcPr>
          <w:p w14:paraId="20F8BFD2" w14:textId="77777777" w:rsidR="00954E51" w:rsidRDefault="00000000">
            <w:pPr>
              <w:pStyle w:val="ad"/>
              <w:ind w:firstLineChars="0" w:firstLine="0"/>
              <w:rPr>
                <w:rFonts w:ascii="宋体" w:hAnsi="宋体" w:cs="宋体" w:hint="eastAsia"/>
                <w:sz w:val="21"/>
              </w:rPr>
            </w:pPr>
            <w:r>
              <w:rPr>
                <w:rFonts w:ascii="宋体" w:hAnsi="宋体" w:cs="宋体" w:hint="eastAsia"/>
                <w:sz w:val="21"/>
              </w:rPr>
              <w:t>编制人:</w:t>
            </w:r>
            <w:r>
              <w:rPr>
                <w:rFonts w:ascii="宋体" w:hAnsi="宋体" w:cs="宋体" w:hint="eastAsia"/>
                <w:sz w:val="21"/>
                <w:u w:val="single"/>
              </w:rPr>
              <w:t>孙光莉</w:t>
            </w:r>
          </w:p>
        </w:tc>
        <w:tc>
          <w:tcPr>
            <w:tcW w:w="4261" w:type="dxa"/>
          </w:tcPr>
          <w:p w14:paraId="01E38C85" w14:textId="4C92DD2D" w:rsidR="00954E51" w:rsidRDefault="00000000">
            <w:pPr>
              <w:pStyle w:val="ad"/>
              <w:ind w:firstLine="420"/>
              <w:rPr>
                <w:rFonts w:ascii="宋体" w:hAnsi="宋体" w:cs="宋体" w:hint="eastAsia"/>
                <w:sz w:val="21"/>
              </w:rPr>
            </w:pPr>
            <w:r>
              <w:rPr>
                <w:rFonts w:ascii="宋体" w:hAnsi="宋体" w:cs="宋体" w:hint="eastAsia"/>
                <w:sz w:val="21"/>
              </w:rPr>
              <w:t>编制时间:</w:t>
            </w:r>
            <w:r>
              <w:rPr>
                <w:sz w:val="21"/>
                <w:u w:val="single"/>
              </w:rPr>
              <w:t>2025.</w:t>
            </w:r>
            <w:r>
              <w:rPr>
                <w:rFonts w:hint="eastAsia"/>
                <w:sz w:val="21"/>
                <w:u w:val="single"/>
              </w:rPr>
              <w:t>0</w:t>
            </w:r>
            <w:r w:rsidR="00234A6A">
              <w:rPr>
                <w:rFonts w:hint="eastAsia"/>
                <w:sz w:val="21"/>
                <w:u w:val="single"/>
              </w:rPr>
              <w:t>9</w:t>
            </w:r>
            <w:r>
              <w:rPr>
                <w:sz w:val="21"/>
                <w:u w:val="single"/>
              </w:rPr>
              <w:t>.</w:t>
            </w:r>
            <w:r>
              <w:rPr>
                <w:rFonts w:hint="eastAsia"/>
                <w:sz w:val="21"/>
                <w:u w:val="single"/>
              </w:rPr>
              <w:t>30</w:t>
            </w:r>
          </w:p>
        </w:tc>
      </w:tr>
      <w:tr w:rsidR="00954E51" w14:paraId="10A5F3F2" w14:textId="77777777">
        <w:trPr>
          <w:trHeight w:val="810"/>
          <w:jc w:val="center"/>
        </w:trPr>
        <w:tc>
          <w:tcPr>
            <w:tcW w:w="1818" w:type="dxa"/>
          </w:tcPr>
          <w:p w14:paraId="3DE1F00C" w14:textId="77777777" w:rsidR="00954E51" w:rsidRDefault="00000000">
            <w:pPr>
              <w:pStyle w:val="ad"/>
              <w:ind w:firstLineChars="0" w:firstLine="0"/>
              <w:rPr>
                <w:rFonts w:ascii="宋体" w:hAnsi="宋体" w:cs="宋体" w:hint="eastAsia"/>
                <w:sz w:val="21"/>
              </w:rPr>
            </w:pPr>
            <w:r>
              <w:rPr>
                <w:rFonts w:ascii="宋体" w:hAnsi="宋体" w:cs="宋体" w:hint="eastAsia"/>
                <w:sz w:val="21"/>
              </w:rPr>
              <w:t>审核人:</w:t>
            </w:r>
            <w:r>
              <w:rPr>
                <w:rFonts w:ascii="宋体" w:hAnsi="宋体" w:cs="宋体" w:hint="eastAsia"/>
                <w:sz w:val="21"/>
                <w:u w:val="single"/>
              </w:rPr>
              <w:t>严长运</w:t>
            </w:r>
          </w:p>
        </w:tc>
        <w:tc>
          <w:tcPr>
            <w:tcW w:w="4261" w:type="dxa"/>
          </w:tcPr>
          <w:p w14:paraId="1FC2D65A" w14:textId="482F6C23" w:rsidR="00954E51" w:rsidRDefault="00000000">
            <w:pPr>
              <w:pStyle w:val="ad"/>
              <w:ind w:firstLine="420"/>
              <w:rPr>
                <w:rFonts w:ascii="宋体" w:hAnsi="宋体" w:cs="宋体" w:hint="eastAsia"/>
                <w:sz w:val="21"/>
              </w:rPr>
            </w:pPr>
            <w:r>
              <w:rPr>
                <w:rFonts w:ascii="宋体" w:hAnsi="宋体" w:cs="宋体" w:hint="eastAsia"/>
                <w:sz w:val="21"/>
              </w:rPr>
              <w:t>编制时间:</w:t>
            </w:r>
            <w:r>
              <w:rPr>
                <w:sz w:val="21"/>
                <w:u w:val="single"/>
              </w:rPr>
              <w:t>2025.</w:t>
            </w:r>
            <w:r>
              <w:rPr>
                <w:rFonts w:hint="eastAsia"/>
                <w:sz w:val="21"/>
                <w:u w:val="single"/>
              </w:rPr>
              <w:t>0</w:t>
            </w:r>
            <w:r w:rsidR="00234A6A">
              <w:rPr>
                <w:rFonts w:hint="eastAsia"/>
                <w:sz w:val="21"/>
                <w:u w:val="single"/>
              </w:rPr>
              <w:t>9</w:t>
            </w:r>
            <w:r>
              <w:rPr>
                <w:sz w:val="21"/>
                <w:u w:val="single"/>
              </w:rPr>
              <w:t>.</w:t>
            </w:r>
            <w:r>
              <w:rPr>
                <w:rFonts w:hint="eastAsia"/>
                <w:sz w:val="21"/>
                <w:u w:val="single"/>
              </w:rPr>
              <w:t>30</w:t>
            </w:r>
          </w:p>
        </w:tc>
      </w:tr>
      <w:tr w:rsidR="00954E51" w14:paraId="27B56213" w14:textId="77777777">
        <w:trPr>
          <w:trHeight w:val="635"/>
          <w:jc w:val="center"/>
        </w:trPr>
        <w:tc>
          <w:tcPr>
            <w:tcW w:w="1818" w:type="dxa"/>
          </w:tcPr>
          <w:p w14:paraId="498C35B3" w14:textId="77777777" w:rsidR="00954E51" w:rsidRDefault="00000000">
            <w:pPr>
              <w:pStyle w:val="ad"/>
              <w:ind w:firstLineChars="0" w:firstLine="0"/>
              <w:rPr>
                <w:rFonts w:ascii="宋体" w:hAnsi="宋体" w:cs="宋体" w:hint="eastAsia"/>
                <w:sz w:val="21"/>
              </w:rPr>
            </w:pPr>
            <w:r>
              <w:rPr>
                <w:rFonts w:ascii="宋体" w:hAnsi="宋体" w:cs="宋体" w:hint="eastAsia"/>
                <w:sz w:val="21"/>
              </w:rPr>
              <w:t>批准人:</w:t>
            </w:r>
            <w:r>
              <w:rPr>
                <w:rFonts w:ascii="宋体" w:hAnsi="宋体" w:cs="宋体" w:hint="eastAsia"/>
                <w:sz w:val="21"/>
                <w:u w:val="single"/>
              </w:rPr>
              <w:t>鲁玉锋</w:t>
            </w:r>
          </w:p>
        </w:tc>
        <w:tc>
          <w:tcPr>
            <w:tcW w:w="4261" w:type="dxa"/>
          </w:tcPr>
          <w:p w14:paraId="22F4E301" w14:textId="641CFEAE" w:rsidR="00954E51" w:rsidRDefault="00000000">
            <w:pPr>
              <w:pStyle w:val="ad"/>
              <w:ind w:firstLine="420"/>
              <w:rPr>
                <w:rFonts w:ascii="宋体" w:hAnsi="宋体" w:cs="宋体" w:hint="eastAsia"/>
                <w:sz w:val="21"/>
              </w:rPr>
            </w:pPr>
            <w:r>
              <w:rPr>
                <w:rFonts w:ascii="宋体" w:hAnsi="宋体" w:cs="宋体" w:hint="eastAsia"/>
                <w:sz w:val="21"/>
              </w:rPr>
              <w:t>审批时间:</w:t>
            </w:r>
            <w:r>
              <w:rPr>
                <w:sz w:val="21"/>
                <w:u w:val="single"/>
              </w:rPr>
              <w:t>2025.</w:t>
            </w:r>
            <w:r>
              <w:rPr>
                <w:rFonts w:hint="eastAsia"/>
                <w:sz w:val="21"/>
                <w:u w:val="single"/>
              </w:rPr>
              <w:t>0</w:t>
            </w:r>
            <w:r w:rsidR="00234A6A">
              <w:rPr>
                <w:rFonts w:hint="eastAsia"/>
                <w:sz w:val="21"/>
                <w:u w:val="single"/>
              </w:rPr>
              <w:t>9</w:t>
            </w:r>
            <w:r>
              <w:rPr>
                <w:sz w:val="21"/>
                <w:u w:val="single"/>
              </w:rPr>
              <w:t>.</w:t>
            </w:r>
            <w:r>
              <w:rPr>
                <w:rFonts w:hint="eastAsia"/>
                <w:sz w:val="21"/>
                <w:u w:val="single"/>
              </w:rPr>
              <w:t>30</w:t>
            </w:r>
          </w:p>
        </w:tc>
      </w:tr>
    </w:tbl>
    <w:p w14:paraId="74803C08" w14:textId="77777777" w:rsidR="00954E51" w:rsidRDefault="00000000">
      <w:pPr>
        <w:pStyle w:val="ad"/>
        <w:widowControl w:val="0"/>
        <w:ind w:firstLine="480"/>
      </w:pPr>
      <w:r>
        <w:br w:type="page"/>
      </w:r>
    </w:p>
    <w:p w14:paraId="768BE388" w14:textId="77777777" w:rsidR="00954E51" w:rsidRDefault="00000000">
      <w:pPr>
        <w:widowControl w:val="0"/>
        <w:spacing w:before="153" w:line="225" w:lineRule="auto"/>
        <w:ind w:left="3634"/>
        <w:rPr>
          <w:rFonts w:ascii="宋体" w:hAnsi="宋体" w:cs="宋体" w:hint="eastAsia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lastRenderedPageBreak/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919"/>
        <w:gridCol w:w="2289"/>
        <w:gridCol w:w="1148"/>
        <w:gridCol w:w="1150"/>
        <w:gridCol w:w="1240"/>
      </w:tblGrid>
      <w:tr w:rsidR="00954E51" w14:paraId="34B9056E" w14:textId="77777777">
        <w:trPr>
          <w:trHeight w:val="593"/>
        </w:trPr>
        <w:tc>
          <w:tcPr>
            <w:tcW w:w="1555" w:type="dxa"/>
          </w:tcPr>
          <w:p w14:paraId="6FA4D682" w14:textId="77777777" w:rsidR="00954E51" w:rsidRDefault="00000000">
            <w:pPr>
              <w:widowControl w:val="0"/>
              <w:spacing w:before="176" w:line="228" w:lineRule="auto"/>
              <w:ind w:left="607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21C62E0B" w14:textId="77777777" w:rsidR="00954E51" w:rsidRDefault="00000000">
            <w:pPr>
              <w:widowControl w:val="0"/>
              <w:spacing w:before="175" w:line="227" w:lineRule="auto"/>
              <w:ind w:left="253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AE1165D" w14:textId="77777777" w:rsidR="00954E51" w:rsidRDefault="00000000">
            <w:pPr>
              <w:widowControl w:val="0"/>
              <w:spacing w:before="175" w:line="228" w:lineRule="auto"/>
              <w:ind w:left="73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823DABB" w14:textId="77777777" w:rsidR="00954E51" w:rsidRDefault="00000000">
            <w:pPr>
              <w:widowControl w:val="0"/>
              <w:spacing w:before="175" w:line="228" w:lineRule="auto"/>
              <w:ind w:left="31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528B15D1" w14:textId="77777777" w:rsidR="00954E51" w:rsidRDefault="00000000">
            <w:pPr>
              <w:widowControl w:val="0"/>
              <w:spacing w:before="175" w:line="228" w:lineRule="auto"/>
              <w:ind w:left="310"/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3CD0E39E" w14:textId="77777777" w:rsidR="00954E51" w:rsidRDefault="00000000">
            <w:pPr>
              <w:widowControl w:val="0"/>
              <w:spacing w:before="176" w:line="229" w:lineRule="auto"/>
              <w:ind w:left="311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:rsidR="00954E51" w14:paraId="4CF2B41A" w14:textId="77777777">
        <w:trPr>
          <w:trHeight w:val="556"/>
        </w:trPr>
        <w:tc>
          <w:tcPr>
            <w:tcW w:w="1555" w:type="dxa"/>
          </w:tcPr>
          <w:p w14:paraId="39122F6B" w14:textId="44A46025" w:rsidR="00954E51" w:rsidRDefault="00000000">
            <w:pPr>
              <w:widowControl w:val="0"/>
              <w:spacing w:before="173" w:line="267" w:lineRule="exact"/>
              <w:ind w:left="260"/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 w:rsidR="00234A6A"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eastAsia="zh-CN"/>
              </w:rPr>
              <w:t>9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919" w:type="dxa"/>
          </w:tcPr>
          <w:p w14:paraId="09B1E947" w14:textId="77777777" w:rsidR="00954E51" w:rsidRDefault="00000000">
            <w:pPr>
              <w:widowControl w:val="0"/>
              <w:spacing w:before="173" w:line="267" w:lineRule="exact"/>
              <w:ind w:left="248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94EEE43" w14:textId="77777777" w:rsidR="00954E51" w:rsidRDefault="00000000">
            <w:pPr>
              <w:widowControl w:val="0"/>
              <w:spacing w:before="172" w:line="228" w:lineRule="auto"/>
              <w:ind w:left="114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34172CEC" w14:textId="77777777" w:rsidR="00954E51" w:rsidRDefault="00000000">
            <w:pPr>
              <w:widowControl w:val="0"/>
              <w:spacing w:before="172" w:line="228" w:lineRule="auto"/>
              <w:ind w:left="313"/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孙光莉</w:t>
            </w:r>
          </w:p>
        </w:tc>
        <w:tc>
          <w:tcPr>
            <w:tcW w:w="1150" w:type="dxa"/>
          </w:tcPr>
          <w:p w14:paraId="7823367E" w14:textId="77777777" w:rsidR="00954E51" w:rsidRDefault="00000000">
            <w:pPr>
              <w:widowControl w:val="0"/>
              <w:spacing w:before="172" w:line="228" w:lineRule="auto"/>
              <w:ind w:left="313"/>
              <w:rPr>
                <w:rFonts w:ascii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100"/>
                <w:sz w:val="20"/>
                <w:szCs w:val="20"/>
                <w:lang w:eastAsia="zh-CN"/>
              </w:rPr>
              <w:t>严长运</w:t>
            </w:r>
          </w:p>
        </w:tc>
        <w:tc>
          <w:tcPr>
            <w:tcW w:w="1240" w:type="dxa"/>
          </w:tcPr>
          <w:p w14:paraId="79EE7B07" w14:textId="77777777" w:rsidR="00954E51" w:rsidRDefault="00000000">
            <w:pPr>
              <w:widowControl w:val="0"/>
              <w:spacing w:before="173" w:line="229" w:lineRule="auto"/>
              <w:ind w:left="314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:rsidR="00954E51" w14:paraId="1B1F5F13" w14:textId="77777777">
        <w:trPr>
          <w:trHeight w:val="556"/>
        </w:trPr>
        <w:tc>
          <w:tcPr>
            <w:tcW w:w="1555" w:type="dxa"/>
          </w:tcPr>
          <w:p w14:paraId="15F42D54" w14:textId="77777777" w:rsidR="00954E51" w:rsidRDefault="00954E5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37BA7DC" w14:textId="77777777" w:rsidR="00954E51" w:rsidRDefault="00954E5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49E3938A" w14:textId="77777777" w:rsidR="00954E51" w:rsidRDefault="00954E5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3A9FEF33" w14:textId="77777777" w:rsidR="00954E51" w:rsidRDefault="00954E51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24A837BE" w14:textId="77777777" w:rsidR="00954E51" w:rsidRDefault="00954E51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646F410C" w14:textId="77777777" w:rsidR="00954E51" w:rsidRDefault="00954E51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954E51" w14:paraId="1084B4FD" w14:textId="77777777">
        <w:trPr>
          <w:trHeight w:val="556"/>
        </w:trPr>
        <w:tc>
          <w:tcPr>
            <w:tcW w:w="1555" w:type="dxa"/>
          </w:tcPr>
          <w:p w14:paraId="1D8F1D18" w14:textId="77777777" w:rsidR="00954E51" w:rsidRDefault="00954E5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165BD63F" w14:textId="77777777" w:rsidR="00954E51" w:rsidRDefault="00954E5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5C36EF06" w14:textId="77777777" w:rsidR="00954E51" w:rsidRDefault="00954E5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427CA59A" w14:textId="77777777" w:rsidR="00954E51" w:rsidRDefault="00954E51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42E9D86A" w14:textId="77777777" w:rsidR="00954E51" w:rsidRDefault="00954E51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202041B0" w14:textId="77777777" w:rsidR="00954E51" w:rsidRDefault="00954E51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954E51" w14:paraId="38FF9069" w14:textId="77777777">
        <w:trPr>
          <w:trHeight w:val="557"/>
        </w:trPr>
        <w:tc>
          <w:tcPr>
            <w:tcW w:w="1555" w:type="dxa"/>
          </w:tcPr>
          <w:p w14:paraId="4E1FFC4A" w14:textId="77777777" w:rsidR="00954E51" w:rsidRDefault="00954E5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C1E8D6E" w14:textId="77777777" w:rsidR="00954E51" w:rsidRDefault="00954E5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B249A09" w14:textId="77777777" w:rsidR="00954E51" w:rsidRDefault="00954E5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46364CBF" w14:textId="77777777" w:rsidR="00954E51" w:rsidRDefault="00954E5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2C2B106F" w14:textId="77777777" w:rsidR="00954E51" w:rsidRDefault="00954E5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0B222C06" w14:textId="77777777" w:rsidR="00954E51" w:rsidRDefault="00954E51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954E51" w14:paraId="0A164D56" w14:textId="77777777">
        <w:trPr>
          <w:trHeight w:val="556"/>
        </w:trPr>
        <w:tc>
          <w:tcPr>
            <w:tcW w:w="1555" w:type="dxa"/>
          </w:tcPr>
          <w:p w14:paraId="3F53E8C2" w14:textId="77777777" w:rsidR="00954E51" w:rsidRDefault="00954E5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11152170" w14:textId="77777777" w:rsidR="00954E51" w:rsidRDefault="00954E5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2B079AF" w14:textId="77777777" w:rsidR="00954E51" w:rsidRDefault="00954E5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77393105" w14:textId="77777777" w:rsidR="00954E51" w:rsidRDefault="00954E5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681A9628" w14:textId="77777777" w:rsidR="00954E51" w:rsidRDefault="00954E5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5EFF7AC9" w14:textId="77777777" w:rsidR="00954E51" w:rsidRDefault="00954E51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954E51" w14:paraId="65E37FEA" w14:textId="77777777">
        <w:trPr>
          <w:trHeight w:val="561"/>
        </w:trPr>
        <w:tc>
          <w:tcPr>
            <w:tcW w:w="1555" w:type="dxa"/>
          </w:tcPr>
          <w:p w14:paraId="14A18754" w14:textId="77777777" w:rsidR="00954E51" w:rsidRDefault="00954E5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13D16601" w14:textId="77777777" w:rsidR="00954E51" w:rsidRDefault="00954E5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342E896" w14:textId="77777777" w:rsidR="00954E51" w:rsidRDefault="00954E5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8E1B37D" w14:textId="77777777" w:rsidR="00954E51" w:rsidRDefault="00954E5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25AF7297" w14:textId="77777777" w:rsidR="00954E51" w:rsidRDefault="00954E5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56CBDCD3" w14:textId="77777777" w:rsidR="00954E51" w:rsidRDefault="00954E51">
            <w:pPr>
              <w:pStyle w:val="TableText"/>
              <w:widowControl w:val="0"/>
              <w:rPr>
                <w:rFonts w:hint="eastAsia"/>
              </w:rPr>
            </w:pPr>
          </w:p>
        </w:tc>
      </w:tr>
    </w:tbl>
    <w:p w14:paraId="63AF181C" w14:textId="77777777" w:rsidR="00954E51" w:rsidRDefault="00000000">
      <w:pPr>
        <w:widowControl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cs="宋体" w:hint="eastAsia"/>
          <w:sz w:val="24"/>
          <w:szCs w:val="24"/>
        </w:rPr>
      </w:sdtEndPr>
      <w:sdtContent>
        <w:p w14:paraId="4F3CDDC9" w14:textId="77777777" w:rsidR="00954E51" w:rsidRDefault="00000000">
          <w:pPr>
            <w:widowControl w:val="0"/>
            <w:spacing w:line="240" w:lineRule="auto"/>
            <w:jc w:val="center"/>
            <w:rPr>
              <w:rFonts w:ascii="宋体" w:hAnsi="宋体" w:cs="宋体" w:hint="eastAsia"/>
              <w:sz w:val="24"/>
              <w:szCs w:val="24"/>
            </w:rPr>
          </w:pPr>
          <w:r>
            <w:rPr>
              <w:rFonts w:ascii="宋体" w:hAnsi="宋体" w:cs="宋体" w:hint="eastAsia"/>
              <w:sz w:val="24"/>
              <w:szCs w:val="24"/>
            </w:rPr>
            <w:t>目录</w:t>
          </w:r>
        </w:p>
        <w:p w14:paraId="6D154C45" w14:textId="77777777" w:rsidR="00954E51" w:rsidRDefault="00000000"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hyperlink w:anchor="_Toc6738" w:history="1">
            <w:r w:rsidR="00954E51">
              <w:rPr>
                <w:rFonts w:hint="eastAsia"/>
                <w:lang w:eastAsia="zh-CN"/>
              </w:rPr>
              <w:t>陕西益利德软件科技有限公司</w:t>
            </w:r>
            <w:r w:rsidR="00954E51">
              <w:tab/>
            </w:r>
            <w:r w:rsidR="00954E51">
              <w:fldChar w:fldCharType="begin"/>
            </w:r>
            <w:r w:rsidR="00954E51">
              <w:instrText xml:space="preserve"> PAGEREF _Toc6738 \h </w:instrText>
            </w:r>
            <w:r w:rsidR="00954E51">
              <w:fldChar w:fldCharType="separate"/>
            </w:r>
            <w:r w:rsidR="00954E51">
              <w:t>1</w:t>
            </w:r>
            <w:r w:rsidR="00954E51">
              <w:fldChar w:fldCharType="end"/>
            </w:r>
          </w:hyperlink>
        </w:p>
        <w:p w14:paraId="651BF49E" w14:textId="77777777" w:rsidR="00954E51" w:rsidRDefault="00954E51">
          <w:pPr>
            <w:pStyle w:val="TOC1"/>
            <w:tabs>
              <w:tab w:val="right" w:leader="dot" w:pos="8306"/>
            </w:tabs>
          </w:pPr>
          <w:hyperlink w:anchor="_Toc7291" w:history="1">
            <w:r>
              <w:rPr>
                <w:rFonts w:hint="eastAsia"/>
                <w:szCs w:val="44"/>
                <w:lang w:eastAsia="zh-CN"/>
              </w:rPr>
              <w:t>烟台林海嵎峡田综合体智慧农业大数据平台建设项目巡检记录</w:t>
            </w:r>
            <w:r>
              <w:tab/>
            </w:r>
            <w:r>
              <w:fldChar w:fldCharType="begin"/>
            </w:r>
            <w:r>
              <w:instrText xml:space="preserve"> PAGEREF _Toc7291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7C842D7B" w14:textId="77777777" w:rsidR="00954E51" w:rsidRDefault="00954E51">
          <w:pPr>
            <w:pStyle w:val="TOC1"/>
            <w:tabs>
              <w:tab w:val="right" w:leader="dot" w:pos="8306"/>
            </w:tabs>
          </w:pPr>
          <w:hyperlink w:anchor="_Toc26892" w:history="1">
            <w:r>
              <w:rPr>
                <w:lang w:eastAsia="zh-CN"/>
              </w:rPr>
              <w:t xml:space="preserve">1. </w:t>
            </w:r>
            <w:r>
              <w:rPr>
                <w:lang w:eastAsia="zh-CN"/>
              </w:rPr>
              <w:t>巡检基本情况</w:t>
            </w:r>
            <w:r>
              <w:tab/>
            </w:r>
            <w:r>
              <w:fldChar w:fldCharType="begin"/>
            </w:r>
            <w:r>
              <w:instrText xml:space="preserve"> PAGEREF _Toc26892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5D1D0F3" w14:textId="77777777" w:rsidR="00954E51" w:rsidRDefault="00954E51">
          <w:pPr>
            <w:pStyle w:val="TOC1"/>
            <w:tabs>
              <w:tab w:val="right" w:leader="dot" w:pos="8306"/>
            </w:tabs>
          </w:pPr>
          <w:hyperlink w:anchor="_Toc11557" w:history="1">
            <w:r>
              <w:rPr>
                <w:lang w:eastAsia="zh-CN"/>
              </w:rPr>
              <w:t xml:space="preserve">2. </w:t>
            </w:r>
            <w:r>
              <w:rPr>
                <w:lang w:eastAsia="zh-CN"/>
              </w:rPr>
              <w:t>巡检主要内容与结果</w:t>
            </w:r>
            <w:r>
              <w:tab/>
            </w:r>
            <w:r>
              <w:fldChar w:fldCharType="begin"/>
            </w:r>
            <w:r>
              <w:instrText xml:space="preserve"> PAGEREF _Toc11557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D49F17E" w14:textId="77777777" w:rsidR="00954E51" w:rsidRDefault="00954E51">
          <w:pPr>
            <w:pStyle w:val="TOC2"/>
            <w:tabs>
              <w:tab w:val="right" w:leader="dot" w:pos="8306"/>
            </w:tabs>
          </w:pPr>
          <w:hyperlink w:anchor="_Toc15015" w:history="1">
            <w:r>
              <w:rPr>
                <w:lang w:eastAsia="zh-CN"/>
              </w:rPr>
              <w:t xml:space="preserve">2.1. </w:t>
            </w:r>
            <w:r>
              <w:rPr>
                <w:lang w:eastAsia="zh-CN"/>
              </w:rPr>
              <w:t>硬件安装整体质量核查</w:t>
            </w:r>
            <w:r>
              <w:tab/>
            </w:r>
            <w:r>
              <w:fldChar w:fldCharType="begin"/>
            </w:r>
            <w:r>
              <w:instrText xml:space="preserve"> PAGEREF _Toc15015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8C221F3" w14:textId="77777777" w:rsidR="00954E51" w:rsidRDefault="00954E51">
          <w:pPr>
            <w:pStyle w:val="TOC2"/>
            <w:tabs>
              <w:tab w:val="right" w:leader="dot" w:pos="8306"/>
            </w:tabs>
          </w:pPr>
          <w:hyperlink w:anchor="_Toc16176" w:history="1">
            <w:r>
              <w:rPr>
                <w:lang w:eastAsia="zh-CN"/>
              </w:rPr>
              <w:t xml:space="preserve">2.2. </w:t>
            </w:r>
            <w:r>
              <w:rPr>
                <w:lang w:eastAsia="zh-CN"/>
              </w:rPr>
              <w:t>软件平台部署与数据清洗模块运行检查</w:t>
            </w:r>
            <w:r>
              <w:tab/>
            </w:r>
            <w:r>
              <w:fldChar w:fldCharType="begin"/>
            </w:r>
            <w:r>
              <w:instrText xml:space="preserve"> PAGEREF _Toc16176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A9D4370" w14:textId="77777777" w:rsidR="00954E51" w:rsidRDefault="00954E51">
          <w:pPr>
            <w:pStyle w:val="TOC2"/>
            <w:tabs>
              <w:tab w:val="right" w:leader="dot" w:pos="8306"/>
            </w:tabs>
          </w:pPr>
          <w:hyperlink w:anchor="_Toc15135" w:history="1">
            <w:r>
              <w:rPr>
                <w:lang w:eastAsia="zh-CN"/>
              </w:rPr>
              <w:t xml:space="preserve">2.3. </w:t>
            </w:r>
            <w:r>
              <w:rPr>
                <w:lang w:eastAsia="zh-CN"/>
              </w:rPr>
              <w:t>系统集成与联调进展</w:t>
            </w:r>
            <w:r>
              <w:tab/>
            </w:r>
            <w:r>
              <w:fldChar w:fldCharType="begin"/>
            </w:r>
            <w:r>
              <w:instrText xml:space="preserve"> PAGEREF _Toc15135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E31098F" w14:textId="77777777" w:rsidR="00954E51" w:rsidRDefault="00954E51">
          <w:pPr>
            <w:pStyle w:val="TOC2"/>
            <w:tabs>
              <w:tab w:val="right" w:leader="dot" w:pos="8306"/>
            </w:tabs>
          </w:pPr>
          <w:hyperlink w:anchor="_Toc14496" w:history="1">
            <w:r>
              <w:rPr>
                <w:lang w:eastAsia="zh-CN"/>
              </w:rPr>
              <w:t xml:space="preserve">2.4. </w:t>
            </w:r>
            <w:r>
              <w:rPr>
                <w:lang w:eastAsia="zh-CN"/>
              </w:rPr>
              <w:t>施工现场安全与成品保护</w:t>
            </w:r>
            <w:r>
              <w:tab/>
            </w:r>
            <w:r>
              <w:fldChar w:fldCharType="begin"/>
            </w:r>
            <w:r>
              <w:instrText xml:space="preserve"> PAGEREF _Toc14496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3A48A61D" w14:textId="77777777" w:rsidR="00954E51" w:rsidRDefault="00954E51">
          <w:pPr>
            <w:pStyle w:val="TOC2"/>
            <w:tabs>
              <w:tab w:val="right" w:leader="dot" w:pos="8306"/>
            </w:tabs>
          </w:pPr>
          <w:hyperlink w:anchor="_Toc606" w:history="1">
            <w:r>
              <w:rPr>
                <w:lang w:eastAsia="zh-CN"/>
              </w:rPr>
              <w:t xml:space="preserve">2.5. </w:t>
            </w:r>
            <w:r>
              <w:rPr>
                <w:lang w:eastAsia="zh-CN"/>
              </w:rPr>
              <w:t>项目文档与过程记录</w:t>
            </w:r>
            <w:r>
              <w:tab/>
            </w:r>
            <w:r>
              <w:fldChar w:fldCharType="begin"/>
            </w:r>
            <w:r>
              <w:instrText xml:space="preserve"> PAGEREF _Toc606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019876C" w14:textId="77777777" w:rsidR="00954E51" w:rsidRDefault="00954E51">
          <w:pPr>
            <w:pStyle w:val="TOC1"/>
            <w:tabs>
              <w:tab w:val="right" w:leader="dot" w:pos="8306"/>
            </w:tabs>
          </w:pPr>
          <w:hyperlink w:anchor="_Toc23507" w:history="1">
            <w:r>
              <w:rPr>
                <w:lang w:eastAsia="zh-CN"/>
              </w:rPr>
              <w:t xml:space="preserve">3. </w:t>
            </w:r>
            <w:r>
              <w:rPr>
                <w:lang w:eastAsia="zh-CN"/>
              </w:rPr>
              <w:t>发现的主要问题与整改要求</w:t>
            </w:r>
            <w:r>
              <w:tab/>
            </w:r>
            <w:r>
              <w:fldChar w:fldCharType="begin"/>
            </w:r>
            <w:r>
              <w:instrText xml:space="preserve"> PAGEREF _Toc23507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3E6CE864" w14:textId="77777777" w:rsidR="00954E51" w:rsidRDefault="00954E51">
          <w:pPr>
            <w:pStyle w:val="TOC2"/>
            <w:tabs>
              <w:tab w:val="right" w:leader="dot" w:pos="8306"/>
            </w:tabs>
          </w:pPr>
          <w:hyperlink w:anchor="_Toc29465" w:history="1">
            <w:r>
              <w:rPr>
                <w:lang w:eastAsia="zh-CN"/>
              </w:rPr>
              <w:t xml:space="preserve">3.1. </w:t>
            </w:r>
            <w:r>
              <w:rPr>
                <w:lang w:eastAsia="zh-CN"/>
              </w:rPr>
              <w:t>软件功能缺口</w:t>
            </w:r>
            <w:r>
              <w:tab/>
            </w:r>
            <w:r>
              <w:fldChar w:fldCharType="begin"/>
            </w:r>
            <w:r>
              <w:instrText xml:space="preserve"> PAGEREF _Toc29465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731C19F8" w14:textId="77777777" w:rsidR="00954E51" w:rsidRDefault="00954E51">
          <w:pPr>
            <w:pStyle w:val="TOC2"/>
            <w:tabs>
              <w:tab w:val="right" w:leader="dot" w:pos="8306"/>
            </w:tabs>
          </w:pPr>
          <w:hyperlink w:anchor="_Toc11080" w:history="1">
            <w:r>
              <w:rPr>
                <w:lang w:eastAsia="zh-CN"/>
              </w:rPr>
              <w:t xml:space="preserve">3.2. </w:t>
            </w:r>
            <w:r>
              <w:rPr>
                <w:lang w:eastAsia="zh-CN"/>
              </w:rPr>
              <w:t>集成缺陷</w:t>
            </w:r>
            <w:r>
              <w:tab/>
            </w:r>
            <w:r>
              <w:fldChar w:fldCharType="begin"/>
            </w:r>
            <w:r>
              <w:instrText xml:space="preserve"> PAGEREF _Toc11080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81D308A" w14:textId="77777777" w:rsidR="00954E51" w:rsidRDefault="00954E51">
          <w:pPr>
            <w:pStyle w:val="TOC2"/>
            <w:tabs>
              <w:tab w:val="right" w:leader="dot" w:pos="8306"/>
            </w:tabs>
          </w:pPr>
          <w:hyperlink w:anchor="_Toc3564" w:history="1">
            <w:r>
              <w:rPr>
                <w:lang w:eastAsia="zh-CN"/>
              </w:rPr>
              <w:t xml:space="preserve">3.3. </w:t>
            </w:r>
            <w:r>
              <w:rPr>
                <w:lang w:eastAsia="zh-CN"/>
              </w:rPr>
              <w:t>成品保护缺失</w:t>
            </w:r>
            <w:r>
              <w:tab/>
            </w:r>
            <w:r>
              <w:fldChar w:fldCharType="begin"/>
            </w:r>
            <w:r>
              <w:instrText xml:space="preserve"> PAGEREF _Toc3564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32DBD1E9" w14:textId="77777777" w:rsidR="00954E51" w:rsidRDefault="00954E51">
          <w:pPr>
            <w:pStyle w:val="TOC2"/>
            <w:tabs>
              <w:tab w:val="right" w:leader="dot" w:pos="8306"/>
            </w:tabs>
          </w:pPr>
          <w:hyperlink w:anchor="_Toc29915" w:history="1">
            <w:r>
              <w:rPr>
                <w:lang w:eastAsia="zh-CN"/>
              </w:rPr>
              <w:t xml:space="preserve">3.4. </w:t>
            </w:r>
            <w:r>
              <w:rPr>
                <w:lang w:eastAsia="zh-CN"/>
              </w:rPr>
              <w:t>机房进出管理登记制度流于形式。</w:t>
            </w:r>
            <w:r>
              <w:tab/>
            </w:r>
            <w:r>
              <w:fldChar w:fldCharType="begin"/>
            </w:r>
            <w:r>
              <w:instrText xml:space="preserve"> PAGEREF _Toc29915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36109ED4" w14:textId="77777777" w:rsidR="00954E51" w:rsidRDefault="00954E51">
          <w:pPr>
            <w:pStyle w:val="TOC2"/>
            <w:tabs>
              <w:tab w:val="right" w:leader="dot" w:pos="8306"/>
            </w:tabs>
          </w:pPr>
          <w:hyperlink w:anchor="_Toc16938" w:history="1">
            <w:r>
              <w:rPr>
                <w:lang w:eastAsia="zh-CN"/>
              </w:rPr>
              <w:t xml:space="preserve">3.5. </w:t>
            </w:r>
            <w:r>
              <w:rPr>
                <w:lang w:eastAsia="zh-CN"/>
              </w:rPr>
              <w:t>联调日志未能有效服务于问题诊断与追溯。</w:t>
            </w:r>
            <w:r>
              <w:tab/>
            </w:r>
            <w:r>
              <w:fldChar w:fldCharType="begin"/>
            </w:r>
            <w:r>
              <w:instrText xml:space="preserve"> PAGEREF _Toc16938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36A9F3EC" w14:textId="77777777" w:rsidR="00954E51" w:rsidRDefault="00954E51">
          <w:pPr>
            <w:pStyle w:val="TOC1"/>
            <w:tabs>
              <w:tab w:val="right" w:leader="dot" w:pos="8306"/>
            </w:tabs>
          </w:pPr>
          <w:hyperlink w:anchor="_Toc2008" w:history="1">
            <w:r>
              <w:rPr>
                <w:lang w:eastAsia="zh-CN"/>
              </w:rPr>
              <w:t xml:space="preserve">4. </w:t>
            </w:r>
            <w:r>
              <w:rPr>
                <w:lang w:eastAsia="zh-CN"/>
              </w:rPr>
              <w:t>总体评价与后续安排</w:t>
            </w:r>
            <w:r>
              <w:tab/>
            </w:r>
            <w:r>
              <w:fldChar w:fldCharType="begin"/>
            </w:r>
            <w:r>
              <w:instrText xml:space="preserve"> PAGEREF _Toc2008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30FF7476" w14:textId="77777777" w:rsidR="00954E51" w:rsidRDefault="00000000">
          <w:pPr>
            <w:widowControl w:val="0"/>
            <w:rPr>
              <w:rFonts w:ascii="宋体" w:hAnsi="宋体" w:cs="宋体" w:hint="eastAsia"/>
              <w:sz w:val="24"/>
              <w:szCs w:val="24"/>
            </w:rPr>
          </w:pPr>
          <w:r>
            <w:rPr>
              <w:rFonts w:ascii="宋体" w:hAnsi="宋体" w:cs="宋体" w:hint="eastAsia"/>
              <w:szCs w:val="24"/>
            </w:rPr>
            <w:fldChar w:fldCharType="end"/>
          </w:r>
        </w:p>
      </w:sdtContent>
    </w:sdt>
    <w:p w14:paraId="53239088" w14:textId="77777777" w:rsidR="00954E51" w:rsidRDefault="00000000">
      <w:pPr>
        <w:widowControl w:val="0"/>
        <w:rPr>
          <w:rFonts w:eastAsia="Arial"/>
        </w:rPr>
      </w:pPr>
      <w:r>
        <w:rPr>
          <w:rFonts w:eastAsia="Arial"/>
        </w:rPr>
        <w:br w:type="page"/>
      </w:r>
    </w:p>
    <w:p w14:paraId="166C9E0E" w14:textId="77777777" w:rsidR="00954E51" w:rsidRDefault="00000000">
      <w:pPr>
        <w:pStyle w:val="10"/>
        <w:rPr>
          <w:lang w:eastAsia="zh-CN"/>
        </w:rPr>
      </w:pPr>
      <w:bookmarkStart w:id="2" w:name="_Toc26892"/>
      <w:r>
        <w:rPr>
          <w:lang w:eastAsia="zh-CN"/>
        </w:rPr>
        <w:lastRenderedPageBreak/>
        <w:t>巡检基本情况</w:t>
      </w:r>
      <w:bookmarkEnd w:id="2"/>
    </w:p>
    <w:p w14:paraId="5FF84119" w14:textId="77777777" w:rsidR="00954E51" w:rsidRDefault="00000000">
      <w:pPr>
        <w:pStyle w:val="ad"/>
        <w:widowControl w:val="0"/>
        <w:ind w:firstLine="480"/>
      </w:pPr>
      <w:r>
        <w:t>本次巡检为项目进入系统集成与联调关键阶段的一次专项检查。依据项目《总体实施方案》，当前阶段应完成全部硬件安装与主要软件开发，并进入全系统集成测试。本次巡检旨在对硬件安装的最终质量、软件系统部署进度、数据清洗模块运行状态以及集成联调的组织情况进行全面核查，确保项目按期进入试运行阶段。</w:t>
      </w:r>
    </w:p>
    <w:p w14:paraId="51E636E5" w14:textId="77777777" w:rsidR="00954E51" w:rsidRDefault="00000000">
      <w:pPr>
        <w:pStyle w:val="10"/>
        <w:rPr>
          <w:lang w:eastAsia="zh-CN"/>
        </w:rPr>
      </w:pPr>
      <w:bookmarkStart w:id="3" w:name="_Toc11557"/>
      <w:r>
        <w:rPr>
          <w:lang w:eastAsia="zh-CN"/>
        </w:rPr>
        <w:t>巡检主要内容与结果</w:t>
      </w:r>
      <w:bookmarkEnd w:id="3"/>
    </w:p>
    <w:p w14:paraId="07D4CEBB" w14:textId="77777777" w:rsidR="00954E51" w:rsidRDefault="00000000">
      <w:pPr>
        <w:pStyle w:val="20"/>
        <w:rPr>
          <w:lang w:eastAsia="zh-CN"/>
        </w:rPr>
      </w:pPr>
      <w:bookmarkStart w:id="4" w:name="_Toc15015"/>
      <w:r>
        <w:rPr>
          <w:lang w:eastAsia="zh-CN"/>
        </w:rPr>
        <w:t>硬件安装整体质量核查</w:t>
      </w:r>
      <w:bookmarkEnd w:id="4"/>
    </w:p>
    <w:p w14:paraId="0A0B7FC1" w14:textId="77777777" w:rsidR="00954E51" w:rsidRDefault="00000000">
      <w:pPr>
        <w:pStyle w:val="ad"/>
        <w:widowControl w:val="0"/>
        <w:ind w:firstLine="480"/>
      </w:pPr>
      <w:r>
        <w:t>针对前期巡检发现问题的整改情况进行复查，并抽查新增安装点位。经查，前期记录的防雷接地锈蚀问题已按规范完成防腐处理，现场垃圾清理已常态化。本次抽查了位于园区西区的</w:t>
      </w:r>
      <w:r>
        <w:t>3</w:t>
      </w:r>
      <w:r>
        <w:t>台结构化摄像机及配套网络设备安装，发现安装牢固，角度覆盖符合设计图纸，线缆标签清晰、绑扎整齐。中心机房内机柜安装稳固，设备上架整齐，强弱电线缆已初步隔离。</w:t>
      </w:r>
    </w:p>
    <w:p w14:paraId="7630BBD8" w14:textId="77777777" w:rsidR="00954E51" w:rsidRDefault="00000000">
      <w:pPr>
        <w:pStyle w:val="20"/>
        <w:rPr>
          <w:lang w:eastAsia="zh-CN"/>
        </w:rPr>
      </w:pPr>
      <w:bookmarkStart w:id="5" w:name="_Toc16176"/>
      <w:r>
        <w:rPr>
          <w:lang w:eastAsia="zh-CN"/>
        </w:rPr>
        <w:t>软件平台部署与数据清洗模块运行检查</w:t>
      </w:r>
      <w:bookmarkEnd w:id="5"/>
    </w:p>
    <w:p w14:paraId="46A3382B" w14:textId="77777777" w:rsidR="00954E51" w:rsidRDefault="00000000">
      <w:pPr>
        <w:pStyle w:val="ad"/>
        <w:widowControl w:val="0"/>
        <w:ind w:firstLine="480"/>
      </w:pPr>
      <w:r>
        <w:t>在中心机房检查了智慧农业大数据平台软件</w:t>
      </w:r>
      <w:r>
        <w:t>V1.2</w:t>
      </w:r>
      <w:r>
        <w:t>版本的部署情况。平台基础服务已启动，核心数据库运行正常。重点查验了数据清洗模块：数据流水线监控界面显示，视频流、传感器数据的实时接入与清洗任务运行状态正常。现场随机抽检了当日部分清洗日志，规则触发与执行记录完整。数据质量监控看板已初步上线，可显示数据接入量、延迟等基础指标，但与《数据清洗策略方案》约定的部分核心</w:t>
      </w:r>
      <w:r>
        <w:t>KPI</w:t>
      </w:r>
      <w:r>
        <w:t>（如</w:t>
      </w:r>
      <w:r>
        <w:t>AI</w:t>
      </w:r>
      <w:r>
        <w:t>识别准确率）的实时监控界面尚未完全集成。</w:t>
      </w:r>
    </w:p>
    <w:p w14:paraId="7EAE9645" w14:textId="77777777" w:rsidR="00954E51" w:rsidRDefault="00000000">
      <w:pPr>
        <w:pStyle w:val="20"/>
        <w:rPr>
          <w:lang w:eastAsia="zh-CN"/>
        </w:rPr>
      </w:pPr>
      <w:bookmarkStart w:id="6" w:name="_Toc15135"/>
      <w:r>
        <w:rPr>
          <w:lang w:eastAsia="zh-CN"/>
        </w:rPr>
        <w:t>系统集成与联调进展</w:t>
      </w:r>
      <w:bookmarkEnd w:id="6"/>
    </w:p>
    <w:p w14:paraId="0AC7CE4E" w14:textId="77777777" w:rsidR="00954E51" w:rsidRDefault="00000000">
      <w:pPr>
        <w:pStyle w:val="ad"/>
        <w:widowControl w:val="0"/>
        <w:ind w:firstLine="480"/>
      </w:pPr>
      <w:r>
        <w:t>乙方项目组正在组织进行首次全系统联调。检查时，安防视频流已可推送至指挥中心大屏，并能进行轮巡与切换。部分环境传感器数据已能在平台地图上显示。然而，在检查</w:t>
      </w:r>
      <w:r>
        <w:t>“</w:t>
      </w:r>
      <w:r>
        <w:t>视频布控告警</w:t>
      </w:r>
      <w:r>
        <w:t>”</w:t>
      </w:r>
      <w:r>
        <w:t>与</w:t>
      </w:r>
      <w:r>
        <w:t>“</w:t>
      </w:r>
      <w:r>
        <w:t>传感器数据阈值报警</w:t>
      </w:r>
      <w:r>
        <w:t>”</w:t>
      </w:r>
      <w:r>
        <w:t>的联动场景时，发现触发后平台界面有弹窗，但未按设计要求同步推送至移动管理端。联调现</w:t>
      </w:r>
      <w:r>
        <w:lastRenderedPageBreak/>
        <w:t>场记录显示，此类待解决的接口问题共计有</w:t>
      </w:r>
      <w:r>
        <w:t>5</w:t>
      </w:r>
      <w:r>
        <w:t>项。</w:t>
      </w:r>
    </w:p>
    <w:p w14:paraId="2E4235EB" w14:textId="77777777" w:rsidR="00954E51" w:rsidRDefault="00000000">
      <w:pPr>
        <w:pStyle w:val="20"/>
        <w:rPr>
          <w:lang w:eastAsia="zh-CN"/>
        </w:rPr>
      </w:pPr>
      <w:bookmarkStart w:id="7" w:name="_Toc14496"/>
      <w:r>
        <w:rPr>
          <w:lang w:eastAsia="zh-CN"/>
        </w:rPr>
        <w:t>施工现场安全与成品保护</w:t>
      </w:r>
      <w:bookmarkEnd w:id="7"/>
    </w:p>
    <w:p w14:paraId="3D1B38F6" w14:textId="77777777" w:rsidR="00954E51" w:rsidRDefault="00000000">
      <w:pPr>
        <w:pStyle w:val="ad"/>
        <w:widowControl w:val="0"/>
        <w:ind w:firstLine="480"/>
      </w:pPr>
      <w:r>
        <w:t>大规模安装作业已基本结束，现场施工人员减少。检查发现，部分已安装完成的室外摄像机镜头未加装临时防护罩，存在粉尘污染风险。中心机房入口处虽张贴了进出管理制度，但人员进出登记执行不严格。</w:t>
      </w:r>
    </w:p>
    <w:p w14:paraId="5864FEDF" w14:textId="77777777" w:rsidR="00954E51" w:rsidRDefault="00000000">
      <w:pPr>
        <w:pStyle w:val="20"/>
        <w:rPr>
          <w:lang w:eastAsia="zh-CN"/>
        </w:rPr>
      </w:pPr>
      <w:bookmarkStart w:id="8" w:name="_Toc606"/>
      <w:r>
        <w:rPr>
          <w:lang w:eastAsia="zh-CN"/>
        </w:rPr>
        <w:t>项目文档与过程记录</w:t>
      </w:r>
      <w:bookmarkEnd w:id="8"/>
    </w:p>
    <w:p w14:paraId="3592921F" w14:textId="77777777" w:rsidR="00954E51" w:rsidRDefault="00000000">
      <w:pPr>
        <w:pStyle w:val="ad"/>
        <w:widowControl w:val="0"/>
        <w:ind w:firstLine="480"/>
      </w:pPr>
      <w:r>
        <w:t>索阅了《系统集成测试计划》和近一周的《联调日志》。测试计划内容详实，但联调日志对失败用例的记录不够细致，缺少根本原因分析和明确的解决负责人。</w:t>
      </w:r>
    </w:p>
    <w:p w14:paraId="52FC7252" w14:textId="77777777" w:rsidR="00954E51" w:rsidRDefault="00000000">
      <w:pPr>
        <w:pStyle w:val="10"/>
        <w:rPr>
          <w:lang w:eastAsia="zh-CN"/>
        </w:rPr>
      </w:pPr>
      <w:bookmarkStart w:id="9" w:name="_Toc23507"/>
      <w:r>
        <w:rPr>
          <w:lang w:eastAsia="zh-CN"/>
        </w:rPr>
        <w:t>发现的主要问题与整改要求</w:t>
      </w:r>
      <w:bookmarkEnd w:id="9"/>
    </w:p>
    <w:p w14:paraId="39BAA36F" w14:textId="77777777" w:rsidR="00954E51" w:rsidRDefault="00000000">
      <w:pPr>
        <w:pStyle w:val="20"/>
        <w:rPr>
          <w:lang w:eastAsia="zh-CN"/>
        </w:rPr>
      </w:pPr>
      <w:bookmarkStart w:id="10" w:name="_Toc29465"/>
      <w:r>
        <w:rPr>
          <w:lang w:eastAsia="zh-CN"/>
        </w:rPr>
        <w:t>软件功能缺口</w:t>
      </w:r>
      <w:bookmarkEnd w:id="10"/>
    </w:p>
    <w:p w14:paraId="481CA587" w14:textId="77777777" w:rsidR="00954E51" w:rsidRDefault="00000000">
      <w:pPr>
        <w:pStyle w:val="ad"/>
        <w:widowControl w:val="0"/>
        <w:ind w:firstLineChars="0" w:firstLine="0"/>
      </w:pPr>
      <w:r>
        <w:t>数据质量监控看板功能不完整，缺少关键业务</w:t>
      </w:r>
      <w:r>
        <w:t>KPI</w:t>
      </w:r>
      <w:r>
        <w:t>（如准确率、采集率）的实时可视化与历史趋势展示。</w:t>
      </w:r>
    </w:p>
    <w:p w14:paraId="0E06FB78" w14:textId="77777777" w:rsidR="00954E51" w:rsidRDefault="00000000">
      <w:pPr>
        <w:pStyle w:val="ad"/>
        <w:widowControl w:val="0"/>
        <w:ind w:firstLineChars="0" w:firstLine="0"/>
      </w:pPr>
      <w:r>
        <w:t>整改要求：</w:t>
      </w:r>
      <w:r>
        <w:t xml:space="preserve"> </w:t>
      </w:r>
      <w:r>
        <w:t>严格按照《数据清洗策略方案》中的</w:t>
      </w:r>
      <w:r>
        <w:t>KPI</w:t>
      </w:r>
      <w:r>
        <w:t>定义，完成数据质量监控看板的全部功能开发与部署。需提供可实时验证的视图。</w:t>
      </w:r>
    </w:p>
    <w:p w14:paraId="3CE9F2C0" w14:textId="77777777" w:rsidR="00954E51" w:rsidRDefault="00000000">
      <w:pPr>
        <w:pStyle w:val="ad"/>
        <w:widowControl w:val="0"/>
        <w:ind w:firstLineChars="0" w:firstLine="0"/>
      </w:pPr>
      <w:r>
        <w:t>整改期限：</w:t>
      </w:r>
      <w:r>
        <w:t xml:space="preserve"> 2025</w:t>
      </w:r>
      <w:r>
        <w:t>年</w:t>
      </w:r>
      <w:r>
        <w:t>3</w:t>
      </w:r>
      <w:r>
        <w:t>月</w:t>
      </w:r>
      <w:r>
        <w:t>22</w:t>
      </w:r>
      <w:r>
        <w:t>日前。</w:t>
      </w:r>
    </w:p>
    <w:p w14:paraId="76128684" w14:textId="77777777" w:rsidR="00954E51" w:rsidRDefault="00000000">
      <w:pPr>
        <w:pStyle w:val="ad"/>
        <w:widowControl w:val="0"/>
        <w:ind w:firstLineChars="0" w:firstLine="0"/>
      </w:pPr>
      <w:r>
        <w:t>验收方式：</w:t>
      </w:r>
      <w:r>
        <w:t xml:space="preserve"> </w:t>
      </w:r>
      <w:r>
        <w:t>甲方现场查验。</w:t>
      </w:r>
    </w:p>
    <w:p w14:paraId="3FBF5CD4" w14:textId="77777777" w:rsidR="00954E51" w:rsidRDefault="00000000">
      <w:pPr>
        <w:pStyle w:val="20"/>
        <w:rPr>
          <w:lang w:eastAsia="zh-CN"/>
        </w:rPr>
      </w:pPr>
      <w:bookmarkStart w:id="11" w:name="_Toc11080"/>
      <w:r>
        <w:rPr>
          <w:lang w:eastAsia="zh-CN"/>
        </w:rPr>
        <w:t>集成缺陷</w:t>
      </w:r>
      <w:bookmarkEnd w:id="11"/>
    </w:p>
    <w:p w14:paraId="2B5919FE" w14:textId="77777777" w:rsidR="00954E51" w:rsidRDefault="00000000">
      <w:pPr>
        <w:pStyle w:val="ad"/>
        <w:widowControl w:val="0"/>
        <w:ind w:firstLineChars="0" w:firstLine="0"/>
      </w:pPr>
      <w:r>
        <w:t>系统报警事件未能实现多端（平台界面、移动端）同步推送，不符合业务需求。</w:t>
      </w:r>
    </w:p>
    <w:p w14:paraId="1446EB1C" w14:textId="77777777" w:rsidR="00954E51" w:rsidRDefault="00000000">
      <w:pPr>
        <w:pStyle w:val="ad"/>
        <w:widowControl w:val="0"/>
        <w:ind w:firstLineChars="0" w:firstLine="0"/>
      </w:pPr>
      <w:r>
        <w:t>整改要求：</w:t>
      </w:r>
      <w:r>
        <w:t xml:space="preserve"> </w:t>
      </w:r>
      <w:r>
        <w:t>修复消息推送服务的接口与配置，完成所有已定义报警类型的端到端测试，并提供测试报告。</w:t>
      </w:r>
    </w:p>
    <w:p w14:paraId="7FB64FBC" w14:textId="77777777" w:rsidR="00954E51" w:rsidRDefault="00000000">
      <w:pPr>
        <w:pStyle w:val="ad"/>
        <w:widowControl w:val="0"/>
        <w:ind w:firstLineChars="0" w:firstLine="0"/>
      </w:pPr>
      <w:r>
        <w:t>整改期限：</w:t>
      </w:r>
      <w:r>
        <w:t xml:space="preserve"> 2025</w:t>
      </w:r>
      <w:r>
        <w:t>年</w:t>
      </w:r>
      <w:r>
        <w:t>3</w:t>
      </w:r>
      <w:r>
        <w:t>月</w:t>
      </w:r>
      <w:r>
        <w:t>20</w:t>
      </w:r>
      <w:r>
        <w:t>日前。</w:t>
      </w:r>
    </w:p>
    <w:p w14:paraId="101DD2D7" w14:textId="77777777" w:rsidR="00954E51" w:rsidRDefault="00000000">
      <w:pPr>
        <w:pStyle w:val="ad"/>
        <w:widowControl w:val="0"/>
        <w:ind w:firstLineChars="0" w:firstLine="0"/>
      </w:pPr>
      <w:r>
        <w:t>验收方式：</w:t>
      </w:r>
      <w:r>
        <w:t xml:space="preserve"> </w:t>
      </w:r>
      <w:r>
        <w:t>联调测试中现场验证。</w:t>
      </w:r>
    </w:p>
    <w:p w14:paraId="632E392D" w14:textId="77777777" w:rsidR="00954E51" w:rsidRDefault="00000000">
      <w:pPr>
        <w:pStyle w:val="20"/>
        <w:rPr>
          <w:lang w:eastAsia="zh-CN"/>
        </w:rPr>
      </w:pPr>
      <w:bookmarkStart w:id="12" w:name="_Toc3564"/>
      <w:r>
        <w:rPr>
          <w:lang w:eastAsia="zh-CN"/>
        </w:rPr>
        <w:lastRenderedPageBreak/>
        <w:t>成品保护缺失</w:t>
      </w:r>
      <w:bookmarkEnd w:id="12"/>
    </w:p>
    <w:p w14:paraId="7F546097" w14:textId="77777777" w:rsidR="00954E51" w:rsidRDefault="00000000">
      <w:pPr>
        <w:pStyle w:val="ad"/>
        <w:widowControl w:val="0"/>
        <w:ind w:firstLineChars="0" w:firstLine="0"/>
      </w:pPr>
      <w:r>
        <w:t>已安装的精密光学设备（如摄像机镜头）缺乏有效临时保护。</w:t>
      </w:r>
    </w:p>
    <w:p w14:paraId="630A7A9D" w14:textId="77777777" w:rsidR="00954E51" w:rsidRDefault="00000000">
      <w:pPr>
        <w:pStyle w:val="ad"/>
        <w:widowControl w:val="0"/>
        <w:ind w:firstLineChars="0" w:firstLine="0"/>
      </w:pPr>
      <w:r>
        <w:t>整改要求：立即对所有室外已安装但未正式使用的摄像机镜头加装防尘防护罩，并建立每日巡检制度。</w:t>
      </w:r>
    </w:p>
    <w:p w14:paraId="240EB952" w14:textId="77777777" w:rsidR="00954E51" w:rsidRDefault="00000000">
      <w:pPr>
        <w:pStyle w:val="ad"/>
        <w:widowControl w:val="0"/>
        <w:ind w:firstLineChars="0" w:firstLine="0"/>
      </w:pPr>
      <w:r>
        <w:t>整改期限：</w:t>
      </w:r>
      <w:r>
        <w:t>2025</w:t>
      </w:r>
      <w:r>
        <w:t>年</w:t>
      </w:r>
      <w:r>
        <w:t>3</w:t>
      </w:r>
      <w:r>
        <w:t>月</w:t>
      </w:r>
      <w:r>
        <w:t>16</w:t>
      </w:r>
      <w:r>
        <w:t>日前完成。</w:t>
      </w:r>
    </w:p>
    <w:p w14:paraId="63E841EC" w14:textId="77777777" w:rsidR="00954E51" w:rsidRDefault="00000000">
      <w:pPr>
        <w:pStyle w:val="ad"/>
        <w:widowControl w:val="0"/>
        <w:ind w:firstLineChars="0" w:firstLine="0"/>
      </w:pPr>
      <w:r>
        <w:t>验收方式：甲方随机抽查。</w:t>
      </w:r>
    </w:p>
    <w:p w14:paraId="6035F158" w14:textId="77777777" w:rsidR="00954E51" w:rsidRDefault="00000000">
      <w:pPr>
        <w:pStyle w:val="20"/>
        <w:rPr>
          <w:lang w:eastAsia="zh-CN"/>
        </w:rPr>
      </w:pPr>
      <w:bookmarkStart w:id="13" w:name="_Toc29915"/>
      <w:r>
        <w:rPr>
          <w:lang w:eastAsia="zh-CN"/>
        </w:rPr>
        <w:t>机房进出管理登记制度流于形式。</w:t>
      </w:r>
      <w:bookmarkEnd w:id="13"/>
    </w:p>
    <w:p w14:paraId="1078AB6B" w14:textId="77777777" w:rsidR="00954E51" w:rsidRDefault="00000000">
      <w:pPr>
        <w:pStyle w:val="ad"/>
        <w:widowControl w:val="0"/>
        <w:ind w:firstLineChars="0" w:firstLine="0"/>
      </w:pPr>
      <w:r>
        <w:t>整改要求：立即严格执行机房进出登记，登记表应包含人员、事由、进出时间等信息。将此项纳入日常管理考核。</w:t>
      </w:r>
    </w:p>
    <w:p w14:paraId="0054D150" w14:textId="77777777" w:rsidR="00954E51" w:rsidRDefault="00000000">
      <w:pPr>
        <w:pStyle w:val="ad"/>
        <w:widowControl w:val="0"/>
        <w:ind w:firstLineChars="0" w:firstLine="0"/>
      </w:pPr>
      <w:r>
        <w:t>整改期限：立即执行，并长期坚持。</w:t>
      </w:r>
    </w:p>
    <w:p w14:paraId="50EE8855" w14:textId="77777777" w:rsidR="00954E51" w:rsidRDefault="00000000">
      <w:pPr>
        <w:pStyle w:val="ad"/>
        <w:widowControl w:val="0"/>
        <w:ind w:firstLineChars="0" w:firstLine="0"/>
      </w:pPr>
      <w:r>
        <w:t>验收方式：下次巡检时检查登记记录。</w:t>
      </w:r>
    </w:p>
    <w:p w14:paraId="69F10D67" w14:textId="77777777" w:rsidR="00954E51" w:rsidRDefault="00000000">
      <w:pPr>
        <w:pStyle w:val="20"/>
        <w:rPr>
          <w:lang w:eastAsia="zh-CN"/>
        </w:rPr>
      </w:pPr>
      <w:bookmarkStart w:id="14" w:name="_Toc16938"/>
      <w:r>
        <w:rPr>
          <w:lang w:eastAsia="zh-CN"/>
        </w:rPr>
        <w:t>联调日志未能有效服务于问题诊断与追溯。</w:t>
      </w:r>
      <w:bookmarkEnd w:id="14"/>
    </w:p>
    <w:p w14:paraId="5F9C1F8D" w14:textId="77777777" w:rsidR="00954E51" w:rsidRDefault="00000000">
      <w:pPr>
        <w:pStyle w:val="ad"/>
        <w:widowControl w:val="0"/>
        <w:ind w:firstLineChars="0" w:firstLine="0"/>
      </w:pPr>
      <w:r>
        <w:t>整改要求：优化联调日志模板，必须包含测试用例、预期结果、实际结果、失败原因分析、责任开发人员及解决状态。</w:t>
      </w:r>
    </w:p>
    <w:p w14:paraId="03735D16" w14:textId="77777777" w:rsidR="00954E51" w:rsidRDefault="00000000">
      <w:pPr>
        <w:pStyle w:val="ad"/>
        <w:widowControl w:val="0"/>
        <w:ind w:firstLineChars="0" w:firstLine="0"/>
      </w:pPr>
      <w:r>
        <w:t>整改期限：</w:t>
      </w:r>
      <w:r>
        <w:t>2025</w:t>
      </w:r>
      <w:r>
        <w:t>年</w:t>
      </w:r>
      <w:r>
        <w:t>3</w:t>
      </w:r>
      <w:r>
        <w:t>月</w:t>
      </w:r>
      <w:r>
        <w:t>18</w:t>
      </w:r>
      <w:r>
        <w:t>日前启用新模板。</w:t>
      </w:r>
    </w:p>
    <w:p w14:paraId="7BC6C7F1" w14:textId="77777777" w:rsidR="00954E51" w:rsidRDefault="00000000">
      <w:pPr>
        <w:pStyle w:val="ad"/>
        <w:widowControl w:val="0"/>
        <w:ind w:firstLineChars="0" w:firstLine="0"/>
      </w:pPr>
      <w:r>
        <w:t>验收方式：提交新模板及按新规记录的日志样例。</w:t>
      </w:r>
    </w:p>
    <w:p w14:paraId="13F1562D" w14:textId="77777777" w:rsidR="00954E51" w:rsidRDefault="00000000">
      <w:pPr>
        <w:pStyle w:val="10"/>
        <w:rPr>
          <w:lang w:eastAsia="zh-CN"/>
        </w:rPr>
      </w:pPr>
      <w:bookmarkStart w:id="15" w:name="_Toc2008"/>
      <w:r>
        <w:rPr>
          <w:lang w:eastAsia="zh-CN"/>
        </w:rPr>
        <w:t>总体评价与后续安排</w:t>
      </w:r>
      <w:bookmarkEnd w:id="15"/>
    </w:p>
    <w:p w14:paraId="2C83A5EF" w14:textId="77777777" w:rsidR="00954E51" w:rsidRDefault="00000000">
      <w:pPr>
        <w:pStyle w:val="ad"/>
        <w:widowControl w:val="0"/>
        <w:ind w:firstLine="480"/>
      </w:pPr>
      <w:r>
        <w:t>本次巡检表明，项目硬件安装工作已基本收尾，质量总体合格。软件系统与数据清洗模块已部署并运行，但在功能完备性、系统集成深度以及精细化过程管理上存在明显短板，正处于</w:t>
      </w:r>
      <w:r>
        <w:t>“</w:t>
      </w:r>
      <w:r>
        <w:t>可用</w:t>
      </w:r>
      <w:r>
        <w:t>”</w:t>
      </w:r>
      <w:r>
        <w:t>但尚未</w:t>
      </w:r>
      <w:r>
        <w:t>“</w:t>
      </w:r>
      <w:r>
        <w:t>好用、可靠</w:t>
      </w:r>
      <w:r>
        <w:t>”</w:t>
      </w:r>
      <w:r>
        <w:t>的关键攻坚期。</w:t>
      </w:r>
    </w:p>
    <w:p w14:paraId="51819465" w14:textId="77777777" w:rsidR="00954E51" w:rsidRDefault="00000000">
      <w:pPr>
        <w:pStyle w:val="ad"/>
        <w:widowControl w:val="0"/>
        <w:ind w:firstLine="480"/>
      </w:pPr>
      <w:r>
        <w:t>后续安排：</w:t>
      </w:r>
    </w:p>
    <w:p w14:paraId="7326C6F9" w14:textId="77777777" w:rsidR="00954E51" w:rsidRDefault="00000000">
      <w:pPr>
        <w:pStyle w:val="ad"/>
        <w:widowControl w:val="0"/>
        <w:ind w:firstLine="480"/>
      </w:pPr>
      <w:r>
        <w:t>乙方须优先解决上述功能与集成问题（问题一、二），并于规定期限前提交书面整改完成报告及相关测试证据。</w:t>
      </w:r>
    </w:p>
    <w:p w14:paraId="31AC27F5" w14:textId="77777777" w:rsidR="00954E51" w:rsidRDefault="00000000">
      <w:pPr>
        <w:pStyle w:val="ad"/>
        <w:widowControl w:val="0"/>
        <w:ind w:firstLine="480"/>
      </w:pPr>
      <w:r>
        <w:t>甲方将于</w:t>
      </w:r>
      <w:r>
        <w:t>2025</w:t>
      </w:r>
      <w:r>
        <w:t>年</w:t>
      </w:r>
      <w:r>
        <w:t>3</w:t>
      </w:r>
      <w:r>
        <w:t>月</w:t>
      </w:r>
      <w:r>
        <w:t>23</w:t>
      </w:r>
      <w:r>
        <w:t>日前后，对本次巡检发现的所有问题进行集中复核。</w:t>
      </w:r>
    </w:p>
    <w:p w14:paraId="3485B241" w14:textId="77777777" w:rsidR="00954E51" w:rsidRDefault="00000000">
      <w:pPr>
        <w:pStyle w:val="ad"/>
        <w:widowControl w:val="0"/>
        <w:ind w:firstLine="480"/>
      </w:pPr>
      <w:r>
        <w:t>项目已进入最后冲刺阶段，要求乙方加强内部测试与每日站会，确保所有</w:t>
      </w:r>
      <w:r>
        <w:lastRenderedPageBreak/>
        <w:t>联调问题日清日结。下次巡检将结合试运行评审进行。</w:t>
      </w:r>
    </w:p>
    <w:sectPr w:rsidR="00954E51">
      <w:headerReference w:type="default" r:id="rId7"/>
      <w:pgSz w:w="11906" w:h="16838"/>
      <w:pgMar w:top="1417" w:right="1800" w:bottom="1440" w:left="1800" w:header="114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A6870" w14:textId="77777777" w:rsidR="000B7015" w:rsidRDefault="000B7015">
      <w:pPr>
        <w:spacing w:line="240" w:lineRule="auto"/>
      </w:pPr>
      <w:r>
        <w:separator/>
      </w:r>
    </w:p>
  </w:endnote>
  <w:endnote w:type="continuationSeparator" w:id="0">
    <w:p w14:paraId="4E2B3269" w14:textId="77777777" w:rsidR="000B7015" w:rsidRDefault="000B70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8A33F" w14:textId="77777777" w:rsidR="000B7015" w:rsidRDefault="000B7015">
      <w:pPr>
        <w:spacing w:line="240" w:lineRule="auto"/>
      </w:pPr>
      <w:r>
        <w:separator/>
      </w:r>
    </w:p>
  </w:footnote>
  <w:footnote w:type="continuationSeparator" w:id="0">
    <w:p w14:paraId="38CFAA2D" w14:textId="77777777" w:rsidR="000B7015" w:rsidRDefault="000B701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9D8F5" w14:textId="77777777" w:rsidR="00954E51" w:rsidRDefault="00000000">
    <w:pPr>
      <w:pStyle w:val="a6"/>
      <w:pBdr>
        <w:bottom w:val="single" w:sz="4" w:space="1" w:color="auto"/>
      </w:pBdr>
      <w:jc w:val="right"/>
      <w:rPr>
        <w:rFonts w:eastAsiaTheme="minorEastAsia"/>
        <w:lang w:eastAsia="zh-CN"/>
      </w:rPr>
    </w:pPr>
    <w:r>
      <w:rPr>
        <w:rFonts w:eastAsiaTheme="minorEastAsia" w:hint="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964DCE"/>
    <w:multiLevelType w:val="multilevel"/>
    <w:tmpl w:val="8E964DCE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 w16cid:durableId="20703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embedSystemFonts/>
  <w:bordersDoNotSurroundHeader/>
  <w:bordersDoNotSurroundFooter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E51"/>
    <w:rsid w:val="000B7015"/>
    <w:rsid w:val="00234A6A"/>
    <w:rsid w:val="00621EDE"/>
    <w:rsid w:val="009276F1"/>
    <w:rsid w:val="009336DE"/>
    <w:rsid w:val="00954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51CFFA"/>
  <w15:docId w15:val="{CC6D3E37-A49F-4331-B5FF-CA5FC536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</w:style>
  <w:style w:type="paragraph" w:styleId="a4">
    <w:name w:val="Body Text"/>
    <w:basedOn w:val="a"/>
    <w:semiHidden/>
    <w:qFormat/>
    <w:rPr>
      <w:rFonts w:eastAsia="Arial"/>
    </w:r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</w:pPr>
    <w:rPr>
      <w:sz w:val="18"/>
    </w:rPr>
  </w:style>
  <w:style w:type="paragraph" w:styleId="a6">
    <w:name w:val="header"/>
    <w:basedOn w:val="a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TOC1">
    <w:name w:val="toc 1"/>
    <w:basedOn w:val="a"/>
    <w:next w:val="a"/>
    <w:qFormat/>
    <w:rPr>
      <w:rFonts w:eastAsia="Microsoft JhengHei"/>
      <w:sz w:val="24"/>
    </w:rPr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a7">
    <w:name w:val="Normal (Web)"/>
    <w:basedOn w:val="a"/>
    <w:qFormat/>
    <w:rPr>
      <w:sz w:val="24"/>
    </w:rPr>
  </w:style>
  <w:style w:type="paragraph" w:styleId="a8">
    <w:name w:val="Title"/>
    <w:basedOn w:val="a"/>
    <w:qFormat/>
    <w:pPr>
      <w:spacing w:before="240" w:after="60"/>
      <w:jc w:val="center"/>
      <w:outlineLvl w:val="0"/>
    </w:pPr>
    <w:rPr>
      <w:b/>
      <w:sz w:val="32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qFormat/>
    <w:rPr>
      <w:b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paragraph" w:customStyle="1" w:styleId="ab">
    <w:name w:val="柴_公司名"/>
    <w:basedOn w:val="a8"/>
    <w:qFormat/>
    <w:pPr>
      <w:spacing w:afterLines="600" w:after="600"/>
    </w:pPr>
    <w:rPr>
      <w:rFonts w:ascii="宋体" w:hAnsi="宋体" w:cs="宋体" w:hint="eastAsia"/>
      <w:bCs/>
      <w:spacing w:val="-6"/>
      <w:sz w:val="52"/>
      <w:szCs w:val="52"/>
    </w:rPr>
  </w:style>
  <w:style w:type="paragraph" w:customStyle="1" w:styleId="ac">
    <w:name w:val="柴_文档名"/>
    <w:basedOn w:val="a8"/>
    <w:qFormat/>
    <w:pPr>
      <w:spacing w:afterLines="900" w:after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hAnsi="宋体" w:cs="宋体"/>
    </w:rPr>
  </w:style>
  <w:style w:type="paragraph" w:customStyle="1" w:styleId="10">
    <w:name w:val="柴_标题1"/>
    <w:basedOn w:val="1"/>
    <w:next w:val="ad"/>
    <w:link w:val="1Char"/>
    <w:qFormat/>
    <w:pPr>
      <w:spacing w:before="100" w:after="90" w:line="360" w:lineRule="auto"/>
    </w:pPr>
    <w:rPr>
      <w:sz w:val="32"/>
    </w:rPr>
  </w:style>
  <w:style w:type="paragraph" w:customStyle="1" w:styleId="ad">
    <w:name w:val="柴_正文"/>
    <w:basedOn w:val="a4"/>
    <w:link w:val="Char"/>
    <w:qFormat/>
    <w:pPr>
      <w:ind w:firstLineChars="200" w:firstLine="470"/>
    </w:pPr>
    <w:rPr>
      <w:rFonts w:eastAsia="宋体"/>
      <w:sz w:val="24"/>
      <w:lang w:eastAsia="zh-CN"/>
    </w:rPr>
  </w:style>
  <w:style w:type="paragraph" w:customStyle="1" w:styleId="20">
    <w:name w:val="柴_标题2"/>
    <w:basedOn w:val="2"/>
    <w:next w:val="ad"/>
    <w:qFormat/>
    <w:pPr>
      <w:spacing w:line="360" w:lineRule="auto"/>
    </w:pPr>
    <w:rPr>
      <w:rFonts w:eastAsia="宋体"/>
      <w:sz w:val="28"/>
    </w:rPr>
  </w:style>
  <w:style w:type="paragraph" w:customStyle="1" w:styleId="30">
    <w:name w:val="柴_标题3"/>
    <w:basedOn w:val="3"/>
    <w:next w:val="ad"/>
    <w:qFormat/>
    <w:pPr>
      <w:spacing w:line="360" w:lineRule="auto"/>
      <w:ind w:left="0" w:firstLineChars="200" w:firstLine="472"/>
    </w:pPr>
    <w:rPr>
      <w:rFonts w:ascii="宋体" w:hAnsi="宋体" w:cs="宋体"/>
      <w:spacing w:val="-2"/>
      <w:sz w:val="24"/>
      <w:szCs w:val="24"/>
    </w:rPr>
  </w:style>
  <w:style w:type="paragraph" w:customStyle="1" w:styleId="ae">
    <w:name w:val="柴_目录"/>
    <w:basedOn w:val="a"/>
    <w:next w:val="a4"/>
    <w:qFormat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Compact">
    <w:name w:val="Compact"/>
    <w:basedOn w:val="a4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0"/>
    <w:qFormat/>
    <w:rPr>
      <w:rFonts w:ascii="Arial" w:eastAsia="宋体" w:hAnsi="Arial"/>
      <w:sz w:val="32"/>
    </w:rPr>
  </w:style>
  <w:style w:type="paragraph" w:customStyle="1" w:styleId="af">
    <w:name w:val="柴_正文_无缩进"/>
    <w:basedOn w:val="a"/>
    <w:qFormat/>
    <w:rPr>
      <w:sz w:val="24"/>
      <w:lang w:eastAsia="zh-CN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标题4"/>
    <w:basedOn w:val="4"/>
    <w:next w:val="a"/>
    <w:qFormat/>
    <w:pPr>
      <w:widowControl w:val="0"/>
      <w:spacing w:before="160" w:line="360" w:lineRule="auto"/>
      <w:ind w:leftChars="300" w:left="981" w:hanging="862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d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1552</Words>
  <Characters>1661</Characters>
  <Application>Microsoft Office Word</Application>
  <DocSecurity>0</DocSecurity>
  <Lines>118</Lines>
  <Paragraphs>118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sa sa</cp:lastModifiedBy>
  <cp:revision>3</cp:revision>
  <dcterms:created xsi:type="dcterms:W3CDTF">2025-09-03T14:43:00Z</dcterms:created>
  <dcterms:modified xsi:type="dcterms:W3CDTF">2026-02-25T12:12:00Z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