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1D24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0DC50DC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 w:type="textWrapping"/>
      </w:r>
      <w:bookmarkStart w:id="18" w:name="_GoBack"/>
      <w:bookmarkEnd w:id="18"/>
      <w:r>
        <w:rPr>
          <w:rFonts w:hint="eastAsia"/>
          <w:lang w:val="en-US" w:eastAsia="zh-CN"/>
        </w:rPr>
        <w:t>应急演练大纲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AD82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D91C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4B02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SFKJ-ITSS-1002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37D3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81D7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0CCD8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2EA5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0C954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0A57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F1A6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01413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F1E0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6A59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97D9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0445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43740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1B2E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3007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C533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F297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3AC01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0109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478C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21D9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F3AB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 w14:paraId="0CEB4E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6F848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3F8E2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430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8AA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05E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819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C90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2BF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B5B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B8F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591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5AA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BE9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BACB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B1F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EFB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A26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B39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3F3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3EFE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32F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0D0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9C8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25A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54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51C2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42C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E93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1FA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48C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0BA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5A5F074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EF98A2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9E71A2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_Toc1151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_Toc1151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6C65B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_Toc22516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_Toc22516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DB6EA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_Toc23267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</w:t>
          </w:r>
          <w:r>
            <w:tab/>
          </w:r>
          <w:r>
            <w:fldChar w:fldCharType="begin"/>
          </w:r>
          <w:r>
            <w:instrText xml:space="preserve"> PAGEREF _Toc23267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E43D2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_Toc13343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</w:t>
          </w:r>
          <w:r>
            <w:tab/>
          </w:r>
          <w:r>
            <w:fldChar w:fldCharType="begin"/>
          </w:r>
          <w:r>
            <w:instrText xml:space="preserve"> PAGEREF _Toc13343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5F334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演练评估</w:t>
          </w:r>
          <w:r>
            <w:tab/>
          </w:r>
          <w:r>
            <w:fldChar w:fldCharType="begin"/>
          </w:r>
          <w:r>
            <w:instrText xml:space="preserve"> PAGEREF _Toc13447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EB1F4E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相关文件</w:t>
          </w:r>
          <w:r>
            <w:tab/>
          </w:r>
          <w:r>
            <w:fldChar w:fldCharType="begin"/>
          </w:r>
          <w:r>
            <w:instrText xml:space="preserve"> PAGEREF _Toc14443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4F26D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35F4AB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2D63574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_Toc26131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_Toc26131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B3850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_Toc10066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_Toc10066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EF47D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_Toc6647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演练场景表</w:t>
      </w:r>
      <w:r>
        <w:tab/>
      </w:r>
      <w:r>
        <w:fldChar w:fldCharType="begin"/>
      </w:r>
      <w:r>
        <w:instrText xml:space="preserve"> PAGEREF _Toc6647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397B13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_Toc25393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演练评估项目表</w:t>
      </w:r>
      <w:r>
        <w:tab/>
      </w:r>
      <w:r>
        <w:fldChar w:fldCharType="begin"/>
      </w:r>
      <w:r>
        <w:instrText xml:space="preserve"> PAGEREF _Toc25393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71B679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_Toc5474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演练相关材料表</w:t>
      </w:r>
      <w:r>
        <w:tab/>
      </w:r>
      <w:r>
        <w:fldChar w:fldCharType="begin"/>
      </w:r>
      <w:r>
        <w:instrText xml:space="preserve"> PAGEREF _Toc5474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0988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5D751BE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9AD1C5B">
      <w:pPr>
        <w:pStyle w:val="31"/>
        <w:bidi w:val="0"/>
      </w:pPr>
      <w:bookmarkStart w:id="1" w:name="_Toc1151"/>
      <w:bookmarkStart w:id="2" w:name="heading_2"/>
      <w:r>
        <w:t>演练目的</w:t>
      </w:r>
      <w:bookmarkEnd w:id="1"/>
      <w:bookmarkEnd w:id="2"/>
    </w:p>
    <w:p w14:paraId="39A752DD">
      <w:pPr>
        <w:pStyle w:val="32"/>
        <w:bidi w:val="0"/>
        <w:rPr>
          <w:rFonts w:hint="eastAsia"/>
        </w:rPr>
      </w:pPr>
      <w:r>
        <w:rPr>
          <w:rFonts w:hint="eastAsia"/>
        </w:rPr>
        <w:t>本次应急演练旨在达成以下目标：</w:t>
      </w:r>
    </w:p>
    <w:p w14:paraId="5ED2A5C2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验证《国泰新点大OA系统运维服务项目》应急预案的有效性和可操作性</w:t>
      </w:r>
    </w:p>
    <w:p w14:paraId="1C22F0D2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检验应急响应团队的响应速度和处置能力</w:t>
      </w:r>
    </w:p>
    <w:p w14:paraId="5BDD7D5A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发现应急预案中存在的不足，提出改进措施</w:t>
      </w:r>
    </w:p>
    <w:p w14:paraId="3B589306">
      <w:pPr>
        <w:pStyle w:val="32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提升项目整体应急保障水平</w:t>
      </w:r>
    </w:p>
    <w:p w14:paraId="6533A643">
      <w:pPr>
        <w:pStyle w:val="31"/>
        <w:bidi w:val="0"/>
      </w:pPr>
      <w:bookmarkStart w:id="3" w:name="_Toc22516"/>
      <w:bookmarkStart w:id="4" w:name="heading_3"/>
      <w:r>
        <w:t>演练范围</w:t>
      </w:r>
      <w:bookmarkEnd w:id="3"/>
      <w:bookmarkEnd w:id="4"/>
    </w:p>
    <w:p w14:paraId="04B51B57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066"/>
      <w:bookmarkStart w:id="6" w:name="_Toc26131"/>
      <w:r>
        <w:rPr>
          <w:rFonts w:hint="eastAsia"/>
          <w:lang w:val="en-US" w:eastAsia="zh-CN"/>
        </w:rPr>
        <w:t xml:space="preserve"> </w:t>
      </w:r>
      <w:bookmarkEnd w:id="5"/>
      <w:r>
        <w:rPr>
          <w:rFonts w:hint="eastAsia"/>
          <w:lang w:val="en-US" w:eastAsia="zh-CN"/>
        </w:rPr>
        <w:t>演练基本信息表</w:t>
      </w:r>
      <w:bookmarkEnd w:id="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6547"/>
      </w:tblGrid>
      <w:tr w14:paraId="097A5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C8258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5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79936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36CA7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D70D">
            <w:pPr>
              <w:pStyle w:val="32"/>
              <w:bidi w:val="0"/>
            </w:pPr>
            <w:r>
              <w:t>演练项目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33BD1">
            <w:pPr>
              <w:pStyle w:val="32"/>
              <w:bidi w:val="0"/>
              <w:snapToGrid w:val="0"/>
            </w:pPr>
            <w:r>
              <w:t>国泰新点大OA系统运维服务项目</w:t>
            </w:r>
          </w:p>
        </w:tc>
      </w:tr>
      <w:tr w14:paraId="184AF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9BD46">
            <w:pPr>
              <w:pStyle w:val="32"/>
              <w:bidi w:val="0"/>
            </w:pPr>
            <w:r>
              <w:t>演练类型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759F">
            <w:pPr>
              <w:pStyle w:val="32"/>
              <w:bidi w:val="0"/>
              <w:snapToGrid w:val="0"/>
            </w:pPr>
            <w:r>
              <w:t>实战演练</w:t>
            </w:r>
          </w:p>
        </w:tc>
      </w:tr>
      <w:tr w14:paraId="1BB85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06334">
            <w:pPr>
              <w:pStyle w:val="32"/>
              <w:bidi w:val="0"/>
            </w:pPr>
            <w:r>
              <w:t>演练时间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7E1CA">
            <w:pPr>
              <w:pStyle w:val="32"/>
              <w:bidi w:val="0"/>
              <w:snapToGrid w:val="0"/>
            </w:pPr>
            <w:r>
              <w:t>2026年（具体时间待定）</w:t>
            </w:r>
          </w:p>
        </w:tc>
      </w:tr>
      <w:tr w14:paraId="32437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83BC6">
            <w:pPr>
              <w:pStyle w:val="32"/>
              <w:bidi w:val="0"/>
            </w:pPr>
            <w:r>
              <w:t>演练地点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BC2F0">
            <w:pPr>
              <w:pStyle w:val="32"/>
              <w:bidi w:val="0"/>
              <w:snapToGrid w:val="0"/>
            </w:pPr>
            <w:r>
              <w:t>客户现场</w:t>
            </w:r>
          </w:p>
        </w:tc>
      </w:tr>
      <w:tr w14:paraId="63D5B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9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C961B">
            <w:pPr>
              <w:pStyle w:val="32"/>
              <w:bidi w:val="0"/>
            </w:pPr>
            <w:r>
              <w:t>参与人员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CF71F">
            <w:pPr>
              <w:pStyle w:val="32"/>
              <w:bidi w:val="0"/>
              <w:snapToGrid w:val="0"/>
            </w:pPr>
            <w:r>
              <w:t>应急响应团队、项目运维人员</w:t>
            </w:r>
          </w:p>
        </w:tc>
      </w:tr>
    </w:tbl>
    <w:p w14:paraId="60F26AD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A4871B">
      <w:pPr>
        <w:pStyle w:val="31"/>
        <w:bidi w:val="0"/>
      </w:pPr>
      <w:bookmarkStart w:id="7" w:name="heading_4"/>
      <w:bookmarkStart w:id="8" w:name="_Toc23267"/>
      <w:r>
        <w:t>演练组织</w:t>
      </w:r>
      <w:bookmarkEnd w:id="7"/>
      <w:bookmarkEnd w:id="8"/>
    </w:p>
    <w:p w14:paraId="3F560A10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0066"/>
      <w:r>
        <w:rPr>
          <w:rFonts w:hint="eastAsia"/>
          <w:lang w:val="en-US" w:eastAsia="zh-CN"/>
        </w:rPr>
        <w:t xml:space="preserve"> 演练岗位职责表</w:t>
      </w:r>
      <w:bookmarkEnd w:id="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5"/>
        <w:gridCol w:w="3890"/>
        <w:gridCol w:w="2927"/>
      </w:tblGrid>
      <w:tr w14:paraId="3B241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BEB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8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A83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29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C4BE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16267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FF2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782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71EB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负责演练整体指挥和决策</w:t>
            </w:r>
          </w:p>
        </w:tc>
      </w:tr>
      <w:tr w14:paraId="53D59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68A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C45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836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负责演练具体组织和协调</w:t>
            </w:r>
          </w:p>
        </w:tc>
      </w:tr>
      <w:tr w14:paraId="1FD2B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55C4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31FB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软件运维工程师、硬件运维工程师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D32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负责技术问题排查和恢复</w:t>
            </w:r>
          </w:p>
        </w:tc>
      </w:tr>
      <w:tr w14:paraId="216AA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AEC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后勤保障组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813F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备件库专员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711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负责备件调配和资源保障</w:t>
            </w:r>
          </w:p>
        </w:tc>
      </w:tr>
      <w:tr w14:paraId="3A992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CDF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评估观察组</w:t>
            </w:r>
          </w:p>
        </w:tc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75B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质量部专员</w:t>
            </w:r>
          </w:p>
        </w:tc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A58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负责演练过程记录和评估</w:t>
            </w:r>
          </w:p>
        </w:tc>
      </w:tr>
    </w:tbl>
    <w:p w14:paraId="02E647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B0AA93">
      <w:pPr>
        <w:pStyle w:val="31"/>
        <w:bidi w:val="0"/>
      </w:pPr>
      <w:bookmarkStart w:id="10" w:name="heading_5"/>
      <w:bookmarkStart w:id="11" w:name="_Toc13343"/>
      <w:r>
        <w:t>演练场景</w:t>
      </w:r>
      <w:bookmarkEnd w:id="10"/>
      <w:bookmarkEnd w:id="11"/>
    </w:p>
    <w:p w14:paraId="0D95FD2C">
      <w:r>
        <w:br w:type="page"/>
      </w:r>
    </w:p>
    <w:p w14:paraId="60CA1B02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6647"/>
      <w:r>
        <w:rPr>
          <w:rFonts w:hint="eastAsia"/>
          <w:lang w:val="en-US" w:eastAsia="zh-CN"/>
        </w:rPr>
        <w:t xml:space="preserve"> 演练场景表</w:t>
      </w:r>
      <w:bookmarkEnd w:id="12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920"/>
        <w:gridCol w:w="1290"/>
        <w:gridCol w:w="4641"/>
      </w:tblGrid>
      <w:tr w14:paraId="16BC0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8430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  <w:p w14:paraId="245A831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C9D7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F477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46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5CC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演练目标</w:t>
            </w:r>
          </w:p>
        </w:tc>
      </w:tr>
      <w:tr w14:paraId="414C2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23413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D7DF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1B9C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B38B3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验证达梦数据库故障应急响应，测试备份恢复流程</w:t>
            </w:r>
          </w:p>
        </w:tc>
      </w:tr>
      <w:tr w14:paraId="05F1A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1E810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A48A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中间件故障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55D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B690D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验证东方通中间件故障应急响应，测试服务重启与配置恢复流程</w:t>
            </w:r>
          </w:p>
        </w:tc>
      </w:tr>
      <w:tr w14:paraId="4A3B4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FBBB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8C7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服务器硬件故障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371E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F15A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验证服务器故障应急响应，测试备用服务器切换</w:t>
            </w:r>
          </w:p>
        </w:tc>
      </w:tr>
      <w:tr w14:paraId="77EF2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E435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4D5A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网络中断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868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94A0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验证网络故障应急响应，测试备用线路切换</w:t>
            </w:r>
          </w:p>
        </w:tc>
      </w:tr>
    </w:tbl>
    <w:p w14:paraId="40F5D7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E8CC6E">
      <w:pPr>
        <w:pStyle w:val="31"/>
        <w:bidi w:val="0"/>
      </w:pPr>
      <w:bookmarkStart w:id="13" w:name="_Toc13447"/>
      <w:bookmarkStart w:id="14" w:name="heading_11"/>
      <w:r>
        <w:t>演练评估</w:t>
      </w:r>
      <w:bookmarkEnd w:id="13"/>
      <w:bookmarkEnd w:id="14"/>
    </w:p>
    <w:p w14:paraId="1A2B268E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5393"/>
      <w:r>
        <w:rPr>
          <w:rFonts w:hint="eastAsia"/>
          <w:lang w:val="en-US" w:eastAsia="zh-CN"/>
        </w:rPr>
        <w:t xml:space="preserve"> 演练评估项目表</w:t>
      </w:r>
      <w:bookmarkEnd w:id="1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2"/>
        <w:gridCol w:w="4158"/>
        <w:gridCol w:w="1372"/>
      </w:tblGrid>
      <w:tr w14:paraId="4B783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D64E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1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0D9C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6A1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 w14:paraId="4EC14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B4C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响应及时性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DE9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是否在规定时间内响应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539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6685B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221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处置规范性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A99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是否按应急预案执行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8CD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1DAA7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F7D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技术操作准确性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AE9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技术操作是否正确有效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FC7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0D437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367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团队协作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7BB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团队配合是否顺畅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F29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</w:t>
            </w:r>
          </w:p>
        </w:tc>
      </w:tr>
      <w:tr w14:paraId="3E18C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4B7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信息通报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7D9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信息报告是否及时准确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9E5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</w:t>
            </w:r>
          </w:p>
        </w:tc>
      </w:tr>
      <w:tr w14:paraId="76990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D0508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恢复时效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3D56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是否在RTO内完成恢复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A30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</w:t>
            </w:r>
          </w:p>
        </w:tc>
      </w:tr>
      <w:tr w14:paraId="707FE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7AE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1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899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0F6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 w14:paraId="3600D91B">
      <w:pPr>
        <w:spacing w:before="120" w:after="120" w:line="288" w:lineRule="auto"/>
        <w:ind w:left="0"/>
        <w:jc w:val="left"/>
      </w:pPr>
      <w:r>
        <w:rPr>
          <w:rStyle w:val="44"/>
        </w:rPr>
        <w:t>评估等级：≥90分为优秀，75-89分为良好，60-74分为合格，&lt;60分为不合格</w:t>
      </w:r>
    </w:p>
    <w:p w14:paraId="1D7FC5F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A865CE">
      <w:pPr>
        <w:pStyle w:val="31"/>
        <w:bidi w:val="0"/>
        <w:rPr>
          <w:rFonts w:hint="default"/>
          <w:lang w:val="en-US" w:eastAsia="zh-CN"/>
        </w:rPr>
      </w:pPr>
      <w:bookmarkStart w:id="16" w:name="_Toc14443"/>
      <w:r>
        <w:rPr>
          <w:rFonts w:hint="eastAsia"/>
          <w:lang w:val="en-US" w:eastAsia="zh-CN"/>
        </w:rPr>
        <w:t>相关文件</w:t>
      </w:r>
      <w:bookmarkEnd w:id="16"/>
    </w:p>
    <w:p w14:paraId="305B28A7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5474"/>
      <w:r>
        <w:rPr>
          <w:rFonts w:hint="eastAsia"/>
          <w:lang w:val="en-US" w:eastAsia="zh-CN"/>
        </w:rPr>
        <w:t xml:space="preserve"> 演练相关材料表</w:t>
      </w:r>
      <w:bookmarkEnd w:id="17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2097"/>
        <w:gridCol w:w="4733"/>
      </w:tblGrid>
      <w:tr w14:paraId="1FCB5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EE2A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A86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文件编号</w:t>
            </w:r>
          </w:p>
        </w:tc>
        <w:tc>
          <w:tcPr>
            <w:tcW w:w="47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AF80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0EFC6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6178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应急演练预案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A71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SFKJ-ITSS-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1003</w:t>
            </w:r>
          </w:p>
        </w:tc>
        <w:tc>
          <w:tcPr>
            <w:tcW w:w="4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FF04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依据本大纲制定，细化演练流程和操作步骤</w:t>
            </w:r>
          </w:p>
        </w:tc>
      </w:tr>
      <w:tr w14:paraId="43BB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94B7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应急演练计划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6A8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SFKJ-ITSS-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1004</w:t>
            </w:r>
          </w:p>
        </w:tc>
        <w:tc>
          <w:tcPr>
            <w:tcW w:w="4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91DE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明确具体时间、地点、人员、物资安排</w:t>
            </w:r>
          </w:p>
        </w:tc>
      </w:tr>
      <w:tr w14:paraId="13198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DA08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应急演练报告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E18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SFKJ-ITSS-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1005</w:t>
            </w:r>
          </w:p>
        </w:tc>
        <w:tc>
          <w:tcPr>
            <w:tcW w:w="47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45C8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演练后总结评估，记录问题和改进</w:t>
            </w:r>
          </w:p>
        </w:tc>
      </w:tr>
    </w:tbl>
    <w:p w14:paraId="60CA83E0">
      <w:pPr>
        <w:pStyle w:val="3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213122"/>
    <w:multiLevelType w:val="singleLevel"/>
    <w:tmpl w:val="252131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58A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</Words>
  <Characters>137</Characters>
  <Lines>0</Lines>
  <Paragraphs>0</Paragraphs>
  <TotalTime>0</TotalTime>
  <ScaleCrop>false</ScaleCrop>
  <LinksUpToDate>false</LinksUpToDate>
  <CharactersWithSpaces>137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2026-09-09T14:30:40Z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