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2026年度内审计划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SFKJ-ITSS-0409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李勤锐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2026.07.10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李勤锐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_Toc11889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审核目的</w:t>
          </w:r>
          <w:r>
            <w:tab/>
          </w:r>
          <w:r>
            <w:fldChar w:fldCharType="begin"/>
          </w:r>
          <w:r>
            <w:instrText xml:space="preserve"> PAGEREF _Toc11889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审核准则</w:t>
          </w:r>
          <w:r>
            <w:tab/>
          </w:r>
          <w:r>
            <w:fldChar w:fldCharType="begin"/>
          </w:r>
          <w:r>
            <w:instrText xml:space="preserve"> PAGEREF _Toc2861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_Toc20755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审核范围</w:t>
          </w:r>
          <w:r>
            <w:tab/>
          </w:r>
          <w:r>
            <w:fldChar w:fldCharType="begin"/>
          </w:r>
          <w:r>
            <w:instrText xml:space="preserve"> PAGEREF _Toc20755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审核时间</w:t>
          </w:r>
          <w:r>
            <w:tab/>
          </w:r>
          <w:r>
            <w:fldChar w:fldCharType="begin"/>
          </w:r>
          <w:r>
            <w:instrText xml:space="preserve"> PAGEREF _Toc14594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_Toc10884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审核组成员</w:t>
          </w:r>
          <w:r>
            <w:tab/>
          </w:r>
          <w:r>
            <w:fldChar w:fldCharType="begin"/>
          </w:r>
          <w:r>
            <w:instrText xml:space="preserve"> PAGEREF _Toc10884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_Toc17510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审核组成员表</w:t>
      </w:r>
      <w:r>
        <w:tab/>
      </w:r>
      <w:r>
        <w:fldChar w:fldCharType="begin"/>
      </w:r>
      <w:r>
        <w:instrText xml:space="preserve"> PAGEREF _Toc17510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审核工作安排表</w:t>
      </w:r>
      <w:r>
        <w:tab/>
      </w:r>
      <w:r>
        <w:fldChar w:fldCharType="begin"/>
      </w:r>
      <w:r>
        <w:instrText xml:space="preserve"> PAGEREF _Toc178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1"/>
      <w:bookmarkStart w:id="2" w:name="_Toc11889"/>
      <w:r>
        <w:t>审核目的</w:t>
      </w:r>
      <w:bookmarkEnd w:id="1"/>
      <w:bookmarkEnd w:id="2"/>
    </w:p>
    <w:p>
      <w:pPr>
        <w:pStyle w:val="a1"/>
        <w:bidi w:val="0"/>
      </w:pPr>
      <w:r>
        <w:t>检查公司运维服务能力管理体系是否符合审核准则的要求，是否符合公司的实际运作，能否通过管理体系有效实现目标，识别改进点，促进组织内部管理的有效性。</w:t>
      </w:r>
    </w:p>
    <w:p>
      <w:pPr>
        <w:pStyle w:val="1"/>
        <w:bidi w:val="0"/>
      </w:pPr>
      <w:bookmarkStart w:id="3" w:name="_Toc2861"/>
      <w:bookmarkStart w:id="4" w:name="heading_2"/>
      <w:r>
        <w:t>审核准则</w:t>
      </w:r>
      <w:bookmarkEnd w:id="3"/>
      <w:bookmarkEnd w:id="4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相关法律法规、行业标准和客户服务要求；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运维服务标准体系文件和关键指标；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TCESA1299-2023《信息技术服务 运行维护服务能力成熟度模型》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GB/T28827.1-2022《信息技术服务运行维护 第1部分：通用要求》。</w:t>
      </w:r>
    </w:p>
    <w:p>
      <w:pPr>
        <w:pStyle w:val="1"/>
        <w:bidi w:val="0"/>
      </w:pPr>
      <w:bookmarkStart w:id="5" w:name="heading_3"/>
      <w:bookmarkStart w:id="6" w:name="_Toc20755"/>
      <w:r>
        <w:t>审核范围</w:t>
      </w:r>
      <w:bookmarkEnd w:id="5"/>
      <w:bookmarkEnd w:id="6"/>
    </w:p>
    <w:p>
      <w:pPr>
        <w:pStyle w:val="a1"/>
        <w:bidi w:val="0"/>
      </w:pPr>
      <w:r>
        <w:t>公司运维服务管理体系所涉及到的运维服务能力、</w:t>
      </w:r>
      <w:r>
        <w:rPr>
          <w:rFonts w:hint="eastAsia"/>
          <w:lang w:val="en-US" w:eastAsia="zh-CN"/>
        </w:rPr>
        <w:t>质量、</w:t>
      </w:r>
      <w:r>
        <w:t>过程、技术、人员、资源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交付和应急</w:t>
      </w:r>
      <w:r>
        <w:t>等计划执行情况的审核。</w:t>
      </w:r>
    </w:p>
    <w:p>
      <w:pPr>
        <w:pStyle w:val="1"/>
        <w:bidi w:val="0"/>
      </w:pPr>
      <w:bookmarkStart w:id="7" w:name="_Toc14594"/>
      <w:bookmarkStart w:id="8" w:name="heading_4"/>
      <w:r>
        <w:t>审核时间</w:t>
      </w:r>
      <w:bookmarkEnd w:id="7"/>
      <w:bookmarkEnd w:id="8"/>
    </w:p>
    <w:p>
      <w:pPr>
        <w:pStyle w:val="a1"/>
        <w:bidi w:val="0"/>
      </w:pPr>
      <w:r>
        <w:t>2026年</w:t>
      </w:r>
      <w:r>
        <w:rPr>
          <w:rFonts w:hint="eastAsia"/>
          <w:lang w:val="en-US" w:eastAsia="zh-CN"/>
        </w:rPr>
        <w:t>7</w:t>
      </w:r>
      <w:r>
        <w:t>月15日～2026年</w:t>
      </w:r>
      <w:r>
        <w:rPr>
          <w:rFonts w:hint="eastAsia"/>
          <w:lang w:val="en-US" w:eastAsia="zh-CN"/>
        </w:rPr>
        <w:t>7</w:t>
      </w:r>
      <w:r>
        <w:t>月16日，共2天。</w:t>
      </w:r>
    </w:p>
    <w:p>
      <w:pPr>
        <w:pStyle w:val="1"/>
        <w:bidi w:val="0"/>
      </w:pPr>
      <w:bookmarkStart w:id="9" w:name="heading_5"/>
      <w:bookmarkStart w:id="10" w:name="_Toc10884"/>
      <w:r>
        <w:t>审核组成员</w:t>
      </w:r>
      <w:bookmarkEnd w:id="9"/>
      <w:bookmarkEnd w:id="10"/>
    </w:p>
    <w:p>
      <w:pPr>
        <w:pStyle w:val="a3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7510"/>
      <w:r>
        <w:rPr>
          <w:rFonts w:hint="eastAsia"/>
          <w:lang w:val="en-US" w:eastAsia="zh-CN"/>
        </w:rPr>
        <w:t xml:space="preserve"> </w:t>
      </w:r>
      <w:r>
        <w:t>审核组成员表</w:t>
      </w:r>
      <w:bookmarkEnd w:id="1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4"/>
        <w:gridCol w:w="1320"/>
        <w:gridCol w:w="1979"/>
        <w:gridCol w:w="2640"/>
        <w:gridCol w:w="164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3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姓名</w:t>
            </w:r>
          </w:p>
        </w:tc>
        <w:tc>
          <w:tcPr>
            <w:tcW w:w="197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工作部门</w:t>
            </w:r>
          </w:p>
        </w:tc>
        <w:tc>
          <w:tcPr>
            <w:tcW w:w="26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岗位</w:t>
            </w:r>
          </w:p>
        </w:tc>
        <w:tc>
          <w:tcPr>
            <w:tcW w:w="164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职务/职称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陶飞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管理层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总经理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马盛艳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管理层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管理者代表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汪锦坤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</w:rPr>
              <w:t>马璐艳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研发部经理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李勤锐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质量部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质量部经理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刘海燕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人力部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人力部经理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内审组员</w:t>
            </w:r>
          </w:p>
        </w:tc>
      </w:tr>
    </w:tbl>
    <w:p>
      <w:pPr>
        <w:pStyle w:val="a1"/>
        <w:keepNext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2" w:name="_Toc178"/>
      <w:r>
        <w:rPr>
          <w:rFonts w:hint="eastAsia"/>
          <w:lang w:val="en-US" w:eastAsia="zh-CN"/>
        </w:rPr>
        <w:t xml:space="preserve"> 审核工作安排表</w:t>
      </w:r>
      <w:bookmarkEnd w:id="12"/>
    </w:p>
    <w:tbl>
      <w:tblPr>
        <w:tblStyle w:val="TableNormal0"/>
        <w:tblW w:w="945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1427"/>
        <w:gridCol w:w="1021"/>
        <w:gridCol w:w="5108"/>
        <w:gridCol w:w="1112"/>
      </w:tblGrid>
      <w:tr>
        <w:tblPrEx>
          <w:tblW w:w="945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tblHeader/>
          <w:jc w:val="center"/>
        </w:trPr>
        <w:tc>
          <w:tcPr>
            <w:tcW w:w="7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09"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  <w:spacing w:val="-14"/>
              </w:rPr>
              <w:t>日期</w:t>
            </w:r>
          </w:p>
        </w:tc>
        <w:tc>
          <w:tcPr>
            <w:tcW w:w="142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08"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  <w:spacing w:val="-5"/>
              </w:rPr>
              <w:t>时间</w:t>
            </w:r>
          </w:p>
        </w:tc>
        <w:tc>
          <w:tcPr>
            <w:tcW w:w="6129" w:type="dxa"/>
            <w:gridSpan w:val="2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08"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  <w:spacing w:val="7"/>
              </w:rPr>
              <w:t>审核部门及标准条款</w:t>
            </w:r>
          </w:p>
        </w:tc>
        <w:tc>
          <w:tcPr>
            <w:tcW w:w="11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53"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  <w:spacing w:val="3"/>
              </w:rPr>
              <w:t>审核员分工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/>
                <w:spacing w:val="-5"/>
                <w:sz w:val="21"/>
                <w:lang w:val="en-US" w:eastAsia="zh-CN"/>
              </w:rPr>
              <w:t>7</w:t>
            </w:r>
            <w:r>
              <w:rPr>
                <w:rFonts w:ascii="宋体" w:eastAsia="宋体"/>
                <w:spacing w:val="-5"/>
                <w:sz w:val="21"/>
              </w:rPr>
              <w:t>月</w:t>
            </w:r>
            <w:r>
              <w:rPr>
                <w:rFonts w:ascii="宋体" w:eastAsia="宋体" w:hint="eastAsia"/>
                <w:spacing w:val="-5"/>
                <w:sz w:val="21"/>
                <w:lang w:val="en-US" w:eastAsia="zh-CN"/>
              </w:rPr>
              <w:t>15</w:t>
            </w:r>
            <w:r>
              <w:rPr>
                <w:rFonts w:ascii="宋体" w:eastAsia="宋体"/>
                <w:spacing w:val="-5"/>
                <w:sz w:val="21"/>
              </w:rPr>
              <w:t>日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11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5"/>
                <w:position w:val="1"/>
                <w:sz w:val="21"/>
              </w:rPr>
              <w:t>9：00—9：30</w:t>
            </w:r>
          </w:p>
        </w:tc>
        <w:tc>
          <w:tcPr>
            <w:tcW w:w="612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11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首次会议（公司会议室）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11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2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 w:hint="default"/>
                <w:sz w:val="21"/>
                <w:lang w:val="en-US" w:eastAsia="zh-CN"/>
              </w:rPr>
            </w:pPr>
            <w:r>
              <w:rPr>
                <w:rFonts w:ascii="宋体" w:eastAsia="宋体" w:hint="eastAsia"/>
                <w:sz w:val="21"/>
                <w:lang w:val="en-US" w:eastAsia="zh-CN"/>
              </w:rPr>
              <w:t>人力部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 w:hint="default"/>
                <w:sz w:val="21"/>
                <w:lang w:val="en-US" w:eastAsia="zh-CN"/>
              </w:rPr>
            </w:pPr>
            <w:r>
              <w:rPr>
                <w:rFonts w:ascii="宋体" w:eastAsia="宋体"/>
                <w:spacing w:val="5"/>
                <w:sz w:val="21"/>
              </w:rPr>
              <w:t>7.3.1 人员能力策划、7.3.2</w:t>
            </w:r>
            <w:r>
              <w:rPr>
                <w:rFonts w:ascii="宋体" w:eastAsia="宋体"/>
                <w:spacing w:val="35"/>
                <w:sz w:val="21"/>
              </w:rPr>
              <w:t xml:space="preserve"> </w:t>
            </w:r>
            <w:r>
              <w:rPr>
                <w:rFonts w:ascii="宋体" w:eastAsia="宋体"/>
                <w:spacing w:val="5"/>
                <w:sz w:val="21"/>
              </w:rPr>
              <w:t>岗位结构、7.3</w:t>
            </w:r>
            <w:r>
              <w:rPr>
                <w:rFonts w:ascii="宋体" w:eastAsia="宋体"/>
                <w:spacing w:val="4"/>
                <w:sz w:val="21"/>
              </w:rPr>
              <w:t>.3</w:t>
            </w:r>
            <w:r>
              <w:rPr>
                <w:rFonts w:ascii="宋体" w:eastAsia="宋体"/>
                <w:spacing w:val="7"/>
                <w:sz w:val="21"/>
              </w:rPr>
              <w:t>人员储备、7.3.4 人员培训、7.3.5 绩效管理</w:t>
            </w:r>
            <w:r>
              <w:rPr>
                <w:rFonts w:hint="eastAsia"/>
                <w:spacing w:val="7"/>
                <w:sz w:val="21"/>
                <w:lang w:eastAsia="zh-CN"/>
              </w:rPr>
              <w:t>、</w:t>
            </w:r>
            <w:r>
              <w:rPr>
                <w:rFonts w:hint="eastAsia"/>
                <w:spacing w:val="7"/>
                <w:sz w:val="21"/>
                <w:lang w:val="en-US" w:eastAsia="zh-CN"/>
              </w:rPr>
              <w:t>7.3.6 能力评价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t>马盛艳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2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 w:hint="default"/>
                <w:sz w:val="21"/>
                <w:lang w:val="en-US" w:eastAsia="zh-CN"/>
              </w:rPr>
            </w:pPr>
            <w:r>
              <w:rPr>
                <w:rFonts w:ascii="宋体" w:eastAsia="宋体" w:hint="eastAsia"/>
                <w:spacing w:val="1"/>
                <w:sz w:val="21"/>
                <w:lang w:val="en-US" w:eastAsia="zh-CN"/>
              </w:rPr>
              <w:t>质量部、运维部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107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4"/>
                <w:sz w:val="21"/>
              </w:rPr>
              <w:t>7.1.1</w:t>
            </w:r>
            <w:r>
              <w:rPr>
                <w:rFonts w:ascii="宋体" w:eastAsia="宋体"/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能力策划、7.1.2</w:t>
            </w:r>
            <w:r>
              <w:rPr>
                <w:rFonts w:ascii="宋体" w:eastAsia="宋体"/>
                <w:spacing w:val="-30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能力实施、7.1.3 能力</w:t>
            </w:r>
            <w:r>
              <w:rPr>
                <w:rFonts w:ascii="宋体" w:eastAsia="宋体"/>
                <w:spacing w:val="6"/>
                <w:sz w:val="21"/>
              </w:rPr>
              <w:t>检查、7.1.4 能力改进</w:t>
            </w:r>
          </w:p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7.2.1 质量策划、7.2.2 质量评测、7.2.3 质量改进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 w:hint="eastAsia"/>
                <w:sz w:val="21"/>
                <w:lang w:eastAsia="zh-CN"/>
              </w:rPr>
            </w:pPr>
            <w:r>
              <w:rPr>
                <w:rFonts w:hint="eastAsia"/>
              </w:rPr>
              <w:t>马璐艳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2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 w:hint="eastAsia"/>
                <w:sz w:val="21"/>
                <w:lang w:val="en-US" w:eastAsia="zh-CN"/>
              </w:rPr>
            </w:pPr>
            <w:r>
              <w:rPr>
                <w:rFonts w:ascii="宋体" w:eastAsia="宋体" w:hint="eastAsia"/>
                <w:sz w:val="21"/>
                <w:lang w:val="en-US" w:eastAsia="zh-CN"/>
              </w:rPr>
              <w:t>研发部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30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7.5.1 技术管理、7.5.2 技术研发、7.5.3 技术应用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t>汪锦坤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/>
                <w:spacing w:val="-5"/>
                <w:sz w:val="21"/>
                <w:lang w:val="en-US" w:eastAsia="zh-CN"/>
              </w:rPr>
              <w:t>7</w:t>
            </w:r>
            <w:bookmarkStart w:id="13" w:name="_GoBack"/>
            <w:bookmarkEnd w:id="13"/>
            <w:r>
              <w:rPr>
                <w:rFonts w:ascii="宋体" w:eastAsia="宋体"/>
                <w:spacing w:val="-5"/>
                <w:sz w:val="21"/>
              </w:rPr>
              <w:t>月</w:t>
            </w:r>
            <w:r>
              <w:rPr>
                <w:rFonts w:ascii="宋体" w:eastAsia="宋体" w:hint="eastAsia"/>
                <w:spacing w:val="-5"/>
                <w:sz w:val="21"/>
                <w:lang w:val="en-US" w:eastAsia="zh-CN"/>
              </w:rPr>
              <w:t>16</w:t>
            </w:r>
            <w:r>
              <w:rPr>
                <w:rFonts w:ascii="宋体" w:eastAsia="宋体"/>
                <w:spacing w:val="-5"/>
                <w:sz w:val="21"/>
              </w:rPr>
              <w:t>日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2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2"/>
                <w:sz w:val="21"/>
              </w:rPr>
              <w:t>7.6.1 运行维护工具、7.6.2 服务台、</w:t>
            </w:r>
            <w:r>
              <w:rPr>
                <w:rFonts w:ascii="宋体" w:eastAsia="宋体" w:hint="eastAsia"/>
                <w:spacing w:val="2"/>
                <w:sz w:val="21"/>
                <w:lang w:val="en-US" w:eastAsia="zh-CN"/>
              </w:rPr>
              <w:t>7.6.3 备件库、</w:t>
            </w:r>
            <w:r>
              <w:rPr>
                <w:rFonts w:ascii="宋体" w:eastAsia="宋体"/>
                <w:spacing w:val="2"/>
                <w:sz w:val="21"/>
              </w:rPr>
              <w:t>7.6</w:t>
            </w:r>
            <w:r>
              <w:rPr>
                <w:rFonts w:ascii="宋体" w:eastAsia="宋体"/>
                <w:spacing w:val="1"/>
                <w:sz w:val="21"/>
              </w:rPr>
              <w:t>.4</w:t>
            </w:r>
            <w:r>
              <w:rPr>
                <w:rFonts w:ascii="宋体" w:eastAsia="宋体"/>
                <w:spacing w:val="15"/>
                <w:sz w:val="21"/>
              </w:rPr>
              <w:t xml:space="preserve"> </w:t>
            </w:r>
            <w:r>
              <w:rPr>
                <w:rFonts w:ascii="宋体" w:eastAsia="宋体"/>
                <w:spacing w:val="1"/>
                <w:sz w:val="21"/>
              </w:rPr>
              <w:t>最</w:t>
            </w:r>
            <w:r>
              <w:rPr>
                <w:rFonts w:ascii="宋体" w:eastAsia="宋体"/>
                <w:spacing w:val="7"/>
                <w:sz w:val="21"/>
              </w:rPr>
              <w:t>终软件库、7.6.5 服务数据、7.6.6 服务知识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t>李勤锐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2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53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7.7.1 交付策划、7.7.2 交付实施、7.7.3</w:t>
            </w:r>
            <w:r>
              <w:rPr>
                <w:rFonts w:ascii="宋体" w:eastAsia="宋体"/>
                <w:spacing w:val="18"/>
                <w:sz w:val="21"/>
              </w:rPr>
              <w:t xml:space="preserve"> </w:t>
            </w:r>
            <w:r>
              <w:rPr>
                <w:rFonts w:ascii="宋体" w:eastAsia="宋体"/>
                <w:spacing w:val="6"/>
                <w:sz w:val="21"/>
              </w:rPr>
              <w:t>交</w:t>
            </w:r>
            <w:r>
              <w:rPr>
                <w:rFonts w:ascii="宋体" w:eastAsia="宋体"/>
                <w:spacing w:val="7"/>
                <w:sz w:val="21"/>
              </w:rPr>
              <w:t>付检查、7.7.4 交付改进、7.7.5 例行操作、</w:t>
            </w:r>
            <w:r>
              <w:rPr>
                <w:rFonts w:ascii="宋体" w:eastAsia="宋体"/>
                <w:spacing w:val="9"/>
                <w:sz w:val="21"/>
              </w:rPr>
              <w:t xml:space="preserve"> </w:t>
            </w:r>
            <w:r>
              <w:rPr>
                <w:rFonts w:ascii="宋体" w:eastAsia="宋体"/>
                <w:spacing w:val="7"/>
                <w:sz w:val="21"/>
              </w:rPr>
              <w:t>7.7.6 响应支持、7.8.1 应急组织</w:t>
            </w:r>
            <w:r>
              <w:rPr>
                <w:rFonts w:ascii="宋体" w:eastAsia="宋体"/>
                <w:spacing w:val="6"/>
                <w:sz w:val="21"/>
              </w:rPr>
              <w:t>与制度、</w:t>
            </w:r>
          </w:p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7.8.2 应急预案、7.8.3 应急处置、7.8.4 应</w:t>
            </w:r>
            <w:r>
              <w:rPr>
                <w:rFonts w:ascii="宋体" w:eastAsia="宋体"/>
                <w:spacing w:val="7"/>
                <w:sz w:val="21"/>
              </w:rPr>
              <w:t>急总结与改进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t>李勤锐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1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54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7.4.1 过程框架设计、7.4.2 服务级别管理、</w:t>
            </w:r>
          </w:p>
          <w:p>
            <w:pPr>
              <w:pStyle w:val="TableText"/>
              <w:keepNext/>
              <w:snapToGrid w:val="0"/>
              <w:spacing w:before="66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7.4.3 服务报告管理、7.4.4 事件管理、7.4.5</w:t>
            </w:r>
            <w:r>
              <w:rPr>
                <w:rFonts w:ascii="宋体" w:eastAsia="宋体"/>
                <w:spacing w:val="4"/>
                <w:sz w:val="21"/>
              </w:rPr>
              <w:t>问题管理、7.4.6 变更管理、7.4.7 发布管理、</w:t>
            </w:r>
          </w:p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7.4.8 配置管理、7.4.9 服务可用性和连续性</w:t>
            </w:r>
            <w:r>
              <w:rPr>
                <w:rFonts w:ascii="宋体" w:eastAsia="宋体"/>
                <w:spacing w:val="4"/>
                <w:sz w:val="21"/>
              </w:rPr>
              <w:t>管理、7.4.10 系统容量管理、7.4.11</w:t>
            </w:r>
            <w:r>
              <w:rPr>
                <w:rFonts w:ascii="宋体" w:eastAsia="宋体"/>
                <w:spacing w:val="-41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信息安全</w:t>
            </w:r>
            <w:r>
              <w:rPr>
                <w:rFonts w:ascii="宋体" w:eastAsia="宋体"/>
                <w:spacing w:val="2"/>
                <w:sz w:val="21"/>
              </w:rPr>
              <w:t>管理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t>刘海燕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300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position w:val="1"/>
                <w:sz w:val="21"/>
              </w:rPr>
              <w:t>17：00—17：</w:t>
            </w:r>
            <w:r>
              <w:rPr>
                <w:rFonts w:hint="eastAsia"/>
                <w:spacing w:val="-2"/>
                <w:position w:val="1"/>
                <w:sz w:val="21"/>
                <w:lang w:val="en-US" w:eastAsia="zh-CN"/>
              </w:rPr>
              <w:t>1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</w:t>
            </w:r>
          </w:p>
        </w:tc>
        <w:tc>
          <w:tcPr>
            <w:tcW w:w="612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300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审核组内部会议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300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47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pacing w:val="-2"/>
                <w:position w:val="1"/>
                <w:sz w:val="21"/>
              </w:rPr>
              <w:t>17：</w:t>
            </w:r>
            <w:r>
              <w:rPr>
                <w:rFonts w:hint="eastAsia"/>
                <w:spacing w:val="-2"/>
                <w:position w:val="1"/>
                <w:sz w:val="21"/>
                <w:lang w:val="en-US" w:eastAsia="zh-CN"/>
              </w:rPr>
              <w:t>1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0—1</w:t>
            </w:r>
            <w:r>
              <w:rPr>
                <w:rFonts w:ascii="宋体" w:eastAsia="宋体" w:hint="eastAsia"/>
                <w:spacing w:val="-2"/>
                <w:position w:val="1"/>
                <w:sz w:val="21"/>
                <w:lang w:val="en-US" w:eastAsia="zh-CN"/>
              </w:rPr>
              <w:t>7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：</w:t>
            </w:r>
            <w:r>
              <w:rPr>
                <w:rFonts w:ascii="宋体" w:eastAsia="宋体" w:hint="eastAsia"/>
                <w:spacing w:val="-2"/>
                <w:position w:val="1"/>
                <w:sz w:val="21"/>
                <w:lang w:val="en-US" w:eastAsia="zh-CN"/>
              </w:rPr>
              <w:t>3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</w:t>
            </w:r>
          </w:p>
        </w:tc>
        <w:tc>
          <w:tcPr>
            <w:tcW w:w="612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47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pacing w:val="8"/>
                <w:sz w:val="21"/>
              </w:rPr>
              <w:t>末次会议（公司会议室）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47"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</w:tbl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839A3DF"/>
    <w:multiLevelType w:val="singleLevel"/>
    <w:tmpl w:val="3839A3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925</Words>
  <Characters>1283</Characters>
  <Application>Microsoft Office Word</Application>
  <DocSecurity>0</DocSecurity>
  <Lines>0</Lines>
  <Paragraphs>0</Paragraphs>
  <ScaleCrop>false</ScaleCrop>
  <Company/>
  <LinksUpToDate>false</LinksUpToDate>
  <CharactersWithSpaces>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2026-08-26T14:41:43Z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