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2026年度质量管理报告</w:t>
      </w:r>
      <w:r>
        <w:rPr>
          <w:rFonts w:hint="eastAsia"/>
          <w:lang w:val="en-US" w:eastAsia="zh-CN"/>
        </w:rPr>
        <w:br/>
      </w:r>
      <w:r>
        <w:rPr>
          <w:rFonts w:hint="eastAsia"/>
          <w:lang w:val="en-US" w:eastAsia="zh-CN"/>
        </w:rPr>
        <w:t>（截止2026年7月）</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SFKJ-ITSS-0418</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李勤锐</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2026.07.30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2026.07.30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2026.07.30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2026.07.30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2026.07.30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李勤锐</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_Toc20537 </w:instrText>
          </w:r>
          <w:r>
            <w:fldChar w:fldCharType="separate"/>
          </w:r>
          <w:r>
            <w:rPr>
              <w:rFonts w:hint="default"/>
            </w:rPr>
            <w:t xml:space="preserve">1. </w:t>
          </w:r>
          <w:r>
            <w:t>概述</w:t>
          </w:r>
          <w:r>
            <w:tab/>
          </w:r>
          <w:r>
            <w:fldChar w:fldCharType="begin"/>
          </w:r>
          <w:r>
            <w:instrText xml:space="preserve"> PAGEREF _Toc20537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_Toc17353 </w:instrText>
          </w:r>
          <w:r>
            <w:fldChar w:fldCharType="separate"/>
          </w:r>
          <w:r>
            <w:rPr>
              <w:rFonts w:hint="default"/>
            </w:rPr>
            <w:t xml:space="preserve">2. </w:t>
          </w:r>
          <w:r>
            <w:t>质量管理概况</w:t>
          </w:r>
          <w:r>
            <w:tab/>
          </w:r>
          <w:r>
            <w:fldChar w:fldCharType="begin"/>
          </w:r>
          <w:r>
            <w:instrText xml:space="preserve"> PAGEREF _Toc17353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_Toc18925 </w:instrText>
          </w:r>
          <w:r>
            <w:fldChar w:fldCharType="separate"/>
          </w:r>
          <w:r>
            <w:rPr>
              <w:rFonts w:hint="default"/>
            </w:rPr>
            <w:t xml:space="preserve">3. </w:t>
          </w:r>
          <w:r>
            <w:t>质量管理目标完成总结</w:t>
          </w:r>
          <w:r>
            <w:tab/>
          </w:r>
          <w:r>
            <w:fldChar w:fldCharType="begin"/>
          </w:r>
          <w:r>
            <w:instrText xml:space="preserve"> PAGEREF _Toc18925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_Toc12473 </w:instrText>
          </w:r>
          <w:r>
            <w:fldChar w:fldCharType="separate"/>
          </w:r>
          <w:r>
            <w:rPr>
              <w:rFonts w:hint="default"/>
            </w:rPr>
            <w:t xml:space="preserve">4. </w:t>
          </w:r>
          <w:r>
            <w:t>质量管理保证工作总结</w:t>
          </w:r>
          <w:r>
            <w:tab/>
          </w:r>
          <w:r>
            <w:fldChar w:fldCharType="begin"/>
          </w:r>
          <w:r>
            <w:instrText xml:space="preserve"> PAGEREF _Toc12473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_Toc32161 </w:instrText>
          </w:r>
          <w:r>
            <w:fldChar w:fldCharType="separate"/>
          </w:r>
          <w:r>
            <w:rPr>
              <w:rFonts w:hint="default"/>
            </w:rPr>
            <w:t xml:space="preserve">4.1. </w:t>
          </w:r>
          <w:r>
            <w:t>内审和管理评审</w:t>
          </w:r>
          <w:r>
            <w:tab/>
          </w:r>
          <w:r>
            <w:fldChar w:fldCharType="begin"/>
          </w:r>
          <w:r>
            <w:instrText xml:space="preserve"> PAGEREF _Toc32161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_Toc3122 </w:instrText>
          </w:r>
          <w:r>
            <w:fldChar w:fldCharType="separate"/>
          </w:r>
          <w:r>
            <w:rPr>
              <w:rFonts w:hint="default"/>
            </w:rPr>
            <w:t xml:space="preserve">4.2. </w:t>
          </w:r>
          <w:r>
            <w:t>客户满意度调查</w:t>
          </w:r>
          <w:r>
            <w:tab/>
          </w:r>
          <w:r>
            <w:fldChar w:fldCharType="begin"/>
          </w:r>
          <w:r>
            <w:instrText xml:space="preserve"> PAGEREF _Toc3122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_Toc21778 </w:instrText>
          </w:r>
          <w:r>
            <w:fldChar w:fldCharType="separate"/>
          </w:r>
          <w:r>
            <w:rPr>
              <w:rFonts w:hint="default"/>
            </w:rPr>
            <w:t xml:space="preserve">4.3. </w:t>
          </w:r>
          <w:r>
            <w:t>项目质量检查</w:t>
          </w:r>
          <w:r>
            <w:tab/>
          </w:r>
          <w:r>
            <w:fldChar w:fldCharType="begin"/>
          </w:r>
          <w:r>
            <w:instrText xml:space="preserve"> PAGEREF _Toc21778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_Toc24430 </w:instrText>
          </w:r>
          <w:r>
            <w:fldChar w:fldCharType="separate"/>
          </w:r>
          <w:r>
            <w:rPr>
              <w:rFonts w:hint="default"/>
            </w:rPr>
            <w:t xml:space="preserve">4.4. </w:t>
          </w:r>
          <w:r>
            <w:t>质量培训</w:t>
          </w:r>
          <w:r>
            <w:tab/>
          </w:r>
          <w:r>
            <w:fldChar w:fldCharType="begin"/>
          </w:r>
          <w:r>
            <w:instrText xml:space="preserve"> PAGEREF _Toc24430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_Toc2385 </w:instrText>
          </w:r>
          <w:r>
            <w:fldChar w:fldCharType="separate"/>
          </w:r>
          <w:r>
            <w:rPr>
              <w:rFonts w:hint="default"/>
              <w:lang w:val="en-US" w:eastAsia="zh-CN"/>
            </w:rPr>
            <w:t xml:space="preserve">4.5. </w:t>
          </w:r>
          <w:r>
            <w:rPr>
              <w:rFonts w:hint="eastAsia"/>
              <w:lang w:val="en-US" w:eastAsia="zh-CN"/>
            </w:rPr>
            <w:t>客户投诉数量</w:t>
          </w:r>
          <w:r>
            <w:tab/>
          </w:r>
          <w:r>
            <w:fldChar w:fldCharType="begin"/>
          </w:r>
          <w:r>
            <w:instrText xml:space="preserve"> PAGEREF _Toc2385 \h </w:instrText>
          </w:r>
          <w:r>
            <w:fldChar w:fldCharType="separate"/>
          </w:r>
          <w:r>
            <w:t>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Arial"/>
              <w:snapToGrid w:val="0"/>
              <w:color w:val="000000"/>
              <w:kern w:val="0"/>
              <w:sz w:val="21"/>
              <w:szCs w:val="21"/>
              <w:lang w:val="en-US" w:eastAsia="en-US" w:bidi="ar-SA"/>
            </w:rPr>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heading_2"/>
      <w:bookmarkStart w:id="2" w:name="_Toc20537"/>
      <w:r>
        <w:t>概述</w:t>
      </w:r>
      <w:bookmarkEnd w:id="1"/>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依据公司《运维服务质量管理制度》和《2026年度运维服务质量管理计划》，对公司的年度质量管理活动进行报告总结。</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质量管理活动主要涉及质量管理团队人员、质量管理目标完成情况和质量管理保证工作等方面内容。</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heading_3"/>
      <w:bookmarkStart w:id="4" w:name="_Toc17353"/>
      <w:r>
        <w:t>质量管理概况</w:t>
      </w:r>
      <w:bookmarkEnd w:id="3"/>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面向运维服务业务，质量部负责运维服务流程审计、体系执行管控、客户满意度调查等相关质量管理工作，加大了对运维服务的支撑力度，有效促进运维服务质量和客户满意度的持续提升。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运维部人员全程参与公司运维服务能力规划的实施和执行，包括对能力规划实施进度的跟踪、相应改进措施落实执行的管控，保障运维服务能力规划切实发挥成效，持续提升公司运维服务能力，为达成公司运维服务业务愿景保驾护航。</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同时，在运维部的配合协调工作下，执行各项质量管理保证工作过程中，促进PDCA质量管理方法论在运维服务实际工作过程中的应用，保障运维服务整体业务运营全面形成闭环管理机制，切实有效地持续提升整体运维服务质量水平。</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heading_4"/>
      <w:bookmarkStart w:id="6" w:name="_Toc18925"/>
      <w:r>
        <w:t>质量管理目标完成总结</w:t>
      </w:r>
      <w:bookmarkEnd w:id="5"/>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通过运行维护服务能力整体策划，实施运行维护服务能力管理和规定交付服务内容提供必要的资源支持，确保了2026年各项运维服务指标均能完成达标。</w:t>
      </w:r>
    </w:p>
    <w:tbl>
      <w:tblPr>
        <w:tblStyle w:val="TableNormal"/>
        <w:tblW w:w="7802" w:type="dxa"/>
        <w:jc w:val="center"/>
        <w:tblBorders>
          <w:top w:val="nil"/>
          <w:left w:val="nil"/>
          <w:bottom w:val="nil"/>
          <w:right w:val="nil"/>
          <w:insideH w:val="nil"/>
          <w:insideV w:val="nil"/>
        </w:tblBorders>
        <w:tblCellMar>
          <w:top w:w="0" w:type="dxa"/>
          <w:left w:w="10" w:type="dxa"/>
          <w:bottom w:w="0" w:type="dxa"/>
          <w:right w:w="10" w:type="dxa"/>
        </w:tblCellMar>
      </w:tblPr>
      <w:tblGrid>
        <w:gridCol w:w="871"/>
        <w:gridCol w:w="2368"/>
        <w:gridCol w:w="960"/>
        <w:gridCol w:w="1201"/>
        <w:gridCol w:w="1201"/>
        <w:gridCol w:w="1201"/>
      </w:tblGrid>
      <w:tr>
        <w:tblPrEx>
          <w:tblW w:w="780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87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分类</w:t>
            </w:r>
          </w:p>
        </w:tc>
        <w:tc>
          <w:tcPr>
            <w:tcW w:w="236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指标名称</w:t>
            </w:r>
          </w:p>
        </w:tc>
        <w:tc>
          <w:tcPr>
            <w:tcW w:w="96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目标值</w:t>
            </w:r>
          </w:p>
        </w:tc>
        <w:tc>
          <w:tcPr>
            <w:tcW w:w="120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责任部门</w:t>
            </w:r>
          </w:p>
        </w:tc>
        <w:tc>
          <w:tcPr>
            <w:tcW w:w="120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考核频率</w:t>
            </w:r>
          </w:p>
        </w:tc>
        <w:tc>
          <w:tcPr>
            <w:tcW w:w="120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完成情况</w:t>
            </w:r>
          </w:p>
        </w:tc>
      </w:tr>
      <w:tr>
        <w:tblPrEx>
          <w:tblW w:w="7802" w:type="dxa"/>
          <w:jc w:val="center"/>
          <w:tblCellMar>
            <w:top w:w="0" w:type="dxa"/>
            <w:left w:w="10" w:type="dxa"/>
            <w:bottom w:w="0" w:type="dxa"/>
            <w:right w:w="10" w:type="dxa"/>
          </w:tblCellMar>
        </w:tblPrEx>
        <w:trPr>
          <w:trHeight w:val="0"/>
          <w:jc w:val="center"/>
        </w:trPr>
        <w:tc>
          <w:tcPr>
            <w:tcW w:w="87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总体目标</w:t>
            </w:r>
          </w:p>
        </w:tc>
        <w:tc>
          <w:tcPr>
            <w:tcW w:w="23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组织级客户满意度</w:t>
            </w:r>
          </w:p>
        </w:tc>
        <w:tc>
          <w:tcPr>
            <w:tcW w:w="9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≥95分</w:t>
            </w:r>
          </w:p>
        </w:tc>
        <w:tc>
          <w:tcPr>
            <w:tcW w:w="120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质量部</w:t>
            </w:r>
          </w:p>
        </w:tc>
        <w:tc>
          <w:tcPr>
            <w:tcW w:w="120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年度</w:t>
            </w:r>
          </w:p>
        </w:tc>
        <w:tc>
          <w:tcPr>
            <w:tcW w:w="120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达标</w:t>
            </w:r>
          </w:p>
        </w:tc>
      </w:tr>
      <w:tr>
        <w:tblPrEx>
          <w:tblW w:w="7802" w:type="dxa"/>
          <w:jc w:val="center"/>
          <w:tblCellMar>
            <w:top w:w="0" w:type="dxa"/>
            <w:left w:w="10" w:type="dxa"/>
            <w:bottom w:w="0" w:type="dxa"/>
            <w:right w:w="10" w:type="dxa"/>
          </w:tblCellMar>
        </w:tblPrEx>
        <w:trPr>
          <w:trHeight w:val="0"/>
          <w:jc w:val="center"/>
        </w:trPr>
        <w:tc>
          <w:tcPr>
            <w:tcW w:w="87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总体目标</w:t>
            </w:r>
          </w:p>
        </w:tc>
        <w:tc>
          <w:tcPr>
            <w:tcW w:w="236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客户投诉次数</w:t>
            </w:r>
          </w:p>
        </w:tc>
        <w:tc>
          <w:tcPr>
            <w:tcW w:w="96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w:t>
            </w:r>
            <w:r>
              <w:rPr>
                <w:rFonts w:hint="eastAsia"/>
                <w:lang w:val="en-US" w:eastAsia="zh-CN"/>
              </w:rPr>
              <w:t>2</w:t>
            </w:r>
            <w:r>
              <w:t>次</w:t>
            </w:r>
          </w:p>
        </w:tc>
        <w:tc>
          <w:tcPr>
            <w:tcW w:w="120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质量部</w:t>
            </w:r>
          </w:p>
        </w:tc>
        <w:tc>
          <w:tcPr>
            <w:tcW w:w="120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年度</w:t>
            </w:r>
          </w:p>
        </w:tc>
        <w:tc>
          <w:tcPr>
            <w:tcW w:w="120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达标</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heading_5"/>
      <w:bookmarkStart w:id="8" w:name="_Toc12473"/>
      <w:r>
        <w:t>质量管理保证工作总结</w:t>
      </w:r>
      <w:bookmarkEnd w:id="7"/>
      <w:bookmarkEnd w:id="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6"/>
      <w:bookmarkStart w:id="10" w:name="_Toc32161"/>
      <w:r>
        <w:t>内审和管理评审</w:t>
      </w:r>
      <w:bookmarkEnd w:id="9"/>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由质量部牵头协调各部门，完成了对运维服务体系的内审工作。配合公司管理层，完成了年度管理评审工作，包括运维能力检查、人员检查、资源检查、技术检查、过程检查等，协助公司持续提升运行维护服务能力。</w:t>
      </w:r>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2149"/>
        <w:gridCol w:w="1556"/>
        <w:gridCol w:w="1683"/>
        <w:gridCol w:w="3134"/>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14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审计时间</w:t>
            </w:r>
          </w:p>
        </w:tc>
        <w:tc>
          <w:tcPr>
            <w:tcW w:w="1556"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审计人员</w:t>
            </w:r>
          </w:p>
        </w:tc>
        <w:tc>
          <w:tcPr>
            <w:tcW w:w="168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审计内容</w:t>
            </w:r>
          </w:p>
        </w:tc>
        <w:tc>
          <w:tcPr>
            <w:tcW w:w="313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备注</w:t>
            </w:r>
          </w:p>
        </w:tc>
      </w:tr>
      <w:tr>
        <w:tblPrEx>
          <w:tblW w:w="8522" w:type="dxa"/>
          <w:jc w:val="center"/>
          <w:tblCellMar>
            <w:top w:w="0" w:type="dxa"/>
            <w:left w:w="10" w:type="dxa"/>
            <w:bottom w:w="0" w:type="dxa"/>
            <w:right w:w="10" w:type="dxa"/>
          </w:tblCellMar>
        </w:tblPrEx>
        <w:trPr>
          <w:trHeight w:val="0"/>
          <w:jc w:val="center"/>
        </w:trPr>
        <w:tc>
          <w:tcPr>
            <w:tcW w:w="214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2026年</w:t>
            </w:r>
            <w:r>
              <w:rPr>
                <w:rFonts w:hint="eastAsia"/>
                <w:lang w:val="en-US" w:eastAsia="zh-CN"/>
              </w:rPr>
              <w:t>7</w:t>
            </w:r>
            <w:r>
              <w:t>月15日-16日</w:t>
            </w:r>
          </w:p>
        </w:tc>
        <w:tc>
          <w:tcPr>
            <w:tcW w:w="155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内审小组</w:t>
            </w:r>
          </w:p>
        </w:tc>
        <w:tc>
          <w:tcPr>
            <w:tcW w:w="168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运维体系内审</w:t>
            </w:r>
          </w:p>
        </w:tc>
        <w:tc>
          <w:tcPr>
            <w:tcW w:w="313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见《2026年度内审报告》</w:t>
            </w:r>
          </w:p>
        </w:tc>
      </w:tr>
      <w:tr>
        <w:tblPrEx>
          <w:tblW w:w="8522" w:type="dxa"/>
          <w:jc w:val="center"/>
          <w:tblCellMar>
            <w:top w:w="0" w:type="dxa"/>
            <w:left w:w="10" w:type="dxa"/>
            <w:bottom w:w="0" w:type="dxa"/>
            <w:right w:w="10" w:type="dxa"/>
          </w:tblCellMar>
        </w:tblPrEx>
        <w:trPr>
          <w:trHeight w:val="0"/>
          <w:jc w:val="center"/>
        </w:trPr>
        <w:tc>
          <w:tcPr>
            <w:tcW w:w="214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2026年</w:t>
            </w:r>
            <w:r>
              <w:rPr>
                <w:rFonts w:hint="eastAsia"/>
                <w:lang w:val="en-US" w:eastAsia="zh-CN"/>
              </w:rPr>
              <w:t>7</w:t>
            </w:r>
            <w:r>
              <w:t>月20日</w:t>
            </w:r>
          </w:p>
        </w:tc>
        <w:tc>
          <w:tcPr>
            <w:tcW w:w="1556"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公司管理层</w:t>
            </w:r>
          </w:p>
        </w:tc>
        <w:tc>
          <w:tcPr>
            <w:tcW w:w="168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管理评审</w:t>
            </w:r>
          </w:p>
        </w:tc>
        <w:tc>
          <w:tcPr>
            <w:tcW w:w="313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见《2026年</w:t>
            </w:r>
            <w:r>
              <w:rPr>
                <w:rFonts w:hint="eastAsia"/>
                <w:lang w:val="en-US" w:eastAsia="zh-CN"/>
              </w:rPr>
              <w:t>度管评</w:t>
            </w:r>
            <w:r>
              <w:t>报告》</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通过内审和管理评审，检验了运维管理体系符合公司管理程序文件的要求，运维体系得到了有效实施，运行保持了适宜性、有效性。质量部在内审中发现的不合格项已经监督相应责任部门进行整改，并已完成关闭。</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heading_7"/>
      <w:bookmarkStart w:id="12" w:name="_Toc3122"/>
      <w:r>
        <w:t>客户满意度调查</w:t>
      </w:r>
      <w:bookmarkEnd w:id="11"/>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按照质量管理工作计划，2026年</w:t>
      </w:r>
      <w:r>
        <w:rPr>
          <w:rFonts w:hint="eastAsia"/>
          <w:lang w:val="en-US" w:eastAsia="zh-CN"/>
        </w:rPr>
        <w:t>7</w:t>
      </w:r>
      <w:r>
        <w:t>月，质量部在运维部的配合下，对运维服务业务的主要项目进行了2026年度的整体客户满意度调查。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调查内容包括：</w:t>
      </w:r>
      <w:r>
        <w:rPr>
          <w:rFonts w:hint="eastAsia"/>
          <w:lang w:val="en-US" w:eastAsia="zh-CN"/>
        </w:rPr>
        <w:t>服务请求电话响应及时性、</w:t>
      </w:r>
      <w:r>
        <w:t>运维人员到达现场及时性</w:t>
      </w:r>
      <w:r>
        <w:rPr>
          <w:rFonts w:hint="eastAsia"/>
          <w:lang w:eastAsia="zh-CN"/>
        </w:rPr>
        <w:t>、</w:t>
      </w:r>
      <w:r>
        <w:t>对制定的实施方案是否满意</w:t>
      </w:r>
      <w:r>
        <w:rPr>
          <w:rFonts w:hint="eastAsia"/>
          <w:lang w:eastAsia="zh-CN"/>
        </w:rPr>
        <w:t>、</w:t>
      </w:r>
      <w:r>
        <w:t>事件解决的有效性</w:t>
      </w:r>
      <w:r>
        <w:rPr>
          <w:rFonts w:hint="eastAsia"/>
          <w:lang w:eastAsia="zh-CN"/>
        </w:rPr>
        <w:t>、</w:t>
      </w:r>
      <w:r>
        <w:t>服务台人员对故障的初步判断</w:t>
      </w:r>
      <w:r>
        <w:rPr>
          <w:rFonts w:hint="eastAsia"/>
          <w:lang w:eastAsia="zh-CN"/>
        </w:rPr>
        <w:t>、</w:t>
      </w:r>
      <w:r>
        <w:t>运维人员的技术水平</w:t>
      </w:r>
      <w:r>
        <w:rPr>
          <w:rFonts w:hint="eastAsia"/>
          <w:lang w:eastAsia="zh-CN"/>
        </w:rPr>
        <w:t>、</w:t>
      </w:r>
      <w:r>
        <w:t>运维人员的行为规范性</w:t>
      </w:r>
      <w:r>
        <w:rPr>
          <w:rFonts w:hint="eastAsia"/>
          <w:lang w:eastAsia="zh-CN"/>
        </w:rPr>
        <w:t>、</w:t>
      </w:r>
      <w:r>
        <w:t>运维服务质量水平</w:t>
      </w:r>
      <w:r>
        <w:rPr>
          <w:rFonts w:hint="eastAsia"/>
          <w:lang w:eastAsia="zh-CN"/>
        </w:rPr>
        <w:t>、</w:t>
      </w:r>
      <w:r>
        <w:t>运维人员的服务态度</w:t>
      </w:r>
      <w:r>
        <w:rPr>
          <w:rFonts w:hint="eastAsia"/>
          <w:lang w:val="en-US" w:eastAsia="zh-CN"/>
        </w:rPr>
        <w:t>和</w:t>
      </w:r>
      <w:r>
        <w:t>运维人员的沟通能力。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客户满意度调查的最终结果为96.2分，达到预定目标。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default"/>
          <w:lang w:val="en-US" w:eastAsia="zh-CN"/>
        </w:rPr>
      </w:pPr>
      <w:r>
        <w:rPr>
          <w:rFonts w:hint="eastAsia"/>
          <w:lang w:val="en-US" w:eastAsia="zh-CN"/>
        </w:rPr>
        <w:t>针对满意度调查过程中得分较低项，及时由相关部门经理组织培训，并由质量部进行跟踪，保证客户满意度。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heading_8"/>
      <w:bookmarkStart w:id="14" w:name="_Toc21778"/>
      <w:r>
        <w:t>项目质量检查</w:t>
      </w:r>
      <w:bookmarkEnd w:id="13"/>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质量部每个月选取1-2个项目进行现场质量检查，识别项目问题，并监督运维部制定改善计划，跟踪改善结果。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截止2026年</w:t>
      </w:r>
      <w:r>
        <w:rPr>
          <w:rFonts w:hint="eastAsia"/>
          <w:lang w:val="en-US" w:eastAsia="zh-CN"/>
        </w:rPr>
        <w:t>7</w:t>
      </w:r>
      <w:r>
        <w:t>月底，各项目执行状况良好。</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heading_9"/>
      <w:bookmarkStart w:id="16" w:name="_Toc24430"/>
      <w:r>
        <w:t>质量培训</w:t>
      </w:r>
      <w:bookmarkEnd w:id="15"/>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公司每年由质量部组织，对运维服务团队全员开展质量管理培训工作。2026年</w:t>
      </w:r>
      <w:r>
        <w:rPr>
          <w:rFonts w:hint="eastAsia"/>
          <w:lang w:val="en-US" w:eastAsia="zh-CN"/>
        </w:rPr>
        <w:t>2</w:t>
      </w:r>
      <w:r>
        <w:t>月，组织了本年度的质量培训。培训内容包括质量管理基础知识、质量管理目标和价值、质量管理工作要求、服务流程及工具使用讲解等。进一步增强了服务人员的质量意识、流程意识和服务意识，取得了较好的成效，运维团队基本能按质量管理要求提供服务。</w:t>
      </w:r>
    </w:p>
    <w:p>
      <w:pPr>
        <w:pStyle w:val="2"/>
        <w:bidi w:val="0"/>
        <w:rPr>
          <w:rFonts w:hint="default"/>
          <w:lang w:val="en-US" w:eastAsia="zh-CN"/>
        </w:rPr>
      </w:pPr>
      <w:bookmarkStart w:id="17" w:name="_Toc2385"/>
      <w:r>
        <w:rPr>
          <w:rFonts w:hint="eastAsia"/>
          <w:lang w:val="en-US" w:eastAsia="zh-CN"/>
        </w:rPr>
        <w:t>客户投诉数量</w:t>
      </w:r>
      <w:bookmarkEnd w:id="17"/>
    </w:p>
    <w:p>
      <w:pPr>
        <w:pStyle w:val="a1"/>
        <w:rPr>
          <w:rFonts w:hint="default"/>
          <w:lang w:val="en-US" w:eastAsia="zh-CN"/>
        </w:rPr>
      </w:pPr>
      <w:r>
        <w:rPr>
          <w:rFonts w:hint="eastAsia"/>
          <w:lang w:val="en-US" w:eastAsia="zh-CN"/>
        </w:rPr>
        <w:t>截止2026年7月</w:t>
      </w:r>
      <w:bookmarkStart w:id="18" w:name="_GoBack"/>
      <w:bookmarkEnd w:id="18"/>
      <w:r>
        <w:rPr>
          <w:rFonts w:hint="eastAsia"/>
          <w:lang w:val="en-US" w:eastAsia="zh-CN"/>
        </w:rPr>
        <w:t>，没有收到客户投诉。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7"/>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6</Pages>
  <Words>1479</Words>
  <Characters>1617</Characters>
  <Application>Microsoft Office Word</Application>
  <DocSecurity>0</DocSecurity>
  <Lines>0</Lines>
  <Paragraphs>0</Paragraphs>
  <ScaleCrop>false</ScaleCrop>
  <Company/>
  <LinksUpToDate>false</LinksUpToDate>
  <CharactersWithSpaces>1635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2026-08-26T16:07:52Z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