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人员培训管理制度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SFKJ-ITSS-0503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刘海燕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刘海燕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_Toc17597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_Toc17597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_Toc4943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_Toc20555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人力部</w:t>
          </w:r>
          <w:r>
            <w:tab/>
          </w:r>
          <w:r>
            <w:fldChar w:fldCharType="begin"/>
          </w:r>
          <w:r>
            <w:instrText xml:space="preserve"> PAGEREF _Toc19058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质量部</w:t>
          </w:r>
          <w:r>
            <w:tab/>
          </w:r>
          <w:r>
            <w:fldChar w:fldCharType="begin"/>
          </w:r>
          <w:r>
            <w:instrText xml:space="preserve"> PAGEREF _Toc1814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研发部</w:t>
          </w:r>
          <w:r>
            <w:tab/>
          </w:r>
          <w:r>
            <w:fldChar w:fldCharType="begin"/>
          </w:r>
          <w:r>
            <w:instrText xml:space="preserve"> PAGEREF _Toc21647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_Toc5097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运维部</w:t>
          </w:r>
          <w:r>
            <w:tab/>
          </w:r>
          <w:r>
            <w:fldChar w:fldCharType="begin"/>
          </w:r>
          <w:r>
            <w:instrText xml:space="preserve"> PAGEREF _Toc5097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各部门负责人</w:t>
          </w:r>
          <w:r>
            <w:tab/>
          </w:r>
          <w:r>
            <w:fldChar w:fldCharType="begin"/>
          </w:r>
          <w:r>
            <w:instrText xml:space="preserve"> PAGEREF _Toc2235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3.6. 管理层</w:t>
          </w:r>
          <w:r>
            <w:tab/>
          </w:r>
          <w:r>
            <w:fldChar w:fldCharType="begin"/>
          </w:r>
          <w:r>
            <w:instrText xml:space="preserve"> PAGEREF _Toc21266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培训流程</w:t>
          </w:r>
          <w:r>
            <w:tab/>
          </w:r>
          <w:r>
            <w:fldChar w:fldCharType="begin"/>
          </w:r>
          <w:r>
            <w:instrText xml:space="preserve"> PAGEREF _Toc30044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培训需求调查</w:t>
          </w:r>
          <w:r>
            <w:tab/>
          </w:r>
          <w:r>
            <w:fldChar w:fldCharType="begin"/>
          </w:r>
          <w:r>
            <w:instrText xml:space="preserve"> PAGEREF _Toc22401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编制培训计划</w:t>
          </w:r>
          <w:r>
            <w:tab/>
          </w:r>
          <w:r>
            <w:fldChar w:fldCharType="begin"/>
          </w:r>
          <w:r>
            <w:instrText xml:space="preserve"> PAGEREF _Toc12084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培训计划的实施</w:t>
          </w:r>
          <w:r>
            <w:tab/>
          </w:r>
          <w:r>
            <w:fldChar w:fldCharType="begin"/>
          </w:r>
          <w:r>
            <w:instrText xml:space="preserve"> PAGEREF _Toc25124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培训效果评估</w:t>
          </w:r>
          <w:r>
            <w:tab/>
          </w:r>
          <w:r>
            <w:fldChar w:fldCharType="begin"/>
          </w:r>
          <w:r>
            <w:instrText xml:space="preserve"> PAGEREF _Toc15851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培训种类</w:t>
          </w:r>
          <w:r>
            <w:tab/>
          </w:r>
          <w:r>
            <w:fldChar w:fldCharType="begin"/>
          </w:r>
          <w:r>
            <w:instrText xml:space="preserve"> PAGEREF _Toc9413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入职培训</w:t>
          </w:r>
          <w:r>
            <w:tab/>
          </w:r>
          <w:r>
            <w:fldChar w:fldCharType="begin"/>
          </w:r>
          <w:r>
            <w:instrText xml:space="preserve"> PAGEREF _Toc14806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岗位技能培训</w:t>
          </w:r>
          <w:r>
            <w:tab/>
          </w:r>
          <w:r>
            <w:fldChar w:fldCharType="begin"/>
          </w:r>
          <w:r>
            <w:instrText xml:space="preserve"> PAGEREF _Toc13623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外部培训</w:t>
          </w:r>
          <w:r>
            <w:tab/>
          </w:r>
          <w:r>
            <w:fldChar w:fldCharType="begin"/>
          </w:r>
          <w:r>
            <w:instrText xml:space="preserve"> PAGEREF _Toc3338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内部讲师管理</w:t>
          </w:r>
          <w:r>
            <w:tab/>
          </w:r>
          <w:r>
            <w:fldChar w:fldCharType="begin"/>
          </w:r>
          <w:r>
            <w:instrText xml:space="preserve"> PAGEREF _Toc31386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培训纪律</w:t>
          </w:r>
          <w:r>
            <w:tab/>
          </w:r>
          <w:r>
            <w:fldChar w:fldCharType="begin"/>
          </w:r>
          <w:r>
            <w:instrText xml:space="preserve"> PAGEREF _Toc6658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_Toc28147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输出的文件和记录</w:t>
          </w:r>
          <w:r>
            <w:tab/>
          </w:r>
          <w:r>
            <w:fldChar w:fldCharType="begin"/>
          </w:r>
          <w:r>
            <w:instrText xml:space="preserve"> PAGEREF _Toc23638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_Toc12695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_Toc12695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_Toc21360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输出文件记录表</w:t>
      </w:r>
      <w:r>
        <w:tab/>
      </w:r>
      <w:r>
        <w:fldChar w:fldCharType="begin"/>
      </w:r>
      <w:r>
        <w:instrText xml:space="preserve"> PAGEREF _Toc21360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17597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对‌数飞科技(宁波)有限公司（以下简称“公司”）打造优秀的员工团队，增强核心竞争力，通过合理有效的培训体系，提高员工素质与工作能力，改善工作方法，提高工作效率，确保运维服务质量持续提升。为确保公司培训工作规范高效地展开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4943"/>
      <w:r>
        <w:rPr>
          <w:rFonts w:hint="default"/>
          <w:lang w:val="en-US" w:eastAsia="zh-CN"/>
        </w:rPr>
        <w:t>范围</w:t>
      </w:r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本制度适用于公司所有员工的培训管理，覆盖管理层、技术岗和操作岗全体员工。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0555"/>
      <w:r>
        <w:rPr>
          <w:rFonts w:hint="default"/>
          <w:lang w:val="en-US" w:eastAsia="zh-CN"/>
        </w:rPr>
        <w:t>角色与职责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9058"/>
      <w:r>
        <w:rPr>
          <w:rFonts w:hint="default"/>
          <w:lang w:val="en-US" w:eastAsia="zh-CN"/>
        </w:rPr>
        <w:t>人力部</w:t>
      </w:r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负责本制度的制订、解释和修订；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负责公司整体培训工作的统筹管理；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负责组织年度培训需求调查，编制年度培训计划；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负责组织实施公司级培训（入职培训、通用技能培训等）；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负责培训记录的归档和培训档案管理；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负责培训效果的评估和跟踪；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负责培训KPI的统计和分析。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814"/>
      <w:r>
        <w:rPr>
          <w:rFonts w:hint="default"/>
          <w:lang w:val="en-US" w:eastAsia="zh-CN"/>
        </w:rPr>
        <w:t>质量部</w:t>
      </w:r>
      <w:bookmarkEnd w:id="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配合人力部进行质量管理相关的培训需求收集；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负责组织质量管理体系、内审员等专业培训；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参与培训效果的评估，从质量角度提出改进建议；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配合新员工入职培训中的质量管理制度培训。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1647"/>
      <w:r>
        <w:rPr>
          <w:rFonts w:hint="default"/>
          <w:lang w:val="en-US" w:eastAsia="zh-CN"/>
        </w:rPr>
        <w:t>研发部</w:t>
      </w:r>
      <w:bookmarkEnd w:id="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配合人力部进行技术类培训的需求收集；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负责组织技术类专项培训（新技术、运维工具、知识库等）；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负责内部技术讲师的推荐和培养；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参与技术类培训课程的设计和教材编写。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5097"/>
      <w:r>
        <w:rPr>
          <w:rFonts w:hint="default"/>
          <w:lang w:val="en-US" w:eastAsia="zh-CN"/>
        </w:rPr>
        <w:t>运维部</w:t>
      </w:r>
      <w:bookmarkEnd w:id="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配合人力部进行运维技能类培训的需求收集；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负责组织运维专项培训（硬件运维、软件运维、服务台规范等）；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负责运维现场工程师的技能培训和考核；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参与运维类培训课程的设计和案例分享。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235"/>
      <w:r>
        <w:rPr>
          <w:rFonts w:hint="default"/>
          <w:lang w:val="en-US" w:eastAsia="zh-CN"/>
        </w:rPr>
        <w:t>各部门负责人</w:t>
      </w:r>
      <w:bookmarkEnd w:id="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负责本部门员工培训需求的收集和汇总；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负责安排本部门员工按时参加培训；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负责对本部门员工培训后的效果进行跟踪和反馈；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负责部门级内部培训的组织和实施。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1266"/>
      <w:r>
        <w:rPr>
          <w:rFonts w:hint="default"/>
          <w:lang w:val="en-US" w:eastAsia="zh-CN"/>
        </w:rPr>
        <w:t>管理层</w:t>
      </w:r>
      <w:bookmarkEnd w:id="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总经理负责审批年度培训计划和重大培训预算；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副总经理（分管应急管理）参与应急类培训的决策；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为培训工作提供必要的资源支持。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30044"/>
      <w:r>
        <w:rPr>
          <w:rFonts w:hint="default"/>
          <w:lang w:val="en-US" w:eastAsia="zh-CN"/>
        </w:rPr>
        <w:t>培训流程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2401"/>
      <w:r>
        <w:rPr>
          <w:rFonts w:hint="default"/>
          <w:lang w:val="en-US" w:eastAsia="zh-CN"/>
        </w:rPr>
        <w:t>培训需求调查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人力部应在每年11月向公司所有在职人员发放《培训需求调查表》，收集下一年度培训需求。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员工填写《培训需求调查表》后提交至人力部人事专员处，由人事专员对提交的调查表进行汇总，结合公司战略发展需要、岗位能力要求、绩效考核结果等因素，形成《年度培训需求汇总表》。</w:t>
      </w:r>
      <w:bookmarkStart w:id="12" w:name="_GoBack"/>
      <w:bookmarkEnd w:id="1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培训需求来源包括：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员工个人发展需求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岗位技能要求（依据《岗位职责说明书》）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新业务、新技术发展需要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质量检查、内审中发现的能力短板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客户满意度调查反馈的改进点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公司战略发展需要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2084"/>
      <w:r>
        <w:rPr>
          <w:rFonts w:hint="default"/>
          <w:lang w:val="en-US" w:eastAsia="zh-CN"/>
        </w:rPr>
        <w:t>编制培训计划</w:t>
      </w:r>
      <w:bookmarkEnd w:id="1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人力部根据《年度培训需求汇总表》，结合本年度培训经费预算，编制《员工年度培训计划》。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《员工年度培训计划》应包括以下内容：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培训目标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培训课程名称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预计培训时间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培训讲师（内训/外聘）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参训对象和人数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培训方式（内训/外训/线上等）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培训预算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预期效果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《员工年度培训计划》经人力部经理审核后，报总经理批准后实施。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5124"/>
      <w:r>
        <w:rPr>
          <w:rFonts w:hint="default"/>
          <w:lang w:val="en-US" w:eastAsia="zh-CN"/>
        </w:rPr>
        <w:t>培训计划的实施</w:t>
      </w:r>
      <w:bookmarkEnd w:id="1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培训计划通过后，由人力部根据实际情况对培训课程安排进行调整，由培训组织者按计划组织培训。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培训实施流程：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培训通知：提前3-5个工作日发布培训通知，明确时间、地点、内容、参训人员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场地准备：提前准备培训场地、设备、资料等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签到管理：培训开始时组织参训人员签到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过程记录：保留培训照片、视频等过程资料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资料归档：培训课件、签到表、评估表等资料归档保存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人力部定期对培训计划执行情况进行评估，及时发现问题、解决问题。因特殊情况需要调整培训计划时，由人力部协调安排，并报部门经理备案。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5851"/>
      <w:r>
        <w:rPr>
          <w:rFonts w:hint="default"/>
          <w:lang w:val="en-US" w:eastAsia="zh-CN"/>
        </w:rPr>
        <w:t>培训效果评估</w:t>
      </w:r>
      <w:bookmarkEnd w:id="1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人力部负责对培训效果进行评估，评估方式包括：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现场评估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培训结束后，参训人员填写《培训效果评估表》，对培训内容、讲师、组织等方面进行评价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跟踪调查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培训结束后两周内，人力部通过谈话、问卷等方式进行跟踪调查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了解培训目标达成情况、参训人员行为改进、技能提高程度、新知识接受领会情况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填写《培训效果跟踪记录》，作为培训工作考核和改进的依据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证书/资格评估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以取得相关证书、证明作为培训结果的，以是否取得该文件作为培训效果评估结论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绩效关联评估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将培训效果与员工绩效考核相关联，观察培训后工作绩效的变化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人力部应妥善保管培训计划、签到表、培训反馈记录、证书证明及培训课件等原始资料，培训记录加入员工个人档案以备参考。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9413"/>
      <w:r>
        <w:rPr>
          <w:rFonts w:hint="default"/>
          <w:lang w:val="en-US" w:eastAsia="zh-CN"/>
        </w:rPr>
        <w:t>培训种类</w:t>
      </w:r>
      <w:bookmarkEnd w:id="1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公司培训种类包括：入职培训、内部培训、外部培训等。培训的内容主要包含管理能力、专业技术、质量意识及综合知识相关内容。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4806"/>
      <w:r>
        <w:rPr>
          <w:rFonts w:hint="default"/>
          <w:lang w:val="en-US" w:eastAsia="zh-CN"/>
        </w:rPr>
        <w:t>入职培训</w:t>
      </w:r>
      <w:bookmarkEnd w:id="1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入职培训目的在于使新员工了解公司的基本情况与发展历程，熟悉公司组织结构，理解企业文化，学习公司规章制度与行为规范，为上岗工作奠定初步基础。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适用对象：所有新入职员工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培训内容：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公司简介与发展历程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组织架构与部门职责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企业文化与价值观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规章制度与员工手册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质量方针与质量管理制度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信息安全与保密要求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运维服务管理体系概述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岗位职责基本介绍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组织部门：人力部牵头，质量部、运维部配合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培训时间：新员工入职后1周内完成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3623"/>
      <w:r>
        <w:rPr>
          <w:rFonts w:hint="default"/>
          <w:lang w:val="en-US" w:eastAsia="zh-CN"/>
        </w:rPr>
        <w:t>岗位技能培训</w:t>
      </w:r>
      <w:bookmarkEnd w:id="1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岗位技能培训目的在于通过不断学习新观念、新知识、新方法，逐步提高员工的岗位技能和工作能力。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适用对象：各岗位在职员工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培训内容：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管理类培训：团队管理、项目管理、沟通协调、领导力等（对象：管理层）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技术类培训：硬件运维技术、软件运维技术、运维工具使用、新技术应用等（对象：技术岗）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操作类培训：服务台规范、备件库管理、采购流程、质量检查等（对象：操作岗）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质量类培训：质量管理体系、内审员培训、满意度调查方法等（对象：全员）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应急类培训：应急预案、应急演练、故障处理等（对象：应急相关人员）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组织部门：人力部统筹，各部门分别组织实施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培训方式：内部讲师授课、案例分享、实操演练、线上学习等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3338"/>
      <w:r>
        <w:rPr>
          <w:rFonts w:hint="default"/>
          <w:lang w:val="en-US" w:eastAsia="zh-CN"/>
        </w:rPr>
        <w:t>外部培训</w:t>
      </w:r>
      <w:bookmarkEnd w:id="1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为开拓视野，扩大员工的知识面，公司鼓励有针对性的外出学习培训。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适用对象：表现优秀、有发展潜力的员工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培训内容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行业技术交流会、研讨会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专业技能认证培训（如ITSS、PMP、ITIL等）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管理能力提升培训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新技术、新方法专项培训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管理要求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按公司统一安排外出受训的，由人力部统一组织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如有特殊需要，员工需事先填写《培训申请表》，经部门负责人审核、人力部审批、总经理批准后方可实施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外出参加培训要遵守培训纪律，注意个人言谈举止，树立企业良好形象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外出参加培训时领取的书本、光盘等培训资料属于公司财产，培训结束后需到人力部办理资料交接手续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由公司负担费用的外部培训，培训结束后参加人员需按规定签订《培训服务协议》，约定服务期限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31386"/>
      <w:r>
        <w:rPr>
          <w:rFonts w:hint="default"/>
          <w:lang w:val="en-US" w:eastAsia="zh-CN"/>
        </w:rPr>
        <w:t>内部讲师管理</w:t>
      </w:r>
      <w:bookmarkEnd w:id="2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公司鼓励各部门负责人、资深工程师担任内部讲师，分享专业知识和实践经验。</w:t>
      </w:r>
    </w:p>
    <w:p>
      <w:pPr>
        <w:pStyle w:val="a1"/>
        <w:numPr>
          <w:ilvl w:val="0"/>
          <w:numId w:val="7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内部讲师职责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参与培训课程的设计和教材编写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按时完成培训授课任务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参与培训效果的评估和改进</w:t>
      </w:r>
    </w:p>
    <w:p>
      <w:pPr>
        <w:pStyle w:val="a1"/>
        <w:numPr>
          <w:ilvl w:val="0"/>
          <w:numId w:val="7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内部讲师激励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给予适当的讲师津贴或奖励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优先参加外部培训和学习机会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纳入晋升和评优的参考依据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6658"/>
      <w:r>
        <w:rPr>
          <w:rFonts w:hint="default"/>
          <w:lang w:val="en-US" w:eastAsia="zh-CN"/>
        </w:rPr>
        <w:t>培训纪律</w:t>
      </w:r>
      <w:bookmarkEnd w:id="21"/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准时到场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参训人员在培训开始前15分钟到场签到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培训组织者负责监督参训人签到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培训讲师应提前5分钟到场准备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遵守时间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参训人员要遵守培训时间规定，不迟到、不早退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到达培训场所后要自觉签到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因故不能参加培训需提前向部门负责人和培训组织者请假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维持纪律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培训开始后，组织者或部门负责人要在场负责，维持纪律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协助讲师顺利完成培训任务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准备工具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参训时准备好学习工具，一般要带笔、笔记本等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需要电脑实操的培训，提前准备好电脑设备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手机管理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参训时将手机关闭或调至静音状态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参训人员不能因为自身原因干扰培训课的正常进行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认真听讲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要认真听讲，积极参与讨论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不得交头接耳，不得从事与培训无关的事情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违规处理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无故缺席培训的，按旷工处理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违反培训纪律的，给予批评教育，情节严重的纳入绩效考核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_Toc28147"/>
      <w:r>
        <w:rPr>
          <w:rFonts w:hint="eastAsia"/>
          <w:lang w:val="en-US" w:eastAsia="zh-CN"/>
        </w:rPr>
        <w:t>KPI指标</w:t>
      </w:r>
      <w:bookmarkEnd w:id="22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3" w:name="_Toc12695"/>
      <w:r>
        <w:rPr>
          <w:rFonts w:hint="eastAsia"/>
          <w:lang w:val="en-US" w:eastAsia="zh-CN"/>
        </w:rPr>
        <w:t xml:space="preserve"> KPI指标表</w:t>
      </w:r>
      <w:bookmarkEnd w:id="23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3562"/>
        <w:gridCol w:w="1413"/>
        <w:gridCol w:w="177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7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5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14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77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7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人员培训计划达成率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实际培训完成课程数/计划培训课程数*100%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4" w:name="_Toc23638"/>
      <w:r>
        <w:rPr>
          <w:rFonts w:hint="eastAsia"/>
          <w:lang w:val="en-US" w:eastAsia="zh-CN"/>
        </w:rPr>
        <w:t>输出的文件和记录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21360"/>
      <w:r>
        <w:rPr>
          <w:rFonts w:hint="eastAsia"/>
          <w:lang w:val="en-US" w:eastAsia="zh-CN"/>
        </w:rPr>
        <w:t xml:space="preserve"> 输出文件记录表</w:t>
      </w:r>
      <w:bookmarkEnd w:id="2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47"/>
        <w:gridCol w:w="2391"/>
        <w:gridCol w:w="205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0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《培训需求调查表》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《年度培训需求汇总表》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《员工年度培训计划》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《培训签到表》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《培训效果评估表》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《培训效果跟踪记录》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《培训服务协议》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《员工培训档案》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0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《培训课件资料》</w:t>
            </w:r>
          </w:p>
        </w:tc>
        <w:tc>
          <w:tcPr>
            <w:tcW w:w="23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08E6574"/>
    <w:multiLevelType w:val="singleLevel"/>
    <w:tmpl w:val="908E657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C37DB64"/>
    <w:multiLevelType w:val="singleLevel"/>
    <w:tmpl w:val="BC37DB6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1982F5F"/>
    <w:multiLevelType w:val="singleLevel"/>
    <w:tmpl w:val="51982F5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5AFF04E0"/>
    <w:multiLevelType w:val="singleLevel"/>
    <w:tmpl w:val="5AFF04E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DE35D75"/>
    <w:multiLevelType w:val="singleLevel"/>
    <w:tmpl w:val="5DE35D7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760FA8A4"/>
    <w:multiLevelType w:val="singleLevel"/>
    <w:tmpl w:val="760FA8A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7E17EA97"/>
    <w:multiLevelType w:val="singleLevel"/>
    <w:tmpl w:val="7E17EA9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5"/>
  </w:num>
  <w:num w:numId="6">
    <w:abstractNumId w:val="6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3378</Words>
  <Characters>3523</Characters>
  <Application>Microsoft Office Word</Application>
  <DocSecurity>0</DocSecurity>
  <Lines>0</Lines>
  <Paragraphs>0</Paragraphs>
  <ScaleCrop>false</ScaleCrop>
  <Company/>
  <LinksUpToDate>false</LinksUpToDate>
  <CharactersWithSpaces>3579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2026-06-10T16:11:36Z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