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人员岗位说明书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SFKJ-ITSS-0509</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刘海燕</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刘海燕</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8351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bookmarkStart w:id="1" w:name="_Toc4510"/>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_Toc2919 </w:instrText>
          </w:r>
          <w:r>
            <w:fldChar w:fldCharType="separate"/>
          </w:r>
          <w:r>
            <w:rPr>
              <w:rFonts w:hint="default"/>
              <w:lang w:val="en-US" w:eastAsia="zh-CN"/>
            </w:rPr>
            <w:t>1. 前言</w:t>
          </w:r>
          <w:r>
            <w:tab/>
          </w:r>
          <w:r>
            <w:fldChar w:fldCharType="begin"/>
          </w:r>
          <w:r>
            <w:instrText xml:space="preserve"> PAGEREF _Toc2919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_Toc21995 </w:instrText>
          </w:r>
          <w:r>
            <w:fldChar w:fldCharType="separate"/>
          </w:r>
          <w:r>
            <w:rPr>
              <w:rFonts w:hint="default"/>
              <w:lang w:val="en-US" w:eastAsia="zh-CN"/>
            </w:rPr>
            <w:t xml:space="preserve">2. </w:t>
          </w:r>
          <w:r>
            <w:rPr>
              <w:rFonts w:hint="eastAsia"/>
              <w:lang w:val="en-US" w:eastAsia="zh-CN"/>
            </w:rPr>
            <w:t>管理岗</w:t>
          </w:r>
          <w:r>
            <w:tab/>
          </w:r>
          <w:r>
            <w:fldChar w:fldCharType="begin"/>
          </w:r>
          <w:r>
            <w:instrText xml:space="preserve"> PAGEREF _Toc21995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_Toc8115 </w:instrText>
          </w:r>
          <w:r>
            <w:fldChar w:fldCharType="separate"/>
          </w:r>
          <w:r>
            <w:rPr>
              <w:rFonts w:hint="default"/>
              <w:lang w:val="en-US" w:eastAsia="zh-CN"/>
            </w:rPr>
            <w:t xml:space="preserve">2.1. </w:t>
          </w:r>
          <w:r>
            <w:rPr>
              <w:rFonts w:hint="eastAsia"/>
              <w:lang w:val="en-US" w:eastAsia="zh-CN"/>
            </w:rPr>
            <w:t>岗位定位</w:t>
          </w:r>
          <w:r>
            <w:tab/>
          </w:r>
          <w:r>
            <w:fldChar w:fldCharType="begin"/>
          </w:r>
          <w:r>
            <w:instrText xml:space="preserve"> PAGEREF _Toc8115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_Toc17748 </w:instrText>
          </w:r>
          <w:r>
            <w:fldChar w:fldCharType="separate"/>
          </w:r>
          <w:r>
            <w:rPr>
              <w:rFonts w:hint="default"/>
              <w:lang w:val="en-US" w:eastAsia="zh-CN"/>
            </w:rPr>
            <w:t xml:space="preserve">2.2. </w:t>
          </w:r>
          <w:r>
            <w:rPr>
              <w:rFonts w:hint="eastAsia"/>
              <w:lang w:val="en-US" w:eastAsia="zh-CN"/>
            </w:rPr>
            <w:t>核心职责</w:t>
          </w:r>
          <w:r>
            <w:tab/>
          </w:r>
          <w:r>
            <w:fldChar w:fldCharType="begin"/>
          </w:r>
          <w:r>
            <w:instrText xml:space="preserve"> PAGEREF _Toc17748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_Toc3771 </w:instrText>
          </w:r>
          <w:r>
            <w:fldChar w:fldCharType="separate"/>
          </w:r>
          <w:r>
            <w:rPr>
              <w:rFonts w:hint="default"/>
              <w:lang w:val="en-US" w:eastAsia="zh-CN"/>
            </w:rPr>
            <w:t xml:space="preserve">2.3. </w:t>
          </w:r>
          <w:r>
            <w:rPr>
              <w:rFonts w:hint="eastAsia"/>
              <w:lang w:val="en-US" w:eastAsia="zh-CN"/>
            </w:rPr>
            <w:t>总经理</w:t>
          </w:r>
          <w:r>
            <w:tab/>
          </w:r>
          <w:r>
            <w:fldChar w:fldCharType="begin"/>
          </w:r>
          <w:r>
            <w:instrText xml:space="preserve"> PAGEREF _Toc3771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_Toc31251 </w:instrText>
          </w:r>
          <w:r>
            <w:fldChar w:fldCharType="separate"/>
          </w:r>
          <w:r>
            <w:rPr>
              <w:rFonts w:hint="default"/>
              <w:lang w:val="en-US" w:eastAsia="zh-CN"/>
            </w:rPr>
            <w:t xml:space="preserve">2.4. </w:t>
          </w:r>
          <w:r>
            <w:rPr>
              <w:rFonts w:hint="eastAsia"/>
              <w:lang w:val="en-US" w:eastAsia="zh-CN"/>
            </w:rPr>
            <w:t>副总经理</w:t>
          </w:r>
          <w:r>
            <w:tab/>
          </w:r>
          <w:r>
            <w:fldChar w:fldCharType="begin"/>
          </w:r>
          <w:r>
            <w:instrText xml:space="preserve"> PAGEREF _Toc31251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_Toc15886 </w:instrText>
          </w:r>
          <w:r>
            <w:fldChar w:fldCharType="separate"/>
          </w:r>
          <w:r>
            <w:rPr>
              <w:rFonts w:hint="default"/>
              <w:lang w:val="en-US" w:eastAsia="zh-CN"/>
            </w:rPr>
            <w:t xml:space="preserve">2.5. </w:t>
          </w:r>
          <w:r>
            <w:rPr>
              <w:rFonts w:hint="eastAsia"/>
              <w:lang w:val="en-US" w:eastAsia="zh-CN"/>
            </w:rPr>
            <w:t>运维部经理</w:t>
          </w:r>
          <w:r>
            <w:tab/>
          </w:r>
          <w:r>
            <w:fldChar w:fldCharType="begin"/>
          </w:r>
          <w:r>
            <w:instrText xml:space="preserve"> PAGEREF _Toc15886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_Toc2569 </w:instrText>
          </w:r>
          <w:r>
            <w:fldChar w:fldCharType="separate"/>
          </w:r>
          <w:r>
            <w:rPr>
              <w:rFonts w:hint="default"/>
              <w:lang w:val="en-US" w:eastAsia="zh-CN"/>
            </w:rPr>
            <w:t xml:space="preserve">2.6. </w:t>
          </w:r>
          <w:r>
            <w:rPr>
              <w:rFonts w:hint="eastAsia"/>
              <w:lang w:val="en-US" w:eastAsia="zh-CN"/>
            </w:rPr>
            <w:t>运维项目经理</w:t>
          </w:r>
          <w:r>
            <w:tab/>
          </w:r>
          <w:r>
            <w:fldChar w:fldCharType="begin"/>
          </w:r>
          <w:r>
            <w:instrText xml:space="preserve"> PAGEREF _Toc2569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_Toc8327 </w:instrText>
          </w:r>
          <w:r>
            <w:fldChar w:fldCharType="separate"/>
          </w:r>
          <w:r>
            <w:rPr>
              <w:rFonts w:hint="default"/>
              <w:lang w:val="en-US" w:eastAsia="zh-CN"/>
            </w:rPr>
            <w:t xml:space="preserve">2.7. </w:t>
          </w:r>
          <w:r>
            <w:rPr>
              <w:rFonts w:hint="eastAsia"/>
              <w:lang w:val="en-US" w:eastAsia="zh-CN"/>
            </w:rPr>
            <w:t>研发部经理</w:t>
          </w:r>
          <w:r>
            <w:tab/>
          </w:r>
          <w:r>
            <w:fldChar w:fldCharType="begin"/>
          </w:r>
          <w:r>
            <w:instrText xml:space="preserve"> PAGEREF _Toc8327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_Toc26414 </w:instrText>
          </w:r>
          <w:r>
            <w:fldChar w:fldCharType="separate"/>
          </w:r>
          <w:r>
            <w:rPr>
              <w:rFonts w:hint="default"/>
              <w:lang w:val="en-US" w:eastAsia="zh-CN"/>
            </w:rPr>
            <w:t xml:space="preserve">2.8. </w:t>
          </w:r>
          <w:r>
            <w:rPr>
              <w:rFonts w:hint="eastAsia"/>
              <w:lang w:val="en-US" w:eastAsia="zh-CN"/>
            </w:rPr>
            <w:t>人力部经理</w:t>
          </w:r>
          <w:r>
            <w:tab/>
          </w:r>
          <w:r>
            <w:fldChar w:fldCharType="begin"/>
          </w:r>
          <w:r>
            <w:instrText xml:space="preserve"> PAGEREF _Toc26414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_Toc18564 </w:instrText>
          </w:r>
          <w:r>
            <w:fldChar w:fldCharType="separate"/>
          </w:r>
          <w:r>
            <w:rPr>
              <w:rFonts w:hint="default"/>
              <w:lang w:val="en-US" w:eastAsia="zh-CN"/>
            </w:rPr>
            <w:t xml:space="preserve">2.9. </w:t>
          </w:r>
          <w:r>
            <w:rPr>
              <w:rFonts w:hint="eastAsia"/>
              <w:lang w:val="en-US" w:eastAsia="zh-CN"/>
            </w:rPr>
            <w:t>质量部经理</w:t>
          </w:r>
          <w:r>
            <w:tab/>
          </w:r>
          <w:r>
            <w:fldChar w:fldCharType="begin"/>
          </w:r>
          <w:r>
            <w:instrText xml:space="preserve"> PAGEREF _Toc18564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_Toc18829 </w:instrText>
          </w:r>
          <w:r>
            <w:fldChar w:fldCharType="separate"/>
          </w:r>
          <w:r>
            <w:rPr>
              <w:rFonts w:hint="default"/>
              <w:lang w:val="en-US" w:eastAsia="zh-CN"/>
            </w:rPr>
            <w:t xml:space="preserve">2.10. </w:t>
          </w:r>
          <w:r>
            <w:rPr>
              <w:rFonts w:hint="eastAsia"/>
              <w:lang w:val="en-US" w:eastAsia="zh-CN"/>
            </w:rPr>
            <w:t>采购部经理</w:t>
          </w:r>
          <w:r>
            <w:tab/>
          </w:r>
          <w:r>
            <w:fldChar w:fldCharType="begin"/>
          </w:r>
          <w:r>
            <w:instrText xml:space="preserve"> PAGEREF _Toc18829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_Toc18562 </w:instrText>
          </w:r>
          <w:r>
            <w:fldChar w:fldCharType="separate"/>
          </w:r>
          <w:r>
            <w:rPr>
              <w:rFonts w:hint="default"/>
              <w:lang w:val="en-US" w:eastAsia="zh-CN"/>
            </w:rPr>
            <w:t xml:space="preserve">3. </w:t>
          </w:r>
          <w:r>
            <w:rPr>
              <w:rFonts w:hint="eastAsia"/>
              <w:lang w:val="en-US" w:eastAsia="zh-CN"/>
            </w:rPr>
            <w:t>技术岗</w:t>
          </w:r>
          <w:r>
            <w:tab/>
          </w:r>
          <w:r>
            <w:fldChar w:fldCharType="begin"/>
          </w:r>
          <w:r>
            <w:instrText xml:space="preserve"> PAGEREF _Toc18562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_Toc12771 </w:instrText>
          </w:r>
          <w:r>
            <w:fldChar w:fldCharType="separate"/>
          </w:r>
          <w:r>
            <w:rPr>
              <w:rFonts w:hint="default"/>
              <w:lang w:eastAsia="zh-CN"/>
            </w:rPr>
            <w:t xml:space="preserve">3.1. </w:t>
          </w:r>
          <w:r>
            <w:rPr>
              <w:rFonts w:hint="eastAsia"/>
              <w:lang w:eastAsia="zh-CN"/>
            </w:rPr>
            <w:t>岗位定位</w:t>
          </w:r>
          <w:r>
            <w:tab/>
          </w:r>
          <w:r>
            <w:fldChar w:fldCharType="begin"/>
          </w:r>
          <w:r>
            <w:instrText xml:space="preserve"> PAGEREF _Toc12771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_Toc15796 </w:instrText>
          </w:r>
          <w:r>
            <w:fldChar w:fldCharType="separate"/>
          </w:r>
          <w:r>
            <w:rPr>
              <w:rFonts w:hint="default"/>
              <w:lang w:eastAsia="zh-CN"/>
            </w:rPr>
            <w:t xml:space="preserve">3.2. </w:t>
          </w:r>
          <w:r>
            <w:rPr>
              <w:rFonts w:hint="eastAsia"/>
              <w:lang w:eastAsia="zh-CN"/>
            </w:rPr>
            <w:t>核心职责</w:t>
          </w:r>
          <w:r>
            <w:tab/>
          </w:r>
          <w:r>
            <w:fldChar w:fldCharType="begin"/>
          </w:r>
          <w:r>
            <w:instrText xml:space="preserve"> PAGEREF _Toc15796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_Toc4694 </w:instrText>
          </w:r>
          <w:r>
            <w:fldChar w:fldCharType="separate"/>
          </w:r>
          <w:r>
            <w:rPr>
              <w:rFonts w:hint="default"/>
              <w:lang w:val="en-US" w:eastAsia="zh-CN"/>
            </w:rPr>
            <w:t xml:space="preserve">3.3. </w:t>
          </w:r>
          <w:r>
            <w:rPr>
              <w:rFonts w:hint="eastAsia"/>
              <w:lang w:val="en-US" w:eastAsia="zh-CN"/>
            </w:rPr>
            <w:t>硬件运维工程师</w:t>
          </w:r>
          <w:r>
            <w:tab/>
          </w:r>
          <w:r>
            <w:fldChar w:fldCharType="begin"/>
          </w:r>
          <w:r>
            <w:instrText xml:space="preserve"> PAGEREF _Toc4694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_Toc31838 </w:instrText>
          </w:r>
          <w:r>
            <w:fldChar w:fldCharType="separate"/>
          </w:r>
          <w:r>
            <w:rPr>
              <w:rFonts w:hint="default"/>
              <w:lang w:val="en-US" w:eastAsia="zh-CN"/>
            </w:rPr>
            <w:t xml:space="preserve">3.4. </w:t>
          </w:r>
          <w:r>
            <w:rPr>
              <w:rFonts w:hint="eastAsia"/>
              <w:lang w:val="en-US" w:eastAsia="zh-CN"/>
            </w:rPr>
            <w:t>软件运维工程师</w:t>
          </w:r>
          <w:r>
            <w:tab/>
          </w:r>
          <w:r>
            <w:fldChar w:fldCharType="begin"/>
          </w:r>
          <w:r>
            <w:instrText xml:space="preserve"> PAGEREF _Toc31838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_Toc21997 </w:instrText>
          </w:r>
          <w:r>
            <w:fldChar w:fldCharType="separate"/>
          </w:r>
          <w:r>
            <w:rPr>
              <w:rFonts w:hint="default"/>
              <w:lang w:val="en-US" w:eastAsia="zh-CN"/>
            </w:rPr>
            <w:t xml:space="preserve">3.5. </w:t>
          </w:r>
          <w:r>
            <w:rPr>
              <w:rFonts w:hint="eastAsia"/>
              <w:lang w:val="en-US" w:eastAsia="zh-CN"/>
            </w:rPr>
            <w:t>技术支持工程师</w:t>
          </w:r>
          <w:r>
            <w:tab/>
          </w:r>
          <w:r>
            <w:fldChar w:fldCharType="begin"/>
          </w:r>
          <w:r>
            <w:instrText xml:space="preserve"> PAGEREF _Toc21997 \h </w:instrText>
          </w:r>
          <w:r>
            <w:fldChar w:fldCharType="separate"/>
          </w:r>
          <w:r>
            <w:t>17</w:t>
          </w:r>
          <w:r>
            <w:fldChar w:fldCharType="end"/>
          </w:r>
          <w:r>
            <w:fldChar w:fldCharType="end"/>
          </w:r>
        </w:p>
        <w:p>
          <w:pPr>
            <w:pStyle w:val="TOC2"/>
            <w:tabs>
              <w:tab w:val="right" w:leader="dot" w:pos="8306"/>
            </w:tabs>
          </w:pPr>
          <w:r>
            <w:fldChar w:fldCharType="begin"/>
          </w:r>
          <w:r>
            <w:instrText xml:space="preserve"> HYPERLINK \l _Toc21495 </w:instrText>
          </w:r>
          <w:r>
            <w:fldChar w:fldCharType="separate"/>
          </w:r>
          <w:r>
            <w:rPr>
              <w:rFonts w:hint="default"/>
              <w:lang w:val="en-US" w:eastAsia="zh-CN"/>
            </w:rPr>
            <w:t xml:space="preserve">3.6. </w:t>
          </w:r>
          <w:r>
            <w:rPr>
              <w:rFonts w:hint="eastAsia"/>
              <w:lang w:val="en-US" w:eastAsia="zh-CN"/>
            </w:rPr>
            <w:t>研发工程师</w:t>
          </w:r>
          <w:r>
            <w:tab/>
          </w:r>
          <w:r>
            <w:fldChar w:fldCharType="begin"/>
          </w:r>
          <w:r>
            <w:instrText xml:space="preserve"> PAGEREF _Toc21495 \h </w:instrText>
          </w:r>
          <w:r>
            <w:fldChar w:fldCharType="separate"/>
          </w:r>
          <w:r>
            <w:t>18</w:t>
          </w:r>
          <w:r>
            <w:fldChar w:fldCharType="end"/>
          </w:r>
          <w:r>
            <w:fldChar w:fldCharType="end"/>
          </w:r>
        </w:p>
        <w:p>
          <w:pPr>
            <w:pStyle w:val="TOC2"/>
            <w:tabs>
              <w:tab w:val="right" w:leader="dot" w:pos="8306"/>
            </w:tabs>
          </w:pPr>
          <w:r>
            <w:fldChar w:fldCharType="begin"/>
          </w:r>
          <w:r>
            <w:instrText xml:space="preserve"> HYPERLINK \l _Toc1192 </w:instrText>
          </w:r>
          <w:r>
            <w:fldChar w:fldCharType="separate"/>
          </w:r>
          <w:r>
            <w:rPr>
              <w:rFonts w:hint="default"/>
              <w:lang w:val="en-US" w:eastAsia="zh-CN"/>
            </w:rPr>
            <w:t xml:space="preserve">3.7. </w:t>
          </w:r>
          <w:r>
            <w:rPr>
              <w:rFonts w:hint="eastAsia"/>
              <w:lang w:val="en-US" w:eastAsia="zh-CN"/>
            </w:rPr>
            <w:t>需求工程师</w:t>
          </w:r>
          <w:r>
            <w:tab/>
          </w:r>
          <w:r>
            <w:fldChar w:fldCharType="begin"/>
          </w:r>
          <w:r>
            <w:instrText xml:space="preserve"> PAGEREF _Toc1192 \h </w:instrText>
          </w:r>
          <w:r>
            <w:fldChar w:fldCharType="separate"/>
          </w:r>
          <w:r>
            <w:t>19</w:t>
          </w:r>
          <w:r>
            <w:fldChar w:fldCharType="end"/>
          </w:r>
          <w:r>
            <w:fldChar w:fldCharType="end"/>
          </w:r>
        </w:p>
        <w:p>
          <w:pPr>
            <w:pStyle w:val="TOC2"/>
            <w:tabs>
              <w:tab w:val="right" w:leader="dot" w:pos="8306"/>
            </w:tabs>
          </w:pPr>
          <w:r>
            <w:fldChar w:fldCharType="begin"/>
          </w:r>
          <w:r>
            <w:instrText xml:space="preserve"> HYPERLINK \l _Toc20825 </w:instrText>
          </w:r>
          <w:r>
            <w:fldChar w:fldCharType="separate"/>
          </w:r>
          <w:r>
            <w:rPr>
              <w:rFonts w:hint="default"/>
              <w:lang w:val="en-US" w:eastAsia="zh-CN"/>
            </w:rPr>
            <w:t xml:space="preserve">3.8. </w:t>
          </w:r>
          <w:r>
            <w:rPr>
              <w:rFonts w:hint="eastAsia"/>
              <w:lang w:val="en-US" w:eastAsia="zh-CN"/>
            </w:rPr>
            <w:t>测试工程师</w:t>
          </w:r>
          <w:r>
            <w:tab/>
          </w:r>
          <w:r>
            <w:fldChar w:fldCharType="begin"/>
          </w:r>
          <w:r>
            <w:instrText xml:space="preserve"> PAGEREF _Toc20825 \h </w:instrText>
          </w:r>
          <w:r>
            <w:fldChar w:fldCharType="separate"/>
          </w:r>
          <w:r>
            <w:t>20</w:t>
          </w:r>
          <w:r>
            <w:fldChar w:fldCharType="end"/>
          </w:r>
          <w:r>
            <w:fldChar w:fldCharType="end"/>
          </w:r>
        </w:p>
        <w:p>
          <w:pPr>
            <w:pStyle w:val="TOC1"/>
            <w:tabs>
              <w:tab w:val="right" w:leader="dot" w:pos="8306"/>
            </w:tabs>
          </w:pPr>
          <w:r>
            <w:fldChar w:fldCharType="begin"/>
          </w:r>
          <w:r>
            <w:instrText xml:space="preserve"> HYPERLINK \l _Toc29030 </w:instrText>
          </w:r>
          <w:r>
            <w:fldChar w:fldCharType="separate"/>
          </w:r>
          <w:r>
            <w:rPr>
              <w:rFonts w:hint="default"/>
              <w:lang w:val="en-US" w:eastAsia="zh-CN"/>
            </w:rPr>
            <w:t xml:space="preserve">4. </w:t>
          </w:r>
          <w:r>
            <w:rPr>
              <w:rFonts w:hint="eastAsia"/>
              <w:lang w:val="en-US" w:eastAsia="zh-CN"/>
            </w:rPr>
            <w:t>操作岗</w:t>
          </w:r>
          <w:r>
            <w:tab/>
          </w:r>
          <w:r>
            <w:fldChar w:fldCharType="begin"/>
          </w:r>
          <w:r>
            <w:instrText xml:space="preserve"> PAGEREF _Toc29030 \h </w:instrText>
          </w:r>
          <w:r>
            <w:fldChar w:fldCharType="separate"/>
          </w:r>
          <w:r>
            <w:t>21</w:t>
          </w:r>
          <w:r>
            <w:fldChar w:fldCharType="end"/>
          </w:r>
          <w:r>
            <w:fldChar w:fldCharType="end"/>
          </w:r>
        </w:p>
        <w:p>
          <w:pPr>
            <w:pStyle w:val="TOC2"/>
            <w:tabs>
              <w:tab w:val="right" w:leader="dot" w:pos="8306"/>
            </w:tabs>
          </w:pPr>
          <w:r>
            <w:fldChar w:fldCharType="begin"/>
          </w:r>
          <w:r>
            <w:instrText xml:space="preserve"> HYPERLINK \l _Toc22418 </w:instrText>
          </w:r>
          <w:r>
            <w:fldChar w:fldCharType="separate"/>
          </w:r>
          <w:r>
            <w:rPr>
              <w:rFonts w:hint="default"/>
              <w:lang w:val="en-US" w:eastAsia="zh-CN"/>
            </w:rPr>
            <w:t>4.1. 岗位定位</w:t>
          </w:r>
          <w:r>
            <w:tab/>
          </w:r>
          <w:r>
            <w:fldChar w:fldCharType="begin"/>
          </w:r>
          <w:r>
            <w:instrText xml:space="preserve"> PAGEREF _Toc22418 \h </w:instrText>
          </w:r>
          <w:r>
            <w:fldChar w:fldCharType="separate"/>
          </w:r>
          <w:r>
            <w:t>21</w:t>
          </w:r>
          <w:r>
            <w:fldChar w:fldCharType="end"/>
          </w:r>
          <w:r>
            <w:fldChar w:fldCharType="end"/>
          </w:r>
        </w:p>
        <w:p>
          <w:pPr>
            <w:pStyle w:val="TOC2"/>
            <w:tabs>
              <w:tab w:val="right" w:leader="dot" w:pos="8306"/>
            </w:tabs>
          </w:pPr>
          <w:r>
            <w:fldChar w:fldCharType="begin"/>
          </w:r>
          <w:r>
            <w:instrText xml:space="preserve"> HYPERLINK \l _Toc2049 </w:instrText>
          </w:r>
          <w:r>
            <w:fldChar w:fldCharType="separate"/>
          </w:r>
          <w:r>
            <w:rPr>
              <w:rFonts w:hint="default"/>
              <w:lang w:val="en-US" w:eastAsia="zh-CN"/>
            </w:rPr>
            <w:t>4.2. 核心职责</w:t>
          </w:r>
          <w:r>
            <w:tab/>
          </w:r>
          <w:r>
            <w:fldChar w:fldCharType="begin"/>
          </w:r>
          <w:r>
            <w:instrText xml:space="preserve"> PAGEREF _Toc2049 \h </w:instrText>
          </w:r>
          <w:r>
            <w:fldChar w:fldCharType="separate"/>
          </w:r>
          <w:r>
            <w:t>21</w:t>
          </w:r>
          <w:r>
            <w:fldChar w:fldCharType="end"/>
          </w:r>
          <w:r>
            <w:fldChar w:fldCharType="end"/>
          </w:r>
        </w:p>
        <w:p>
          <w:pPr>
            <w:pStyle w:val="TOC2"/>
            <w:tabs>
              <w:tab w:val="right" w:leader="dot" w:pos="8306"/>
            </w:tabs>
          </w:pPr>
          <w:r>
            <w:fldChar w:fldCharType="begin"/>
          </w:r>
          <w:r>
            <w:instrText xml:space="preserve"> HYPERLINK \l _Toc27663 </w:instrText>
          </w:r>
          <w:r>
            <w:fldChar w:fldCharType="separate"/>
          </w:r>
          <w:r>
            <w:rPr>
              <w:rFonts w:hint="default"/>
              <w:lang w:val="en-US" w:eastAsia="zh-CN"/>
            </w:rPr>
            <w:t xml:space="preserve">4.3. </w:t>
          </w:r>
          <w:r>
            <w:rPr>
              <w:rFonts w:hint="eastAsia"/>
              <w:lang w:val="en-US" w:eastAsia="zh-CN"/>
            </w:rPr>
            <w:t>人事专员</w:t>
          </w:r>
          <w:r>
            <w:tab/>
          </w:r>
          <w:r>
            <w:fldChar w:fldCharType="begin"/>
          </w:r>
          <w:r>
            <w:instrText xml:space="preserve"> PAGEREF _Toc27663 \h </w:instrText>
          </w:r>
          <w:r>
            <w:fldChar w:fldCharType="separate"/>
          </w:r>
          <w:r>
            <w:t>22</w:t>
          </w:r>
          <w:r>
            <w:fldChar w:fldCharType="end"/>
          </w:r>
          <w:r>
            <w:fldChar w:fldCharType="end"/>
          </w:r>
        </w:p>
        <w:p>
          <w:pPr>
            <w:pStyle w:val="TOC2"/>
            <w:tabs>
              <w:tab w:val="right" w:leader="dot" w:pos="8306"/>
            </w:tabs>
          </w:pPr>
          <w:r>
            <w:fldChar w:fldCharType="begin"/>
          </w:r>
          <w:r>
            <w:instrText xml:space="preserve"> HYPERLINK \l _Toc17734 </w:instrText>
          </w:r>
          <w:r>
            <w:fldChar w:fldCharType="separate"/>
          </w:r>
          <w:r>
            <w:rPr>
              <w:rFonts w:hint="default"/>
              <w:lang w:val="en-US" w:eastAsia="zh-CN"/>
            </w:rPr>
            <w:t xml:space="preserve">4.4. </w:t>
          </w:r>
          <w:r>
            <w:rPr>
              <w:rFonts w:hint="eastAsia"/>
              <w:lang w:val="en-US" w:eastAsia="zh-CN"/>
            </w:rPr>
            <w:t>质量部专员</w:t>
          </w:r>
          <w:r>
            <w:tab/>
          </w:r>
          <w:r>
            <w:fldChar w:fldCharType="begin"/>
          </w:r>
          <w:r>
            <w:instrText xml:space="preserve"> PAGEREF _Toc17734 \h </w:instrText>
          </w:r>
          <w:r>
            <w:fldChar w:fldCharType="separate"/>
          </w:r>
          <w:r>
            <w:t>23</w:t>
          </w:r>
          <w:r>
            <w:fldChar w:fldCharType="end"/>
          </w:r>
          <w:r>
            <w:fldChar w:fldCharType="end"/>
          </w:r>
        </w:p>
        <w:p>
          <w:pPr>
            <w:pStyle w:val="TOC2"/>
            <w:tabs>
              <w:tab w:val="right" w:leader="dot" w:pos="8306"/>
            </w:tabs>
          </w:pPr>
          <w:r>
            <w:fldChar w:fldCharType="begin"/>
          </w:r>
          <w:r>
            <w:instrText xml:space="preserve"> HYPERLINK \l _Toc14640 </w:instrText>
          </w:r>
          <w:r>
            <w:fldChar w:fldCharType="separate"/>
          </w:r>
          <w:r>
            <w:rPr>
              <w:rFonts w:hint="default"/>
              <w:lang w:val="en-US" w:eastAsia="zh-CN"/>
            </w:rPr>
            <w:t xml:space="preserve">4.5. </w:t>
          </w:r>
          <w:r>
            <w:rPr>
              <w:rFonts w:hint="eastAsia"/>
              <w:lang w:val="en-US" w:eastAsia="zh-CN"/>
            </w:rPr>
            <w:t>服务知识专员</w:t>
          </w:r>
          <w:r>
            <w:tab/>
          </w:r>
          <w:r>
            <w:fldChar w:fldCharType="begin"/>
          </w:r>
          <w:r>
            <w:instrText xml:space="preserve"> PAGEREF _Toc14640 \h </w:instrText>
          </w:r>
          <w:r>
            <w:fldChar w:fldCharType="separate"/>
          </w:r>
          <w:r>
            <w:t>24</w:t>
          </w:r>
          <w:r>
            <w:fldChar w:fldCharType="end"/>
          </w:r>
          <w:r>
            <w:fldChar w:fldCharType="end"/>
          </w:r>
        </w:p>
        <w:p>
          <w:pPr>
            <w:pStyle w:val="TOC2"/>
            <w:tabs>
              <w:tab w:val="right" w:leader="dot" w:pos="8306"/>
            </w:tabs>
          </w:pPr>
          <w:r>
            <w:fldChar w:fldCharType="begin"/>
          </w:r>
          <w:r>
            <w:instrText xml:space="preserve"> HYPERLINK \l _Toc28596 </w:instrText>
          </w:r>
          <w:r>
            <w:fldChar w:fldCharType="separate"/>
          </w:r>
          <w:r>
            <w:rPr>
              <w:rFonts w:hint="default"/>
              <w:lang w:val="en-US" w:eastAsia="zh-CN"/>
            </w:rPr>
            <w:t xml:space="preserve">4.6. </w:t>
          </w:r>
          <w:r>
            <w:rPr>
              <w:rFonts w:hint="eastAsia"/>
              <w:lang w:val="en-US" w:eastAsia="zh-CN"/>
            </w:rPr>
            <w:t>服务台专员</w:t>
          </w:r>
          <w:r>
            <w:tab/>
          </w:r>
          <w:r>
            <w:fldChar w:fldCharType="begin"/>
          </w:r>
          <w:r>
            <w:instrText xml:space="preserve"> PAGEREF _Toc28596 \h </w:instrText>
          </w:r>
          <w:r>
            <w:fldChar w:fldCharType="separate"/>
          </w:r>
          <w:r>
            <w:t>25</w:t>
          </w:r>
          <w:r>
            <w:fldChar w:fldCharType="end"/>
          </w:r>
          <w:r>
            <w:fldChar w:fldCharType="end"/>
          </w:r>
        </w:p>
        <w:p>
          <w:pPr>
            <w:pStyle w:val="TOC2"/>
            <w:tabs>
              <w:tab w:val="right" w:leader="dot" w:pos="8306"/>
            </w:tabs>
          </w:pPr>
          <w:r>
            <w:fldChar w:fldCharType="begin"/>
          </w:r>
          <w:r>
            <w:instrText xml:space="preserve"> HYPERLINK \l _Toc8850 </w:instrText>
          </w:r>
          <w:r>
            <w:fldChar w:fldCharType="separate"/>
          </w:r>
          <w:r>
            <w:rPr>
              <w:rFonts w:hint="default"/>
              <w:lang w:val="en-US" w:eastAsia="zh-CN"/>
            </w:rPr>
            <w:t xml:space="preserve">4.7. </w:t>
          </w:r>
          <w:r>
            <w:rPr>
              <w:rFonts w:hint="eastAsia"/>
              <w:lang w:val="en-US" w:eastAsia="zh-CN"/>
            </w:rPr>
            <w:t>备件库专员</w:t>
          </w:r>
          <w:r>
            <w:tab/>
          </w:r>
          <w:r>
            <w:fldChar w:fldCharType="begin"/>
          </w:r>
          <w:r>
            <w:instrText xml:space="preserve"> PAGEREF _Toc8850 \h </w:instrText>
          </w:r>
          <w:r>
            <w:fldChar w:fldCharType="separate"/>
          </w:r>
          <w:r>
            <w:t>26</w:t>
          </w:r>
          <w:r>
            <w:fldChar w:fldCharType="end"/>
          </w:r>
          <w:r>
            <w:fldChar w:fldCharType="end"/>
          </w:r>
        </w:p>
        <w:p>
          <w:pPr>
            <w:pStyle w:val="TOC2"/>
            <w:tabs>
              <w:tab w:val="right" w:leader="dot" w:pos="8306"/>
            </w:tabs>
          </w:pPr>
          <w:r>
            <w:fldChar w:fldCharType="begin"/>
          </w:r>
          <w:r>
            <w:instrText xml:space="preserve"> HYPERLINK \l _Toc7975 </w:instrText>
          </w:r>
          <w:r>
            <w:fldChar w:fldCharType="separate"/>
          </w:r>
          <w:r>
            <w:rPr>
              <w:rFonts w:hint="default"/>
              <w:lang w:val="en-US" w:eastAsia="zh-CN"/>
            </w:rPr>
            <w:t xml:space="preserve">4.8. </w:t>
          </w:r>
          <w:r>
            <w:rPr>
              <w:rFonts w:hint="eastAsia"/>
              <w:lang w:val="en-US" w:eastAsia="zh-CN"/>
            </w:rPr>
            <w:t>采购专员</w:t>
          </w:r>
          <w:r>
            <w:tab/>
          </w:r>
          <w:r>
            <w:fldChar w:fldCharType="begin"/>
          </w:r>
          <w:r>
            <w:instrText xml:space="preserve"> PAGEREF _Toc7975 \h </w:instrText>
          </w:r>
          <w:r>
            <w:fldChar w:fldCharType="separate"/>
          </w:r>
          <w:r>
            <w:t>27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bookmarkEnd w:id="1"/>
        </w:p>
      </w:sdtContent>
    </w:sdt>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919"/>
      <w:r>
        <w:rPr>
          <w:rFonts w:hint="default"/>
          <w:lang w:val="en-US" w:eastAsia="zh-CN"/>
        </w:rPr>
        <w:t>前言</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为规范公司运维服务管理体系，明确各岗位职责分工，确保运维服务能力的有效落地与持续改进，特制定本《岗位职责说明书》。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本说明书依据GB/T 28827.1-2022《信息技术服务 运行维护 第1部分：通用要求》及ITSS运维服务能力成熟度模型的相关要求，结合公司实际组织架构、业务发展需要及现有运维合同内容编制而成。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本说明书的主要作用如下：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明确职责分工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清晰界定管理层、运维部、研发部、质量部、人力部等各部门及岗位的职责边界，确保运维服务各环节责任到人、协同高效。</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支撑ITSS认证体系建设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为公司建立、实施和改进ITSS运维服务能力体系提供组织保障和岗位依据，满足认证审核对人员职责的规范性要求。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规范运维服务过程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将运维合同中的服务内容（硬件巡检、故障响应、备件管理、应急处理等）与岗位职责进行关联，确保服务过程有章可循、有据可查。</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指导人员招聘与培训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为各岗位的任职资格、能力要求提供明确指引，支撑公司人才队伍建设、岗位晋升及绩效管理。</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促进服务质量持续改进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通过职责的明确划分，推动问题闭环管理、知识沉淀和服务优化，持续提升客户满意度。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本说明书自发布之日起实施，后续将根据公司业务发展及组织架构调整适时修订。</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1995"/>
      <w:r>
        <w:rPr>
          <w:rFonts w:hint="eastAsia"/>
          <w:lang w:val="en-US" w:eastAsia="zh-CN"/>
        </w:rPr>
        <w:t>管理岗</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8115"/>
      <w:r>
        <w:rPr>
          <w:rFonts w:hint="eastAsia"/>
          <w:lang w:val="en-US" w:eastAsia="zh-CN"/>
        </w:rPr>
        <w:t>岗位定位</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管理岗是公司运维服务体系的决策层与统筹层，负责运维战略的制定、资源的配置、团队的建设和服务的整体把控，确保运维服务能力与公司发展目标一致。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7748"/>
      <w:r>
        <w:rPr>
          <w:rFonts w:hint="eastAsia"/>
          <w:lang w:val="en-US" w:eastAsia="zh-CN"/>
        </w:rPr>
        <w:t>核心职责</w:t>
      </w:r>
      <w:bookmarkEnd w:id="5"/>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制定并实施运维服务战略、年度计划及预算；</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统筹运维服务体系的建立、实施和改进；</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负责团队建设、人员培养及绩效考核；</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协调跨部门资源，推动重大问题的闭环解决；</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主导客户关系维护，提升客户满意度；</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确保运维服务符合ITSS体系要求和相关法规。</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管理岗主要包含：总经理、副总经理、运维部经理、研发部经理、质量部经理、人力部经理、采购部经理。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3771"/>
      <w:r>
        <w:rPr>
          <w:rFonts w:hint="eastAsia"/>
          <w:lang w:val="en-US" w:eastAsia="zh-CN"/>
        </w:rPr>
        <w:t>总经理</w:t>
      </w:r>
      <w:bookmarkEnd w:id="6"/>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28"/>
        <w:gridCol w:w="7070"/>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宋体" w:hAnsi="Segoe UI" w:cs="Segoe UI" w:hint="eastAsia"/>
                <w:b/>
                <w:bCs/>
                <w:i w:val="0"/>
                <w:iCs w:val="0"/>
                <w:caps w:val="0"/>
                <w:color w:val="0F1115"/>
                <w:spacing w:val="0"/>
                <w:sz w:val="18"/>
                <w:szCs w:val="18"/>
                <w:lang w:val="en-US" w:eastAsia="zh-CN"/>
              </w:rPr>
            </w:pPr>
            <w:r>
              <w:rPr>
                <w:rFonts w:ascii="Segoe UI" w:eastAsia="宋体" w:hAnsi="Segoe UI" w:cs="Segoe UI" w:hint="eastAsia"/>
                <w:b/>
                <w:bCs/>
                <w:i w:val="0"/>
                <w:iCs w:val="0"/>
                <w:caps w:val="0"/>
                <w:color w:val="0F1115"/>
                <w:spacing w:val="0"/>
                <w:sz w:val="18"/>
                <w:szCs w:val="18"/>
                <w:lang w:val="en-US" w:eastAsia="zh-CN"/>
              </w:rPr>
              <w:t>项目</w:t>
            </w:r>
          </w:p>
        </w:tc>
        <w:tc>
          <w:tcPr>
            <w:tcW w:w="707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无</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岗位职责描述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numPr>
                <w:ilvl w:val="0"/>
                <w:numId w:val="4"/>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主持公司全面工作，统筹公司整体发展战略和经营目标的制定与实现；</w:t>
            </w:r>
          </w:p>
          <w:p>
            <w:pPr>
              <w:keepNext w:val="0"/>
              <w:keepLines w:val="0"/>
              <w:pageBreakBefore w:val="0"/>
              <w:widowControl w:val="0"/>
              <w:numPr>
                <w:ilvl w:val="0"/>
                <w:numId w:val="4"/>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统筹公司运维服务体系的顶层设计，确保运维服务方向与公司战略一致；</w:t>
            </w:r>
          </w:p>
          <w:p>
            <w:pPr>
              <w:keepNext w:val="0"/>
              <w:keepLines w:val="0"/>
              <w:pageBreakBefore w:val="0"/>
              <w:widowControl w:val="0"/>
              <w:numPr>
                <w:ilvl w:val="0"/>
                <w:numId w:val="4"/>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统筹运维服务资源的整体配置，为运维服务提供必要的人力、财力和物力保障；</w:t>
            </w:r>
          </w:p>
          <w:p>
            <w:pPr>
              <w:keepNext w:val="0"/>
              <w:keepLines w:val="0"/>
              <w:pageBreakBefore w:val="0"/>
              <w:widowControl w:val="0"/>
              <w:numPr>
                <w:ilvl w:val="0"/>
                <w:numId w:val="4"/>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主持运维服务管理体系的管理评审，审批运维服务管理体系的内审报告和管评报告；</w:t>
            </w:r>
          </w:p>
          <w:p>
            <w:pPr>
              <w:keepNext w:val="0"/>
              <w:keepLines w:val="0"/>
              <w:pageBreakBefore w:val="0"/>
              <w:widowControl w:val="0"/>
              <w:numPr>
                <w:ilvl w:val="0"/>
                <w:numId w:val="4"/>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统筹推动公司运维服务质量的持续提高，统筹重大质量问题的决策和改进资源的调配；</w:t>
            </w:r>
          </w:p>
          <w:p>
            <w:pPr>
              <w:keepNext w:val="0"/>
              <w:keepLines w:val="0"/>
              <w:pageBreakBefore w:val="0"/>
              <w:widowControl w:val="0"/>
              <w:numPr>
                <w:ilvl w:val="0"/>
                <w:numId w:val="4"/>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秉承公司“创新、合作、共赢”的发展理念，统筹企业文化建设。</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10年以上相关工作经验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本科及以上学历，管理类、计算机类相关专业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具备企业战略管理、运营管理、风险管理、财务管理等方面的知识；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具有很强的领导能力、判断与决策能力、沟通能力、计划与执行能力。</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2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7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先进的管理理念，良好的社会关系及较丰富的行业资源</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31251"/>
      <w:r>
        <w:rPr>
          <w:rFonts w:hint="eastAsia"/>
          <w:lang w:val="en-US" w:eastAsia="zh-CN"/>
        </w:rPr>
        <w:t>副总经理</w:t>
      </w:r>
      <w:bookmarkEnd w:id="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7"/>
        <w:gridCol w:w="692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numPr>
                <w:ilvl w:val="0"/>
                <w:numId w:val="5"/>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协助总经理制定和实施公司总体战略方针；</w:t>
            </w:r>
          </w:p>
          <w:p>
            <w:pPr>
              <w:keepNext w:val="0"/>
              <w:keepLines w:val="0"/>
              <w:pageBreakBefore w:val="0"/>
              <w:widowControl w:val="0"/>
              <w:numPr>
                <w:ilvl w:val="0"/>
                <w:numId w:val="5"/>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分管公司应急管理工作，负责应急预案的制定、评审和更新；</w:t>
            </w:r>
          </w:p>
          <w:p>
            <w:pPr>
              <w:keepNext w:val="0"/>
              <w:keepLines w:val="0"/>
              <w:pageBreakBefore w:val="0"/>
              <w:widowControl w:val="0"/>
              <w:numPr>
                <w:ilvl w:val="0"/>
                <w:numId w:val="5"/>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负责组织应急演练，提升公司整体应急响应能力；</w:t>
            </w:r>
          </w:p>
          <w:p>
            <w:pPr>
              <w:keepNext w:val="0"/>
              <w:keepLines w:val="0"/>
              <w:pageBreakBefore w:val="0"/>
              <w:widowControl w:val="0"/>
              <w:numPr>
                <w:ilvl w:val="0"/>
                <w:numId w:val="5"/>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负责重大应急事件的指挥调度和复盘改进；</w:t>
            </w:r>
          </w:p>
          <w:p>
            <w:pPr>
              <w:keepNext w:val="0"/>
              <w:keepLines w:val="0"/>
              <w:pageBreakBefore w:val="0"/>
              <w:widowControl w:val="0"/>
              <w:numPr>
                <w:ilvl w:val="0"/>
                <w:numId w:val="5"/>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负责灾备体系的建设与管理；</w:t>
            </w:r>
          </w:p>
          <w:p>
            <w:pPr>
              <w:keepNext w:val="0"/>
              <w:keepLines w:val="0"/>
              <w:pageBreakBefore w:val="0"/>
              <w:widowControl w:val="0"/>
              <w:numPr>
                <w:ilvl w:val="0"/>
                <w:numId w:val="5"/>
              </w:numPr>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统筹协调运维部、研发部、质量部等在应急工作中的协同配合。</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8年以上相关工作经验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本科及以上学历，计算机、管理类相关专业</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熟悉ITSS运维服务体系要求；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具备应急管理和指挥调度能力；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熟悉灾备体系和业务连续性管理。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具备较强的领导能力、判断与决策能力、沟通协调能力</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5886"/>
      <w:r>
        <w:rPr>
          <w:rFonts w:hint="eastAsia"/>
          <w:lang w:val="en-US" w:eastAsia="zh-CN"/>
        </w:rPr>
        <w:t>运维部经理</w:t>
      </w:r>
      <w:bookmarkEnd w:id="8"/>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2"/>
        <w:gridCol w:w="7116"/>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11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负责运维服务项目的交付全流程管理，根据合同要求和服务目录制定交付计划；</w:t>
            </w:r>
          </w:p>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协调内部资源（研发部、现场工程师等）按计划推进交付工作，确保按时保质完成；</w:t>
            </w:r>
          </w:p>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组织交付前的内部验收，确保交付成果（系统部署、硬件调试、培训服务等）符合客户要求；</w:t>
            </w:r>
          </w:p>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负责公司运维服务能力的规划和实施，负责运维工具的使用和管理；</w:t>
            </w:r>
          </w:p>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作为应急响应的执行主体，负责重大故障和突发事件的现场处置和恢复工作；</w:t>
            </w:r>
          </w:p>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负责服务台、备件库、服务知识的管理；</w:t>
            </w:r>
          </w:p>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负责需求调研，控制项目运维周期，及时控制及反映项目风险；</w:t>
            </w:r>
          </w:p>
          <w:p>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负责项目的运维、协调及验收工作。</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5年以上运维实施经验，3年以上运维管理经验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计算机、机电类、电气类等相关专业，本科以上学历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熟悉运维产品的发展现状及趋势；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具备项目管理经验；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熟悉硬件运维、软件运维的全流程管理。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1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良好的管理能力、沟通能力、团队精神和服务意识</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569"/>
      <w:r>
        <w:rPr>
          <w:rFonts w:hint="eastAsia"/>
          <w:lang w:val="en-US" w:eastAsia="zh-CN"/>
        </w:rPr>
        <w:t>运维项目经理</w:t>
      </w:r>
      <w:bookmarkEnd w:id="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7"/>
        <w:gridCol w:w="692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w:t>
            </w:r>
          </w:p>
        </w:tc>
        <w:tc>
          <w:tcPr>
            <w:tcW w:w="69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负责运维项目的全过程管理，包括项目计划、执行、监控和收尾；</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负责SLA、UC的制定或修订工作；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协调项目资源，控制项目进度和质量；</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负责项目级客户沟通和服务报告编制；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配合运维部经理完成项目验收工作。</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3年以上项目管理或运维经验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计算机相关专业，大专及以上学历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熟悉项目管理流程；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具备良好的沟通协调能力；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熟悉运维服务体系。</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8327"/>
      <w:r>
        <w:rPr>
          <w:rFonts w:hint="eastAsia"/>
          <w:lang w:val="en-US" w:eastAsia="zh-CN"/>
        </w:rPr>
        <w:t>研发部经理</w:t>
      </w:r>
      <w:bookmarkEnd w:id="10"/>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705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5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负责对运维技术适应性展开调研，确定适合的技术路线，拟定运维技术的研发规划；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负责运维工具的研发、升级与更新、配置数据库维护、系统安全检测；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针对在运维服务过程中遇到的技术难题，及时给予技术支持；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负责研究与发现问题相关的技术，研发信息采集和监控的手段；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负责研究与解决问题相关的技术，制定解决问题的方案或手册；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eastAsia"/>
                <w:i w:val="0"/>
                <w:iCs w:val="0"/>
                <w:caps w:val="0"/>
                <w:snapToGrid w:val="0"/>
                <w:color w:val="000000"/>
                <w:spacing w:val="0"/>
                <w:kern w:val="0"/>
                <w:sz w:val="18"/>
                <w:szCs w:val="18"/>
                <w:lang w:val="en-US" w:eastAsia="zh-CN"/>
              </w:rPr>
              <w:t>6</w:t>
            </w:r>
            <w:r>
              <w:rPr>
                <w:rFonts w:ascii="Segoe UI" w:eastAsia="Segoe UI" w:hAnsi="Segoe UI" w:cs="Segoe UI" w:hint="default"/>
                <w:i w:val="0"/>
                <w:iCs w:val="0"/>
                <w:caps w:val="0"/>
                <w:snapToGrid w:val="0"/>
                <w:color w:val="000000"/>
                <w:spacing w:val="0"/>
                <w:kern w:val="0"/>
                <w:sz w:val="18"/>
                <w:szCs w:val="18"/>
                <w:lang w:val="en-US" w:eastAsia="zh-CN"/>
              </w:rPr>
              <w:t>. 作为三线技术支持，负责处理一线、二线流转的技术问题。</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5年以上技术研发或运维经验，3年以上团队管理经验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计算机、软件工程、自动化等相关专业，本科以上学历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具备专业的技术知识和丰富的经验；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具备技术团队的管理能力；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熟悉运维工具研发和</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管理。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5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具备优良的领导能力、心理素质、职业素养</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6414"/>
      <w:r>
        <w:rPr>
          <w:rFonts w:hint="eastAsia"/>
          <w:lang w:val="en-US" w:eastAsia="zh-CN"/>
        </w:rPr>
        <w:t>人力部经理</w:t>
      </w:r>
      <w:bookmarkEnd w:id="11"/>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28"/>
        <w:gridCol w:w="7070"/>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7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完善人力资源管理体系，包括招聘、培训、绩效、薪酬及员工发展等体系的全面建设；</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根据组织架构，完成部门架构、人员的定岗定编、岗位说明书的编制等；</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推进公司企业文化建设，提高团队战斗力；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负责知识产权的登记、申报和管理；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负责公司内部文件办文、发文工作，负责公司相关资质、证书、资料归档工作；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负责印章管理台账登记及用印核查；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负责协调内部资源，扩展外部资源，提升运维服务资源管理能力。</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5年以上人事或行政综合岗位工作经验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本科及以上学历，工商管理、人力资源管理等相关专业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具备先进的管理观念和管理办法；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具有较强的文字编写表达能力；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熟悉国家人力资源法律法规。</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2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7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较强的综合协调能力、执行力、团队意识和协调力</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8564"/>
      <w:r>
        <w:rPr>
          <w:rFonts w:hint="eastAsia"/>
          <w:lang w:val="en-US" w:eastAsia="zh-CN"/>
        </w:rPr>
        <w:t>质量部经理</w:t>
      </w:r>
      <w:bookmarkEnd w:id="12"/>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705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5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负责年度质量管理工作规划以及质量方面改进工作的总结；</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制定公司质量管理体系，包括：制定公司质量方针和目标、ITSS运维体系；</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负责组织公司的内审、管理评审工作，对不符合改进工作做好持续监督；</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建立公司客户满意度调查制度和机制，制定满意度调查、分析、改进的计划和目标；</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跟踪相关部门进行问题的改善工作，并监控客户满意度调查问题的整改落实；</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组织公司级技术交流/成果交流会；</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负责建立运维服务质量监控机制，定期对运维服务过程进行质量检查，确保服务交付符合SLA要求和公司质量标准；</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组织对运维服务过程（事件管理、问题管理、变更管理、发布管理等）的定期审计，识别过程执行中的偏差并推动整改；</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负责质量数据的收集、统计和分析，包括服务可用性、满意度、事件解决率、SLA达成率等关键质量指标，定期编制质量分析报告；</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建立不符合项管理机制，对内审、外审、日常检查中发现的不符合项进行记录、分析、整改跟踪和效果验证，确保问题闭环；</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参与供应商的质量评价工作，对采购物资和外包服务的质量进行监督，确保供方交付物符合质量要求；</w:t>
            </w:r>
          </w:p>
          <w:p>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300" w:lineRule="atLeast"/>
              <w:ind w:left="425" w:hanging="425" w:lef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负责将公司质量目标分解到各部门、各岗位，并定期对质量目标完成情况进行考核和通报；</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5年以上质量管理或项目管理工作经历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本科及以上学历，计算机、企业管理或工商管理等相关专业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掌握质量管理方面的基础知识；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熟悉质量管理相关规章制度；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较强的组织协调与领导能力；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熟悉ITSS运维体系要求。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5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具有高度的事业心、责任感和严谨的工作态度</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bookmarkStart w:id="13" w:name="_Toc18829"/>
      <w:r>
        <w:rPr>
          <w:rFonts w:hint="eastAsia"/>
          <w:lang w:val="en-US" w:eastAsia="zh-CN"/>
        </w:rPr>
        <w:t>采购部经理</w:t>
      </w:r>
      <w:bookmarkEnd w:id="13"/>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705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5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采购</w:t>
            </w:r>
            <w:r>
              <w:rPr>
                <w:rFonts w:ascii="Segoe UI" w:eastAsia="Segoe UI" w:hAnsi="Segoe UI" w:cs="Segoe UI" w:hint="default"/>
                <w:i w:val="0"/>
                <w:iCs w:val="0"/>
                <w:caps w:val="0"/>
                <w:snapToGrid w:val="0"/>
                <w:color w:val="000000"/>
                <w:spacing w:val="0"/>
                <w:kern w:val="0"/>
                <w:sz w:val="18"/>
                <w:szCs w:val="18"/>
                <w:lang w:val="en-US" w:eastAsia="zh-CN"/>
              </w:rPr>
              <w:t>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采购</w:t>
            </w:r>
            <w:r>
              <w:rPr>
                <w:rFonts w:ascii="Segoe UI" w:eastAsia="Segoe UI" w:hAnsi="Segoe UI" w:cs="Segoe UI" w:hint="default"/>
                <w:i w:val="0"/>
                <w:iCs w:val="0"/>
                <w:caps w:val="0"/>
                <w:snapToGrid w:val="0"/>
                <w:color w:val="000000"/>
                <w:spacing w:val="0"/>
                <w:kern w:val="0"/>
                <w:sz w:val="18"/>
                <w:szCs w:val="18"/>
                <w:lang w:val="en-US" w:eastAsia="zh-CN"/>
              </w:rPr>
              <w:t>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运维部</w:t>
            </w:r>
            <w:r>
              <w:rPr>
                <w:rFonts w:ascii="Segoe UI" w:eastAsia="Segoe UI" w:hAnsi="Segoe UI" w:cs="Segoe UI" w:hint="default"/>
                <w:i w:val="0"/>
                <w:iCs w:val="0"/>
                <w:caps w:val="0"/>
                <w:snapToGrid w:val="0"/>
                <w:color w:val="000000"/>
                <w:spacing w:val="0"/>
                <w:kern w:val="0"/>
                <w:sz w:val="18"/>
                <w:szCs w:val="18"/>
                <w:lang w:val="en-US" w:eastAsia="zh-CN"/>
              </w:rPr>
              <w:t>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负责采购部的全面管理工作，制定采购部年度工作计划和预算；</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统筹公司运维物资、备品备件、软硬件资产的采购工作，确保采购资源及时、合规、高效地供应；</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建立和完善采购管理制度、流程和规范，持续优化采购效率。</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根据运维部、备件库等部门提出的采购需求，制定年度、季度采购计划；</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组织采购招标、询价、比价、谈判、合同签订等采购全流程工作；</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确保采购物资的质量、交期、成本符合公司要求，满足运维服务交付需要。</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建立供应商准入、评估、考核机制，定期对供应商进行综合评价；</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维护合格供应商名录，推动供应商持续改进；</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对关键备件、设备建立备选供应商机制，降低供应风险；</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协调处理供应商合作过程中的重大问题。</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负责重大采购合同的起草、审核、签订、归档；</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跟踪采购订单执行情况，协调验收、入库、付款等后续工作；</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配合财务部进行采购成本核算和分析，控制采购成本。</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采购数据与合规管理</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建立采购台账，监督采购全流程信息的记录和维护；</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配合质量部、运维部对采购物资的质量问题进行追溯；</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确保采购流程符合公司内控要求和相关法规。</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负责采购团队的建设、人员培养和绩效考核；</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组织采购相关培训，提升团队专业能力和合规意识。</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w:t>
            </w:r>
            <w:r>
              <w:rPr>
                <w:rFonts w:ascii="Segoe UI" w:eastAsia="Segoe UI" w:hAnsi="Segoe UI" w:cs="Segoe UI" w:hint="eastAsia"/>
                <w:i w:val="0"/>
                <w:iCs w:val="0"/>
                <w:caps w:val="0"/>
                <w:snapToGrid w:val="0"/>
                <w:color w:val="000000"/>
                <w:spacing w:val="0"/>
                <w:kern w:val="0"/>
                <w:sz w:val="18"/>
                <w:szCs w:val="18"/>
                <w:lang w:val="en-US" w:eastAsia="zh-CN"/>
              </w:rPr>
              <w:t>采购</w:t>
            </w:r>
            <w:r>
              <w:rPr>
                <w:rFonts w:ascii="Segoe UI" w:eastAsia="Segoe UI" w:hAnsi="Segoe UI" w:cs="Segoe UI" w:hint="default"/>
                <w:i w:val="0"/>
                <w:iCs w:val="0"/>
                <w:caps w:val="0"/>
                <w:snapToGrid w:val="0"/>
                <w:color w:val="000000"/>
                <w:spacing w:val="0"/>
                <w:kern w:val="0"/>
                <w:sz w:val="18"/>
                <w:szCs w:val="18"/>
                <w:lang w:val="en-US" w:eastAsia="zh-CN"/>
              </w:rPr>
              <w:t>或</w:t>
            </w:r>
            <w:r>
              <w:rPr>
                <w:rFonts w:ascii="Segoe UI" w:eastAsia="Segoe UI" w:hAnsi="Segoe UI" w:cs="Segoe UI" w:hint="eastAsia"/>
                <w:i w:val="0"/>
                <w:iCs w:val="0"/>
                <w:caps w:val="0"/>
                <w:snapToGrid w:val="0"/>
                <w:color w:val="000000"/>
                <w:spacing w:val="0"/>
                <w:kern w:val="0"/>
                <w:sz w:val="18"/>
                <w:szCs w:val="18"/>
                <w:lang w:val="en-US" w:eastAsia="zh-CN"/>
              </w:rPr>
              <w:t>供应链管理</w:t>
            </w:r>
            <w:r>
              <w:rPr>
                <w:rFonts w:ascii="Segoe UI" w:eastAsia="Segoe UI" w:hAnsi="Segoe UI" w:cs="Segoe UI" w:hint="default"/>
                <w:i w:val="0"/>
                <w:iCs w:val="0"/>
                <w:caps w:val="0"/>
                <w:snapToGrid w:val="0"/>
                <w:color w:val="000000"/>
                <w:spacing w:val="0"/>
                <w:kern w:val="0"/>
                <w:sz w:val="18"/>
                <w:szCs w:val="18"/>
                <w:lang w:val="en-US" w:eastAsia="zh-CN"/>
              </w:rPr>
              <w:t>工作经历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本科及以上学历，计算机、企业管理或工商管理等相关专业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1. 熟悉采购流程、供应商管理、合同管理；</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2. 具备招标、谈判、成本控制能力；</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3. 熟悉运维备件、软硬件设备采购者优先；</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 熟练使用办公软件和采购管理系统。</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5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i w:val="0"/>
                <w:iCs w:val="0"/>
                <w:caps w:val="0"/>
                <w:color w:val="0F1115"/>
                <w:spacing w:val="0"/>
                <w:sz w:val="18"/>
                <w:szCs w:val="18"/>
                <w:shd w:val="clear" w:color="auto" w:fill="FFFFFF"/>
              </w:rPr>
              <w:t>具备较强的领导能力、沟通协调能力、谈判能力和风险管控意识，工作严谨、责任心强</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8562"/>
      <w:r>
        <w:rPr>
          <w:rFonts w:hint="eastAsia"/>
          <w:lang w:val="en-US" w:eastAsia="zh-CN"/>
        </w:rPr>
        <w:t>技术岗</w:t>
      </w:r>
      <w:bookmarkEnd w:id="1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bookmarkStart w:id="15" w:name="_Toc12771"/>
      <w:r>
        <w:rPr>
          <w:rFonts w:hint="eastAsia"/>
          <w:lang w:eastAsia="zh-CN"/>
        </w:rPr>
        <w:t>岗位定位</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技术岗是公司运维服务体系的技术支撑层与执行层，负责运维技术的研究、工具的研发、技术难题的攻关以及复杂问题的处理，保障运维服务的技术能力。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bookmarkStart w:id="16" w:name="_Toc15796"/>
      <w:r>
        <w:rPr>
          <w:rFonts w:hint="eastAsia"/>
          <w:lang w:eastAsia="zh-CN"/>
        </w:rPr>
        <w:t>核心职责</w:t>
      </w:r>
      <w:bookmarkEnd w:id="16"/>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lang w:eastAsia="zh-CN"/>
        </w:rPr>
      </w:pPr>
      <w:r>
        <w:rPr>
          <w:rFonts w:hint="eastAsia"/>
          <w:lang w:eastAsia="zh-CN"/>
        </w:rPr>
        <w:t>负责运维技术的研究与创新，制定技术路线；</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lang w:eastAsia="zh-CN"/>
        </w:rPr>
      </w:pPr>
      <w:r>
        <w:rPr>
          <w:rFonts w:hint="eastAsia"/>
          <w:lang w:eastAsia="zh-CN"/>
        </w:rPr>
        <w:t>负责运维工具的研发、升级与维护；</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lang w:eastAsia="zh-CN"/>
        </w:rPr>
      </w:pPr>
      <w:r>
        <w:rPr>
          <w:rFonts w:hint="eastAsia"/>
          <w:lang w:eastAsia="zh-CN"/>
        </w:rPr>
        <w:t>负责二线、三线技术支持，解决一线流转的技术难题；</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lang w:eastAsia="zh-CN"/>
        </w:rPr>
      </w:pPr>
      <w:r>
        <w:rPr>
          <w:rFonts w:hint="eastAsia"/>
          <w:lang w:eastAsia="zh-CN"/>
        </w:rPr>
        <w:t>参与应急事件的技术分析和复盘；</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lang w:eastAsia="zh-CN"/>
        </w:rPr>
      </w:pPr>
      <w:r>
        <w:rPr>
          <w:rFonts w:hint="eastAsia"/>
          <w:lang w:eastAsia="zh-CN"/>
        </w:rPr>
        <w:t>协助制定技术方案和故障处理手册。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val="en-US" w:eastAsia="zh-CN"/>
        </w:rPr>
        <w:t>技术岗主要包含：</w:t>
      </w:r>
      <w:r>
        <w:rPr>
          <w:rFonts w:hint="eastAsia"/>
          <w:lang w:eastAsia="zh-CN"/>
        </w:rPr>
        <w:t>硬件运维工程师、软件运维工程师、技术支持工程师、研发工程师、需求工程师、测试工程师。</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4694"/>
      <w:r>
        <w:rPr>
          <w:rFonts w:hint="eastAsia"/>
          <w:lang w:val="en-US" w:eastAsia="zh-CN"/>
        </w:rPr>
        <w:t>硬件运维工程师</w:t>
      </w:r>
      <w:bookmarkEnd w:id="17"/>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7"/>
        <w:gridCol w:w="7051"/>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447"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项目</w:t>
            </w:r>
          </w:p>
        </w:tc>
        <w:tc>
          <w:tcPr>
            <w:tcW w:w="705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岗位名称</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硬件运维工程师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所属部门</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岗位类别</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技术岗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直接上级</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Style w:val="Strong"/>
                <w:rFonts w:ascii="Segoe UI" w:eastAsia="Segoe UI" w:hAnsi="Segoe UI" w:cs="Segoe UI" w:hint="default"/>
                <w:b/>
                <w:bCs/>
                <w:snapToGrid w:val="0"/>
                <w:color w:val="000000"/>
                <w:kern w:val="0"/>
                <w:sz w:val="18"/>
                <w:szCs w:val="18"/>
                <w:lang w:val="en-US" w:eastAsia="zh-CN"/>
              </w:rPr>
              <w:t>岗位职责描述</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1. 负责公司各业务系统的IT运维工作和IT技术保障工作；</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2. 负责服务器运行状态检查、磁盘使用率、内存占用、CPU负载、系统日志等检查（对应合同：服务器运行环境检查）；</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3. 负责网络连通性测试、带宽利用率、网络延迟、丢包率等监测（对应合同：网络连通性测试）；</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4. 负责前端设备（收银机、扫码枪、打印机等）的兼容性调试与基础故障处理（对应合同：外设对接调试）；</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5. 负责对机房UPS、空调、视频监控、门禁等设备进行日常维护、设备巡检、故障排除、应急抢修；</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6. 负责硬件故障的远程诊断与现场支持，按照SLA要求响应（2小时远程响应，24小时内现场处理）；</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7. 负责《硬件环境巡检记录》《硬件巡检报告》《故障处理记录》等文档的编制和归档。</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sz w:val="18"/>
                <w:szCs w:val="18"/>
              </w:rPr>
            </w:pPr>
            <w:r>
              <w:rPr>
                <w:rStyle w:val="Strong"/>
                <w:rFonts w:ascii="Segoe UI" w:eastAsia="Segoe UI" w:hAnsi="Segoe UI" w:cs="Segoe UI" w:hint="default"/>
                <w:b/>
                <w:bCs/>
                <w:snapToGrid w:val="0"/>
                <w:color w:val="00000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工作经验（年）</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3年以上硬件运维经验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教育背景</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计算机、电气、机械、自动化等相关专业，大专及以上学历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专业技术能力</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1. 熟悉服务器、网络设备、前端设备（收银机、扫码枪、打印机）的硬件结构及常见故障；</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2. 能够独立进行故障排查和巡检判断；</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3. 具备基本的网络知识，能够进行网络连通性测试。</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综合能力要求</w:t>
            </w:r>
          </w:p>
        </w:tc>
        <w:tc>
          <w:tcPr>
            <w:tcW w:w="705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具有较强的学习能力，有良好的服务意识、沟通能力和团队合作精神</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31838"/>
      <w:r>
        <w:rPr>
          <w:rFonts w:hint="eastAsia"/>
          <w:lang w:val="en-US" w:eastAsia="zh-CN"/>
        </w:rPr>
        <w:t>软件运维工程师</w:t>
      </w:r>
      <w:bookmarkEnd w:id="1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78"/>
        <w:gridCol w:w="691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1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负责应用软件的运维支持；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负责软件运行状态检查、日志分析、性能监控，及时发现并处理潜在问题；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负责软件故障的远程诊断与现场支持，按照</w:t>
            </w:r>
            <w:bookmarkStart w:id="19" w:name="_GoBack"/>
            <w:bookmarkEnd w:id="19"/>
            <w:r>
              <w:rPr>
                <w:rFonts w:ascii="Segoe UI" w:eastAsia="Segoe UI" w:hAnsi="Segoe UI" w:cs="Segoe UI" w:hint="default"/>
                <w:i w:val="0"/>
                <w:iCs w:val="0"/>
                <w:caps w:val="0"/>
                <w:snapToGrid w:val="0"/>
                <w:color w:val="000000"/>
                <w:spacing w:val="0"/>
                <w:kern w:val="0"/>
                <w:sz w:val="18"/>
                <w:szCs w:val="18"/>
                <w:lang w:val="en-US" w:eastAsia="zh-CN"/>
              </w:rPr>
              <w:t>SLA要求响应；</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负责软件系统的参数配置、权限管理、数据维护；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负责软件升级、补丁安装、功能优化；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负责《软件巡检记录》《服务报告》等文档的编制和归档；</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作为二线技术支持，协助、支持服务台解决各类软件问题。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3年以上软件运维或开发经验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计算机、软件工程、自动化等相关专业，大专及以上学历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熟悉应用软件的运维；</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具备数据库（SQL Server、MySQL等）基本操作能力；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能够独立进行软件故障排查。</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7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1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具有较强的学习能力，有良好的服务意识、沟通能力和团队合作精神</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21997"/>
      <w:r>
        <w:rPr>
          <w:rFonts w:hint="eastAsia"/>
          <w:lang w:val="en-US" w:eastAsia="zh-CN"/>
        </w:rPr>
        <w:t>技术支持工程师</w:t>
      </w:r>
      <w:bookmarkEnd w:id="2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83"/>
        <w:gridCol w:w="661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6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作为三线技术支持，负责处理一线、二线流转的技术难题；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负责运维工具的研发、升级与更新；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的录入、更新和维护；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负责技术方案的制定和技术难题攻关；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协助硬件、软件运维工程师解决复杂技术问题；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负责应急事件的技术分析和复盘。</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5年以上技术研发或运维经验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计算机、软件工程、自动化等相关专业，本科以上学历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具备扎实的技术基础；</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具备技术难题攻关能力；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具备文档编写能力。</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6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具有较强的学习能力和抗压能力</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21495"/>
      <w:r>
        <w:rPr>
          <w:rFonts w:hint="eastAsia"/>
          <w:lang w:val="en-US" w:eastAsia="zh-CN"/>
        </w:rPr>
        <w:t>研发工程师</w:t>
      </w:r>
      <w:bookmarkEnd w:id="2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97"/>
        <w:gridCol w:w="679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7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负责运维工具的研发、升级与维护；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参与技术预研、架构设计、代码开发；</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保障系统的按时交付、高可用性、高稳定性和高可扩展性；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协助技术部对运维工具、手册等进行开发和完善；</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作为三线技术支持，负责处理一线、二线流转的技术问题；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负责相关技术文档的编写和维护。</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3年以上开发经验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计算机、软件工程等相关专业，本科以上学历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JAVA基础扎实，理解io、多线程、集合等基础框架；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熟悉分布式系统的设计和应用；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掌握多线程及高性能的设计与编码及性能调优。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9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7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学习能力强，有上进心，抗压能力强，具备团队协作精神</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192"/>
      <w:r>
        <w:rPr>
          <w:rFonts w:hint="eastAsia"/>
          <w:lang w:val="en-US" w:eastAsia="zh-CN"/>
        </w:rPr>
        <w:t>需求工程师</w:t>
      </w:r>
      <w:bookmarkEnd w:id="2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97"/>
        <w:gridCol w:w="679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7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需求工程师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负责运维服务项目的需求调研、分析和整理；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与客户沟通，收集、梳理用户需求，形成需求规格说明书；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将用户需求转化为技术方案，协助研发团队进行产品设计；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参与项目交付过程中的需求变更管理；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协助测试团队进行需求验证和测试用例编写；</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负责需求相关文档的编写和维护。</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3年以上需求分析或产品经理经验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计算机、信息管理等相关专业，本科以上学历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熟练掌握需求分析、设计的技巧；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熟悉软件开发生命周期；</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具备良好的文档编写能力。</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9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7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具有较强的沟通能力和协调能力，能够准确把握用户需求</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0825"/>
      <w:r>
        <w:rPr>
          <w:rFonts w:hint="eastAsia"/>
          <w:lang w:val="en-US" w:eastAsia="zh-CN"/>
        </w:rPr>
        <w:t>测试工程师</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6"/>
        <w:gridCol w:w="692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56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2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测试工程师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接受测试任务，进行需求分析，编写测试用例；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按照测试计划搭建测试环境，并保证测试环境的可靠性；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按照测试用例执行测试，及时发现缺陷，并使用相关工具进行管理；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进行bug验证，与开发部门反复沟通测试情况，督促开发部门解决问题；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编写和提交测试结果报告，保证测试进度按计划完成；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作为三线支持人员，配合开发工程师一起解决一线、二线流转过来的问题；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完成上级及部门其他领导交办的临时任务。</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3年以上测试经验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大专及以上学历，计算机相关专业</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丰富的测试技能；</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熟悉测试流程和测试工具；</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具备自动化测试经验者优先。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2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工作认真负责、思路清晰，有较强的学习能力；具备良好的沟通协调能力和团队合作精神</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9030"/>
      <w:r>
        <w:rPr>
          <w:rFonts w:hint="eastAsia"/>
          <w:lang w:val="en-US" w:eastAsia="zh-CN"/>
        </w:rPr>
        <w:t>操作岗</w:t>
      </w:r>
      <w:bookmarkEnd w:id="2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2418"/>
      <w:r>
        <w:rPr>
          <w:rFonts w:hint="default"/>
          <w:lang w:val="en-US" w:eastAsia="zh-CN"/>
        </w:rPr>
        <w:t>岗位定位</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操作岗是公司运维服务体系的一线执行层与基础保障层，负责日常运维操作的执行、事件的受理与跟踪、资源的保障与记录，确保运维服务的基础工作有序开展。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049"/>
      <w:r>
        <w:rPr>
          <w:rFonts w:hint="default"/>
          <w:lang w:val="en-US" w:eastAsia="zh-CN"/>
        </w:rPr>
        <w:t>核心职责</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负责服务台的日常运行，受理事件、服务请求和投诉；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负责备件库的管理，包括入库、出库、盘点、可用性检测；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负责采购执行、供应商对接和采购台账维护；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负责人力资源基础事务，如招聘、入职、档案管理等；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负责运维过程文档的收集、整理和归档；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配合技术岗和管理岗完成基础保障工作。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操作岗主要包含：</w:t>
      </w:r>
      <w:r>
        <w:rPr>
          <w:rFonts w:hint="default"/>
          <w:lang w:val="en-US" w:eastAsia="zh-CN"/>
        </w:rPr>
        <w:t>服务台专员、备件库专员、采购专员、人事专员、质量部专员、服务知识专员</w:t>
      </w:r>
      <w:r>
        <w:rPr>
          <w:rFonts w:hint="eastAsia"/>
          <w:lang w:val="en-US" w:eastAsia="zh-CN"/>
        </w:rPr>
        <w:t>。</w:t>
      </w:r>
    </w:p>
    <w:p>
      <w:pPr>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7663"/>
      <w:r>
        <w:rPr>
          <w:rFonts w:hint="eastAsia"/>
          <w:lang w:val="en-US" w:eastAsia="zh-CN"/>
        </w:rPr>
        <w:t>人事专员</w:t>
      </w:r>
      <w:bookmarkEnd w:id="2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6"/>
        <w:gridCol w:w="710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10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人事专员</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人力部经理</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根据公司各部门人员需求制定年度招聘计划；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发布招聘广告，开拓招聘渠道，进行招聘工作达成任务；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负责人员入职、转正、调岗、离职等手续办理；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负责员工档案的管理及人员信息的实时维护；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负责劳动合同的签订、续签、变更、解除等管理工作；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负责跟进员工培训、资格证书考试等事宜；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配合运维部门进行运维人员的招聘和储备。</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2年以上人力资源相关工作经验</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人力资源、工商管理等相关专业，大专及以上学历</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对人才的发现与引进、员工职业生涯设计等具有丰富的实践经验；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熟悉国家、地区及企业关于合同管理、用人机制、保险福利待遇等相关政策；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熟练使用办公软件。</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138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0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思路清晰，有独立分析解决问题的能力，能承受工作压力</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17734"/>
      <w:r>
        <w:rPr>
          <w:rFonts w:hint="eastAsia"/>
          <w:lang w:val="en-US" w:eastAsia="zh-CN"/>
        </w:rPr>
        <w:t>质量部专员</w:t>
      </w:r>
      <w:bookmarkEnd w:id="28"/>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7"/>
        <w:gridCol w:w="7111"/>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387"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w:t>
            </w:r>
          </w:p>
        </w:tc>
        <w:tc>
          <w:tcPr>
            <w:tcW w:w="711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质量部专员</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负责协调、安排部门内日常工作，确保公司质量管理体系正常运行；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负责组织对各岗位质量目标的分解及对各部门质量目标完成情况的追踪工作；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负责贯彻落实质量管理体系相关文件的规定和要求；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参与内部管理体系审核的策划，并组织实施，协助相关部门培训；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参与内审、管理评审的资料收集，协助部门经理组织实施和验证；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协助做好外审工作，追踪不合格项关闭；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负责监督运维服务内审和管理评审的程序运行，对审核后的纠正、预防措施进行跟踪和验证；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负责对运维服务人员进行质量管理相关的培训；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完成领导交办的其它事宜。</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2年以上质量管理或项目管理工作经历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计算机相关专业或管理类相关专业，大专及以上学历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熟悉质量管理相关规章制度；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较强的计划能力；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较强的内外部沟通能力。</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1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具备良好的敬业品质和团队合作精神；具有胜任本岗位的组织、管理、协调和解决实际问题的能力</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4640"/>
      <w:r>
        <w:rPr>
          <w:rFonts w:hint="eastAsia"/>
          <w:lang w:val="en-US" w:eastAsia="zh-CN"/>
        </w:rPr>
        <w:t>服务知识专员</w:t>
      </w:r>
      <w:bookmarkEnd w:id="29"/>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99"/>
        <w:gridCol w:w="7099"/>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399"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9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服务知识专员</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收集服务台、现场工程师在日常运维中遇到的常见问题、解决方案、操作技巧、故障处理经验；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对收集的知识进行初步整理、分类、去重，确保内容准确、表述清晰、格式规范；</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将整理好的知识提交</w:t>
            </w:r>
            <w:r>
              <w:rPr>
                <w:rFonts w:ascii="Segoe UI" w:eastAsia="Segoe UI" w:hAnsi="Segoe UI" w:cs="Segoe UI" w:hint="eastAsia"/>
                <w:i w:val="0"/>
                <w:iCs w:val="0"/>
                <w:caps w:val="0"/>
                <w:snapToGrid w:val="0"/>
                <w:color w:val="000000"/>
                <w:spacing w:val="0"/>
                <w:kern w:val="0"/>
                <w:sz w:val="18"/>
                <w:szCs w:val="18"/>
                <w:lang w:val="en-US" w:eastAsia="zh-CN"/>
              </w:rPr>
              <w:t>运维部经理</w:t>
            </w:r>
            <w:r>
              <w:rPr>
                <w:rFonts w:ascii="Segoe UI" w:eastAsia="Segoe UI" w:hAnsi="Segoe UI" w:cs="Segoe UI" w:hint="default"/>
                <w:i w:val="0"/>
                <w:iCs w:val="0"/>
                <w:caps w:val="0"/>
                <w:snapToGrid w:val="0"/>
                <w:color w:val="000000"/>
                <w:spacing w:val="0"/>
                <w:kern w:val="0"/>
                <w:sz w:val="18"/>
                <w:szCs w:val="18"/>
                <w:lang w:val="en-US" w:eastAsia="zh-CN"/>
              </w:rPr>
              <w:t>进行评审和入库；</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定期对</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内容进行更新、优化，删除过期或无效的知识条目；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定期统计</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使用情况，分析高频问题、知识盲区，为培训和知识补充提供依据；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组织内部知识分享会、案例复盘会，将典型案例在团队内进行推广；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收集一线人员对</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内容的评价和建议，协助优化</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内容和结构。</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1年以上运维或知识管理相关工作经验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计算机、信息管理等相关专业，大专及以上学历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熟悉运维常见问题及解决方案；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具备良好的文档编写和整理能力；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熟练使用办公软件。</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9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做事认真、负责、仔细，有较好的沟通、协调能力和快速学习能力</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28596"/>
      <w:r>
        <w:rPr>
          <w:rFonts w:hint="eastAsia"/>
          <w:lang w:val="en-US" w:eastAsia="zh-CN"/>
        </w:rPr>
        <w:t>服务台专员</w:t>
      </w:r>
      <w:bookmarkEnd w:id="3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95"/>
        <w:gridCol w:w="720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w:t>
            </w:r>
          </w:p>
        </w:tc>
        <w:tc>
          <w:tcPr>
            <w:tcW w:w="720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遵守公司的规章程序，严格执行公司流程程序，服从上级的工作安排；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接受用户和运维人员的事件申报，对受理的事件进行初步分类和优先级判断；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与服务请求的提交者及相关用户进行沟通、跟踪、通报事件的处理情况；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在用户投诉的时候，注意文明用语，及时记录用户的投诉并反馈给相关部门或人员；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针对用户投诉事件，进行满意度调查回访；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发现或接到重大故障申报时，立即启动应急升级机制，第一时间通知相关人员；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在应急事件处置过程中，保持与客户、应急处置人员的沟通，及时通报处理进展；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提供7×24小时的远程应答服务；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对相关事件、问题、服务请求、投诉等数据进行统计并分析；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协助客户进行信息登记和更新。</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1年以上相关工作经验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计算机、行政管理等相关专业，大专及以上学历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熟悉客户服务工作规范，具有良好的服务意识；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具有良好的亲和力，能够独立开展工作。</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9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20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做事认真、负责、仔细，有较好的沟通、协调能力和快速学习能力</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8850"/>
      <w:r>
        <w:rPr>
          <w:rFonts w:hint="eastAsia"/>
          <w:lang w:val="en-US" w:eastAsia="zh-CN"/>
        </w:rPr>
        <w:t>备件库专员</w:t>
      </w:r>
      <w:bookmarkEnd w:id="31"/>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51"/>
        <w:gridCol w:w="7147"/>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备件库专员</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根据运维服务目录和合同要求，制定备件储备规划，明确备件类型、型号、安全库存数量；</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对采购到货的备件进行验收、核对型号、数量，进行功能性测试，确保备件质量合格；</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对验收合格的备件进行统一编号、贴标签，录入备件管理台账；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定期对备件库存进行盘点（至少每季度一次），确保账实相符；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监控备件库存水位，及时预警并发起补库申请；</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建立备件借用流程，运维人员借用备件时，需登记借用用途、借用时间、预计归还时间；</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跟踪借用备件的归还情况，逾期未归还需及时催还；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应急情况下，配合应急管理部快速调拨备件，支持现场抢修，并做好记录；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记录每次备件使用的详细信息，与《故障处理记录》关联，形成完整的维修闭环；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定期对备件进行可用性检测，统计备件的可用性；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11. 对备件使用过程中出现的质量问题及时反馈至采购部。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4" w:space="0" w:color="auto"/>
              <w:bottom w:val="nil"/>
              <w:right w:val="single" w:sz="4"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1年以上库管经验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大专以上学历，物流管理及相关专业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熟悉各种备件及材料，能熟练对备件进行整理、分类；</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具备良好的统计能力；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掌握计算机基础知识，熟练掌握Office办公软件。</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single" w:sz="4"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4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认真负责，积极主动，工作效率高，条理性强，有团队合作精神</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7975"/>
      <w:r>
        <w:rPr>
          <w:rFonts w:hint="eastAsia"/>
          <w:lang w:val="en-US" w:eastAsia="zh-CN"/>
        </w:rPr>
        <w:t>采购专员</w:t>
      </w:r>
      <w:bookmarkEnd w:id="3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7"/>
        <w:gridCol w:w="692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宋体" w:hAnsi="Segoe UI" w:cs="Segoe UI" w:hint="eastAsia"/>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采购部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lang w:val="en-US"/>
              </w:rPr>
            </w:pPr>
            <w:r>
              <w:rPr>
                <w:rFonts w:ascii="Segoe UI" w:eastAsia="Segoe UI" w:hAnsi="Segoe UI" w:cs="Segoe UI" w:hint="eastAsia"/>
                <w:i w:val="0"/>
                <w:iCs w:val="0"/>
                <w:caps w:val="0"/>
                <w:snapToGrid w:val="0"/>
                <w:color w:val="000000"/>
                <w:spacing w:val="0"/>
                <w:kern w:val="0"/>
                <w:sz w:val="18"/>
                <w:szCs w:val="18"/>
                <w:lang w:val="en-US" w:eastAsia="zh-CN"/>
              </w:rPr>
              <w:t>采购部经理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根据运维部、备件库等部门提出的采购需求，制定采购计划；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组织采购询价、比价、合同签订等采购全流程工作；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建立供应商准入、评估、考核机制，定期对供应商进行综合评价；</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维护合格供应商名录，推动供应商持续改进；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对关键备件、设备建立备选供应商机制，降低供应风险；</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对供应商产品质量进行检验、评估、产品质量评价等工作；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负责采购合同的起草、审核、签订、归档；</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跟踪采购订单执行情况，协调验收、入库、付款等后续工作；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建立采购台账，记录采购全流程信息；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配合质量部、运维部对采购物资的质量问题进行追溯。</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1年以上采购或供应商管理经验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大专以上学历，物流管理及相关专业</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熟悉供应商管理的一般要求，具有招标经验优先；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具备良好的统计能力；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熟悉采购流程和合同管理。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认真负责，积极主动，工作效率高，条理性强，有团队合作精神</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3FE5949"/>
    <w:multiLevelType w:val="singleLevel"/>
    <w:tmpl w:val="93FE5949"/>
    <w:lvl w:ilvl="0">
      <w:start w:val="1"/>
      <w:numFmt w:val="decimal"/>
      <w:suff w:val="space"/>
      <w:lvlText w:val="%1."/>
      <w:lvlJc w:val="left"/>
    </w:lvl>
  </w:abstractNum>
  <w:abstractNum w:abstractNumId="2">
    <w:nsid w:val="B2C3757C"/>
    <w:multiLevelType w:val="singleLevel"/>
    <w:tmpl w:val="B2C3757C"/>
    <w:lvl w:ilvl="0">
      <w:start w:val="1"/>
      <w:numFmt w:val="decimal"/>
      <w:lvlText w:val="%1."/>
      <w:lvlJc w:val="left"/>
      <w:pPr>
        <w:ind w:left="425" w:hanging="425"/>
      </w:pPr>
      <w:rPr>
        <w:rFonts w:hint="default"/>
      </w:rPr>
    </w:lvl>
  </w:abstractNum>
  <w:abstractNum w:abstractNumId="3">
    <w:nsid w:val="D19DB69E"/>
    <w:multiLevelType w:val="singleLevel"/>
    <w:tmpl w:val="D19DB69E"/>
    <w:lvl w:ilvl="0">
      <w:start w:val="1"/>
      <w:numFmt w:val="decimal"/>
      <w:suff w:val="space"/>
      <w:lvlText w:val="%1."/>
      <w:lvlJc w:val="left"/>
    </w:lvl>
  </w:abstractNum>
  <w:abstractNum w:abstractNumId="4">
    <w:nsid w:val="E9B96270"/>
    <w:multiLevelType w:val="singleLevel"/>
    <w:tmpl w:val="E9B96270"/>
    <w:lvl w:ilvl="0">
      <w:start w:val="1"/>
      <w:numFmt w:val="decimal"/>
      <w:lvlText w:val="%1."/>
      <w:lvlJc w:val="left"/>
      <w:pPr>
        <w:ind w:left="425" w:hanging="425"/>
      </w:pPr>
      <w:rPr>
        <w:rFonts w:hint="default"/>
      </w:rPr>
    </w:lvl>
  </w:abstractNum>
  <w:abstractNum w:abstractNumId="5">
    <w:nsid w:val="21A35145"/>
    <w:multiLevelType w:val="singleLevel"/>
    <w:tmpl w:val="21A35145"/>
    <w:lvl w:ilvl="0">
      <w:start w:val="1"/>
      <w:numFmt w:val="decimal"/>
      <w:lvlText w:val="%1."/>
      <w:lvlJc w:val="left"/>
      <w:pPr>
        <w:ind w:left="425" w:hanging="425"/>
      </w:pPr>
      <w:rPr>
        <w:rFonts w:hint="default"/>
      </w:rPr>
    </w:lvl>
  </w:abstractNum>
  <w:abstractNum w:abstractNumId="6">
    <w:nsid w:val="40B293AB"/>
    <w:multiLevelType w:val="singleLevel"/>
    <w:tmpl w:val="40B293AB"/>
    <w:lvl w:ilvl="0">
      <w:start w:val="1"/>
      <w:numFmt w:val="decimal"/>
      <w:lvlText w:val="%1."/>
      <w:lvlJc w:val="left"/>
      <w:pPr>
        <w:ind w:left="425" w:hanging="425"/>
      </w:pPr>
      <w:rPr>
        <w:rFonts w:hint="default"/>
      </w:rPr>
    </w:lvl>
  </w:abstractNum>
  <w:abstractNum w:abstractNumId="7">
    <w:nsid w:val="6F486B11"/>
    <w:multiLevelType w:val="singleLevel"/>
    <w:tmpl w:val="6F486B11"/>
    <w:lvl w:ilvl="0">
      <w:start w:val="1"/>
      <w:numFmt w:val="decimal"/>
      <w:lvlText w:val="%1."/>
      <w:lvlJc w:val="left"/>
      <w:pPr>
        <w:ind w:left="425" w:hanging="425"/>
      </w:pPr>
      <w:rPr>
        <w:rFonts w:hint="default"/>
      </w:rPr>
    </w:lvl>
  </w:abstractNum>
  <w:num w:numId="1">
    <w:abstractNumId w:val="0"/>
  </w:num>
  <w:num w:numId="2">
    <w:abstractNumId w:val="7"/>
  </w:num>
  <w:num w:numId="3">
    <w:abstractNumId w:val="4"/>
  </w:num>
  <w:num w:numId="4">
    <w:abstractNumId w:val="1"/>
  </w:num>
  <w:num w:numId="5">
    <w:abstractNumId w:val="3"/>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27</Pages>
  <Words>9699</Words>
  <Characters>10112</Characters>
  <Application>Microsoft Office Word</Application>
  <DocSecurity>0</DocSecurity>
  <Lines>0</Lines>
  <Paragraphs>0</Paragraphs>
  <ScaleCrop>false</ScaleCrop>
  <Company/>
  <LinksUpToDate>false</LinksUpToDate>
  <CharactersWithSpaces>10527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2026-09-01T10:01:56Z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eyJoZGlkIjoiYjk5ODM0YmMxOWJiYWQyNDU4MGIzYWRmYTA0ZmI5NDciLCJ1c2VySWQiOiIxMDc1MzgyOSJ9</vt:lpwstr>
  </property>
</Properties>
</file>