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7E11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06CE631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2026年度人员管理报告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（截止2026年7月）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76A33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4E25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2AD6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SFKJ-ITSS-0511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3562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B217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4C05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4077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621C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2DF3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9DE9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7F9CB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060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09DA4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472F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AE7D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54F5F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3FB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635E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B0DB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4D43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720D9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90EA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DC56A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AF98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9DF6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</w:tbl>
    <w:p w14:paraId="0A88E4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4AF0FE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FAD1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D9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961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78F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798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7D2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A3CA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BD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C5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044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897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ED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995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6FF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57C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1F2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765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76B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0D1A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CD3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D0B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29B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926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FF4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200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B6A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6B1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849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75B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8B8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954020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7AEC74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DE788C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_Toc20490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_Toc20490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2143A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_Toc19549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8B35C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_Toc11004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_Toc11004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638BD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_Toc25740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_Toc25740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CAFD0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645F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AD52D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_Toc11185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_Toc11185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B85F3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_Toc14431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_Toc14431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938B6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_Toc10227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_Toc10227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27A22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_Toc28940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_Toc28940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0A2B7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_Toc1076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9A852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_Toc7574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_Toc7574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ACA78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_Toc15953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_Toc15953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3C0B17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_Toc9518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338A2F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备份完成情况</w:t>
          </w:r>
          <w:r>
            <w:tab/>
          </w:r>
          <w:r>
            <w:fldChar w:fldCharType="begin"/>
          </w:r>
          <w:r>
            <w:instrText xml:space="preserve"> PAGEREF _Toc9818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125CE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_Toc3777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A447C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_Toc10808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4D5F5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考核完成情况</w:t>
          </w:r>
          <w:r>
            <w:tab/>
          </w:r>
          <w:r>
            <w:fldChar w:fldCharType="begin"/>
          </w:r>
          <w:r>
            <w:instrText xml:space="preserve"> PAGEREF _Toc20601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209C0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_Toc20404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B6C9D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考核结果分布</w:t>
          </w:r>
          <w:r>
            <w:tab/>
          </w:r>
          <w:r>
            <w:fldChar w:fldCharType="begin"/>
          </w:r>
          <w:r>
            <w:instrText xml:space="preserve"> PAGEREF _Toc10300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5D7AC4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人员能力评价执行情况</w:t>
          </w:r>
          <w:r>
            <w:tab/>
          </w:r>
          <w:r>
            <w:fldChar w:fldCharType="begin"/>
          </w:r>
          <w:r>
            <w:instrText xml:space="preserve"> PAGEREF _Toc22379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B58056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评价完成情况</w:t>
          </w:r>
          <w:r>
            <w:tab/>
          </w:r>
          <w:r>
            <w:fldChar w:fldCharType="begin"/>
          </w:r>
          <w:r>
            <w:instrText xml:space="preserve"> PAGEREF _Toc11576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C22C4B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能力评价结果</w:t>
          </w:r>
          <w:r>
            <w:tab/>
          </w:r>
          <w:r>
            <w:fldChar w:fldCharType="begin"/>
          </w:r>
          <w:r>
            <w:instrText xml:space="preserve"> PAGEREF _Toc6326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40E8D6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能力评价成效</w:t>
          </w:r>
          <w:r>
            <w:tab/>
          </w:r>
          <w:r>
            <w:fldChar w:fldCharType="begin"/>
          </w:r>
          <w:r>
            <w:instrText xml:space="preserve"> PAGEREF _Toc2749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97A751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总结与下阶段展望</w:t>
          </w:r>
          <w:r>
            <w:tab/>
          </w:r>
          <w:r>
            <w:fldChar w:fldCharType="begin"/>
          </w:r>
          <w:r>
            <w:instrText xml:space="preserve"> PAGEREF _Toc26006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9970F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阶段总结</w:t>
          </w:r>
          <w:r>
            <w:tab/>
          </w:r>
          <w:r>
            <w:fldChar w:fldCharType="begin"/>
          </w:r>
          <w:r>
            <w:instrText xml:space="preserve"> PAGEREF _Toc5873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40F41E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阶段工作亮点</w:t>
          </w:r>
          <w:r>
            <w:tab/>
          </w:r>
          <w:r>
            <w:fldChar w:fldCharType="begin"/>
          </w:r>
          <w:r>
            <w:instrText xml:space="preserve"> PAGEREF _Toc32536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0E77F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下阶段工作重点</w:t>
          </w:r>
          <w:r>
            <w:tab/>
          </w:r>
          <w:r>
            <w:fldChar w:fldCharType="begin"/>
          </w:r>
          <w:r>
            <w:instrText xml:space="preserve"> PAGEREF _Toc19497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16182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4D83B4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10C5E9C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_Toc9530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2026年度人员招聘计划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_Toc9530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AA87BB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_Toc9409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_Toc9409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0B5643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_Toc28801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_Toc28801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34BDE2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_Toc19139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培训资金使用情况</w:t>
      </w:r>
      <w:r>
        <w:tab/>
      </w:r>
      <w:r>
        <w:fldChar w:fldCharType="begin"/>
      </w:r>
      <w:r>
        <w:instrText xml:space="preserve"> PAGEREF _Toc19139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667A92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_Toc4142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_Toc4142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2A9B93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_Toc27472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_Toc27472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8A1487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_Toc10629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绩效考核人员占比</w:t>
      </w:r>
      <w:r>
        <w:tab/>
      </w:r>
      <w:r>
        <w:fldChar w:fldCharType="begin"/>
      </w:r>
      <w:r>
        <w:instrText xml:space="preserve"> PAGEREF _Toc10629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3D0D82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_Toc25596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能力评价完成情况</w:t>
      </w:r>
      <w:r>
        <w:tab/>
      </w:r>
      <w:r>
        <w:fldChar w:fldCharType="begin"/>
      </w:r>
      <w:r>
        <w:instrText xml:space="preserve"> PAGEREF _Toc25596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AB8D3F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能力评价结果</w:t>
      </w:r>
      <w:r>
        <w:tab/>
      </w:r>
      <w:r>
        <w:fldChar w:fldCharType="begin"/>
      </w:r>
      <w:r>
        <w:instrText xml:space="preserve"> PAGEREF _Toc1504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55D349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_Toc16640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下阶段工作重点</w:t>
      </w:r>
      <w:r>
        <w:tab/>
      </w:r>
      <w:r>
        <w:fldChar w:fldCharType="begin"/>
      </w:r>
      <w:r>
        <w:instrText xml:space="preserve"> PAGEREF _Toc16640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B29BE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4B35DC0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1905B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0490"/>
      <w:r>
        <w:t>报告概述</w:t>
      </w:r>
      <w:bookmarkEnd w:id="1"/>
    </w:p>
    <w:p w14:paraId="112C2A4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本报告旨在总结公司2026年度</w:t>
      </w:r>
      <w:r>
        <w:rPr>
          <w:rFonts w:hint="eastAsia"/>
          <w:lang w:val="en-US" w:eastAsia="zh-CN"/>
        </w:rPr>
        <w:t>1-7月</w:t>
      </w:r>
      <w:r>
        <w:t>人员管理工作的执行情况，评估招聘、储备、培训、备份、绩效考核、</w:t>
      </w:r>
      <w:r>
        <w:rPr>
          <w:rFonts w:hint="eastAsia"/>
          <w:lang w:eastAsia="zh-CN"/>
        </w:rPr>
        <w:t>能力评价</w:t>
      </w:r>
      <w:r>
        <w:t>六个方面的工作成效，分析存在的问题，为下一</w:t>
      </w:r>
      <w:r>
        <w:rPr>
          <w:rFonts w:hint="eastAsia"/>
          <w:lang w:val="en-US" w:eastAsia="zh-CN"/>
        </w:rPr>
        <w:t>阶段</w:t>
      </w:r>
      <w:r>
        <w:t>人员管理工作提供改进依据。</w:t>
      </w:r>
    </w:p>
    <w:p w14:paraId="002F10A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5"/>
      <w:bookmarkStart w:id="3" w:name="_Toc19549"/>
      <w:r>
        <w:t>人员招聘计划执行情况</w:t>
      </w:r>
      <w:bookmarkEnd w:id="2"/>
      <w:bookmarkEnd w:id="3"/>
    </w:p>
    <w:p w14:paraId="1E60D36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1004"/>
      <w:bookmarkStart w:id="5" w:name="heading_6"/>
      <w:r>
        <w:t>招聘完成情况</w:t>
      </w:r>
      <w:bookmarkEnd w:id="4"/>
      <w:bookmarkEnd w:id="5"/>
    </w:p>
    <w:p w14:paraId="7F3E7DAE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2026年度计划招聘6人，</w:t>
      </w:r>
      <w:r>
        <w:rPr>
          <w:rFonts w:hint="eastAsia"/>
          <w:lang w:val="en-US" w:eastAsia="zh-CN"/>
        </w:rPr>
        <w:t>截止2026年7月，应招聘3人</w:t>
      </w:r>
      <w:r>
        <w:t>实际到岗</w:t>
      </w:r>
      <w:r>
        <w:rPr>
          <w:rFonts w:hint="eastAsia"/>
          <w:lang w:val="en-US" w:eastAsia="zh-CN"/>
        </w:rPr>
        <w:t>3</w:t>
      </w:r>
      <w:r>
        <w:t>人，</w:t>
      </w:r>
      <w:r>
        <w:rPr>
          <w:rFonts w:hint="eastAsia"/>
          <w:lang w:val="en-US" w:eastAsia="zh-CN"/>
        </w:rPr>
        <w:t>统计2026年第一和二季度</w:t>
      </w:r>
      <w:r>
        <w:t>招聘计划达成率</w:t>
      </w:r>
      <w:r>
        <w:rPr>
          <w:rFonts w:hint="eastAsia"/>
          <w:lang w:val="en-US" w:eastAsia="zh-CN"/>
        </w:rPr>
        <w:t>均为</w:t>
      </w:r>
      <w:r>
        <w:t>100%。</w:t>
      </w:r>
    </w:p>
    <w:p w14:paraId="6A4D173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9530"/>
      <w:r>
        <w:rPr>
          <w:rFonts w:hint="default"/>
          <w:lang w:val="en-US" w:eastAsia="zh-CN"/>
        </w:rPr>
        <w:t xml:space="preserve"> </w:t>
      </w:r>
      <w:r>
        <w:t>2026年度人员招聘计划</w:t>
      </w:r>
      <w:r>
        <w:rPr>
          <w:rFonts w:hint="eastAsia"/>
          <w:lang w:val="en-US" w:eastAsia="zh-CN"/>
        </w:rPr>
        <w:t>完成情况</w:t>
      </w:r>
      <w:bookmarkEnd w:id="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1926"/>
        <w:gridCol w:w="1692"/>
        <w:gridCol w:w="1692"/>
        <w:gridCol w:w="965"/>
        <w:gridCol w:w="1525"/>
      </w:tblGrid>
      <w:tr w14:paraId="7FC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C577C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689E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9AD3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D189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实际到岗人数</w:t>
            </w:r>
          </w:p>
        </w:tc>
        <w:tc>
          <w:tcPr>
            <w:tcW w:w="9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BBF1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A575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到岗时间</w:t>
            </w:r>
          </w:p>
        </w:tc>
      </w:tr>
      <w:tr w14:paraId="5593E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DDD4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2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5890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52B9A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4BF1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3D10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D689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2026年3月</w:t>
            </w:r>
          </w:p>
        </w:tc>
      </w:tr>
      <w:tr w14:paraId="0A76A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DADE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92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D16DC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9FD4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CC87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D534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0479A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12月</w:t>
            </w:r>
          </w:p>
        </w:tc>
      </w:tr>
      <w:tr w14:paraId="01C76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3F5B5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8F4B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2E51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DB95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E708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950E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2026年3月</w:t>
            </w:r>
          </w:p>
        </w:tc>
      </w:tr>
      <w:tr w14:paraId="61422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D142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6EFF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BD12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57D0A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8E45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A624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2026年9月</w:t>
            </w:r>
          </w:p>
        </w:tc>
      </w:tr>
      <w:tr w14:paraId="3A8E4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42CA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32ED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058B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CD55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FC92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4262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2026年6月</w:t>
            </w:r>
          </w:p>
        </w:tc>
      </w:tr>
      <w:tr w14:paraId="0067C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4F94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CD58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质量部专员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FA9B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F237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01D5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5840C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2026年9月</w:t>
            </w:r>
          </w:p>
        </w:tc>
      </w:tr>
      <w:tr w14:paraId="4D448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6D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DC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B7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4B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 w:eastAsia="等线" w:cs="Arial"/>
                <w:b/>
                <w:sz w:val="22"/>
                <w:lang w:val="en-US" w:eastAsia="zh-CN"/>
              </w:rPr>
              <w:t>3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64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F0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</w:tr>
    </w:tbl>
    <w:p w14:paraId="55D919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7"/>
      <w:bookmarkStart w:id="8" w:name="_Toc25740"/>
      <w:r>
        <w:t>招聘工作成效</w:t>
      </w:r>
      <w:bookmarkEnd w:id="7"/>
      <w:bookmarkEnd w:id="8"/>
    </w:p>
    <w:p w14:paraId="05C38807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所有招聘岗位均在计划时间内完成到岗</w:t>
      </w:r>
    </w:p>
    <w:p w14:paraId="101DF523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招聘渠道主要包括招聘网站、内部储备和校园招聘</w:t>
      </w:r>
    </w:p>
    <w:p w14:paraId="51AB8DAF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新员工入职后均完成入职培训和试用期考核，试用期通过率100%</w:t>
      </w:r>
    </w:p>
    <w:p w14:paraId="103FBB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796"/>
      <w:bookmarkStart w:id="10" w:name="heading_8"/>
      <w:r>
        <w:t>存在问题与改进措施</w:t>
      </w:r>
      <w:bookmarkEnd w:id="9"/>
      <w:bookmarkEnd w:id="10"/>
    </w:p>
    <w:p w14:paraId="2BC5DF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针对运维项目经理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候选人来源渠道单一、招聘周期长的现状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，人力部计划在2026年第一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和二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季度通过拓展猎头招聘渠道、建立运维项目经理专项人才库的方式，扩大候选人来源渠道，提升岗位招聘效率。同时，加强与行业内相关人才的日常联系，形成常态化的人才储备机制，确保岗位空缺时能够快速补充合适人选。</w:t>
      </w:r>
    </w:p>
    <w:p w14:paraId="13E776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980"/>
      <w:bookmarkStart w:id="12" w:name="heading_9"/>
      <w:r>
        <w:t>人员储备计划执行情况</w:t>
      </w:r>
      <w:bookmarkEnd w:id="11"/>
      <w:bookmarkEnd w:id="12"/>
    </w:p>
    <w:p w14:paraId="3FBC77E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1185"/>
      <w:bookmarkStart w:id="14" w:name="heading_10"/>
      <w:r>
        <w:t>储备完成情况</w:t>
      </w:r>
      <w:bookmarkEnd w:id="13"/>
      <w:bookmarkEnd w:id="14"/>
    </w:p>
    <w:p w14:paraId="10E946D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2026年度计划储备</w:t>
      </w:r>
      <w:r>
        <w:rPr>
          <w:rFonts w:hint="eastAsia"/>
          <w:lang w:val="en-US" w:eastAsia="zh-CN"/>
        </w:rPr>
        <w:t>2</w:t>
      </w:r>
      <w:r>
        <w:t>人，实际储备</w:t>
      </w:r>
      <w:r>
        <w:rPr>
          <w:rFonts w:hint="eastAsia"/>
          <w:lang w:val="en-US" w:eastAsia="zh-CN"/>
        </w:rPr>
        <w:t>2</w:t>
      </w:r>
      <w:r>
        <w:t>人，储备计划达成率100%。</w:t>
      </w:r>
    </w:p>
    <w:p w14:paraId="3A115FA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9409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1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574"/>
        <w:gridCol w:w="1800"/>
        <w:gridCol w:w="1606"/>
        <w:gridCol w:w="1049"/>
        <w:gridCol w:w="1868"/>
      </w:tblGrid>
      <w:tr w14:paraId="3F32F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1846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5D3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C14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16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3D3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10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35E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8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8A9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完成时间</w:t>
            </w:r>
          </w:p>
        </w:tc>
      </w:tr>
      <w:tr w14:paraId="595D1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DFEC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1CC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CD6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6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C1F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DB5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5DE8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  <w:tr w14:paraId="1EFE1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888E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93D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133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16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0C2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234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CCC7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</w:tr>
    </w:tbl>
    <w:p w14:paraId="2E13C38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3781F49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11"/>
      <w:bookmarkStart w:id="17" w:name="_Toc14431"/>
      <w:r>
        <w:t>储备培养情况</w:t>
      </w:r>
      <w:bookmarkEnd w:id="16"/>
      <w:bookmarkEnd w:id="17"/>
    </w:p>
    <w:p w14:paraId="7404CA21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内部培养人员均完成导师制培养计划，培养周期3-6个月</w:t>
      </w:r>
    </w:p>
    <w:p w14:paraId="2FFC76C6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外部储备人员信息已录入《外部人才储备台账》，定期保持联系</w:t>
      </w:r>
    </w:p>
    <w:p w14:paraId="18D2F8DC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储备人员能力验证合格率100%</w:t>
      </w:r>
    </w:p>
    <w:p w14:paraId="45713DC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10227"/>
      <w:bookmarkStart w:id="19" w:name="heading_12"/>
      <w:r>
        <w:t>存在问题与改进措施</w:t>
      </w:r>
      <w:bookmarkEnd w:id="18"/>
      <w:bookmarkEnd w:id="19"/>
    </w:p>
    <w:p w14:paraId="601F5E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针对储备人员实战经验不足的问题，运维部将在2026年度加强储备人员的实践锻炼，每季度至少安排一次顶岗实习机会，让储备人员在真实工作场景中积累经验。同时，建立导师带教机制，由经验丰富的在岗人员对储备人员进行一对一指导，定期评估储备人员的能力提升情况，确保储备人员在需要顶岗时能够独立胜任岗位工作。</w:t>
      </w:r>
    </w:p>
    <w:p w14:paraId="00F6ED0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3"/>
      <w:bookmarkStart w:id="21" w:name="_Toc28940"/>
      <w:r>
        <w:t>人员培训计划执行情况</w:t>
      </w:r>
      <w:bookmarkEnd w:id="20"/>
      <w:bookmarkEnd w:id="21"/>
    </w:p>
    <w:p w14:paraId="31BD9C4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4"/>
      <w:bookmarkStart w:id="23" w:name="_Toc1076"/>
      <w:r>
        <w:t>培训完成情况</w:t>
      </w:r>
      <w:bookmarkEnd w:id="22"/>
      <w:bookmarkEnd w:id="23"/>
    </w:p>
    <w:p w14:paraId="2EBC7E11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2026年度计划开展培训13项，</w:t>
      </w:r>
      <w:r>
        <w:rPr>
          <w:rFonts w:hint="eastAsia"/>
          <w:lang w:val="en-US" w:eastAsia="zh-CN"/>
        </w:rPr>
        <w:t>截止2026年7月应培训8项，</w:t>
      </w:r>
      <w:r>
        <w:t>实际</w:t>
      </w:r>
      <w:r>
        <w:rPr>
          <w:rFonts w:hint="eastAsia"/>
          <w:lang w:val="en-US" w:eastAsia="zh-CN"/>
        </w:rPr>
        <w:t>培训8</w:t>
      </w:r>
      <w:r>
        <w:t>项，</w:t>
      </w:r>
      <w:r>
        <w:rPr>
          <w:rFonts w:hint="eastAsia"/>
          <w:lang w:val="en-US" w:eastAsia="zh-CN"/>
        </w:rPr>
        <w:t>统计2026年第一和二季度的</w:t>
      </w:r>
      <w:r>
        <w:t>培训计划达成率</w:t>
      </w:r>
      <w:r>
        <w:rPr>
          <w:rFonts w:hint="eastAsia"/>
          <w:lang w:val="en-US" w:eastAsia="zh-CN"/>
        </w:rPr>
        <w:t>均为</w:t>
      </w:r>
      <w:r>
        <w:t>100%。</w:t>
      </w:r>
    </w:p>
    <w:p w14:paraId="41984AF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8801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24"/>
    </w:p>
    <w:tbl>
      <w:tblPr>
        <w:tblStyle w:val="22"/>
        <w:tblW w:w="80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6"/>
        <w:gridCol w:w="886"/>
        <w:gridCol w:w="2839"/>
        <w:gridCol w:w="1952"/>
        <w:gridCol w:w="1505"/>
      </w:tblGrid>
      <w:tr w14:paraId="3EE09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649E1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9DEA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8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EFAEA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9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979F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5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9E6F5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完成</w:t>
            </w:r>
            <w:r>
              <w:rPr>
                <w:b/>
              </w:rPr>
              <w:t>状态</w:t>
            </w:r>
          </w:p>
        </w:tc>
      </w:tr>
      <w:tr w14:paraId="05AD9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3740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66587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9D43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新员工入职培训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3D401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入职一周内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3DB4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516E4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9CA3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6128A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87B4C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ITSS运维体系培训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B392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B9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42207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FA81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6E0D2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659F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E43A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2026年2月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3B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33A1E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6046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92627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3CF9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现场实施规范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1B65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2026年3月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97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17421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7D3B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AD0AC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B836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运维工具培训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42C8A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2026年4月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49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008C6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7391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D2C55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9A93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机房常见故障培训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F605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3D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1145B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D89AE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E7689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1CB9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交付规范培训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27341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8A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6EEBE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BE2D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4D866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4A86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监控系统培训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A1F55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C4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0B7CE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F4EA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7D549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76FFE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Arial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服务知识培训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279E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2026年8月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48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未开始</w:t>
            </w:r>
          </w:p>
        </w:tc>
      </w:tr>
      <w:tr w14:paraId="428B8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62A8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E5734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FB32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Arial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研发管理规范培训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96E2A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2026年9月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EF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未开始</w:t>
            </w:r>
          </w:p>
        </w:tc>
      </w:tr>
      <w:tr w14:paraId="10262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196D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10919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74CE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605D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41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未开始</w:t>
            </w:r>
          </w:p>
        </w:tc>
      </w:tr>
      <w:tr w14:paraId="2A66F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13CC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5341F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2DFC1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信息安全风险培训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39D5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2026年11月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A2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未开始</w:t>
            </w:r>
          </w:p>
        </w:tc>
      </w:tr>
      <w:tr w14:paraId="22593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5E5DC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37081">
            <w:pPr>
              <w:pStyle w:val="31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A649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备件管理制度培训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0994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2026年12月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51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未开始</w:t>
            </w:r>
          </w:p>
        </w:tc>
      </w:tr>
    </w:tbl>
    <w:p w14:paraId="56FF00E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7574"/>
      <w:bookmarkStart w:id="26" w:name="heading_15"/>
      <w:r>
        <w:t>培训预算执行情况</w:t>
      </w:r>
      <w:bookmarkEnd w:id="25"/>
      <w:bookmarkEnd w:id="26"/>
    </w:p>
    <w:p w14:paraId="4A2FFEE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19139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培训资金使用情况</w:t>
      </w:r>
      <w:bookmarkEnd w:id="2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1"/>
        <w:gridCol w:w="2625"/>
        <w:gridCol w:w="2625"/>
        <w:gridCol w:w="1311"/>
      </w:tblGrid>
      <w:tr w14:paraId="48082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C08D1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部门</w:t>
            </w:r>
          </w:p>
        </w:tc>
        <w:tc>
          <w:tcPr>
            <w:tcW w:w="26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071AC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预算金额（元）</w:t>
            </w:r>
          </w:p>
        </w:tc>
        <w:tc>
          <w:tcPr>
            <w:tcW w:w="26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116F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实际支出（元）</w:t>
            </w:r>
          </w:p>
        </w:tc>
        <w:tc>
          <w:tcPr>
            <w:tcW w:w="13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3978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执行率</w:t>
            </w:r>
          </w:p>
        </w:tc>
      </w:tr>
      <w:tr w14:paraId="5658F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0E505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运维部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B040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19,000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3679E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14600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2DA8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76.8</w:t>
            </w:r>
            <w:r>
              <w:rPr>
                <w:sz w:val="21"/>
                <w:szCs w:val="21"/>
              </w:rPr>
              <w:t>%</w:t>
            </w:r>
          </w:p>
        </w:tc>
      </w:tr>
      <w:tr w14:paraId="7A0F9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B340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研发部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211D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500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EA3D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EC8C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</w:tr>
      <w:tr w14:paraId="6C835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1C63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质量部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C557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1,200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2F20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1,200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4A78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</w:tr>
      <w:tr w14:paraId="5A842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753CA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人力部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69E5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1,000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EF34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500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6EEF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50</w:t>
            </w:r>
            <w:r>
              <w:rPr>
                <w:sz w:val="21"/>
                <w:szCs w:val="21"/>
              </w:rPr>
              <w:t>%</w:t>
            </w:r>
          </w:p>
        </w:tc>
      </w:tr>
      <w:tr w14:paraId="376D8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AD28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备件库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3A9B1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500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959E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A8A3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0%</w:t>
            </w:r>
          </w:p>
        </w:tc>
      </w:tr>
      <w:tr w14:paraId="6C6FA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D2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合计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B2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21,700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1C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1</w:t>
            </w:r>
            <w:r>
              <w:rPr>
                <w:rFonts w:hint="eastAsia" w:eastAsia="等线" w:cs="Arial"/>
                <w:b/>
                <w:sz w:val="21"/>
                <w:szCs w:val="21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,</w:t>
            </w:r>
            <w:r>
              <w:rPr>
                <w:rFonts w:hint="eastAsia" w:eastAsia="等线" w:cs="Arial"/>
                <w:b/>
                <w:sz w:val="21"/>
                <w:szCs w:val="21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00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C1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1"/>
                <w:szCs w:val="21"/>
              </w:rPr>
            </w:pPr>
            <w:r>
              <w:rPr>
                <w:rFonts w:hint="eastAsia" w:eastAsia="等线" w:cs="Arial"/>
                <w:b/>
                <w:sz w:val="21"/>
                <w:szCs w:val="21"/>
                <w:lang w:val="en-US" w:eastAsia="zh-CN"/>
              </w:rPr>
              <w:t>75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%</w:t>
            </w:r>
          </w:p>
        </w:tc>
      </w:tr>
    </w:tbl>
    <w:p w14:paraId="24E0A372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培训费用使用16,300元，剩余费用将继续用于下一阶段人员管理计划。</w:t>
      </w:r>
    </w:p>
    <w:p w14:paraId="5C5326A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_Toc15953"/>
      <w:bookmarkStart w:id="29" w:name="heading_16"/>
      <w:r>
        <w:t>培训效果评估</w:t>
      </w:r>
      <w:bookmarkEnd w:id="28"/>
      <w:bookmarkEnd w:id="29"/>
    </w:p>
    <w:p w14:paraId="06E12EC4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所有培训均完成效果评估</w:t>
      </w:r>
      <w:r>
        <w:rPr>
          <w:rFonts w:hint="eastAsia"/>
          <w:lang w:eastAsia="zh-CN"/>
        </w:rPr>
        <w:t>。</w:t>
      </w:r>
    </w:p>
    <w:p w14:paraId="0EB53CDB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培训后考核通过率100%</w:t>
      </w:r>
    </w:p>
    <w:p w14:paraId="2045E0DB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参训人员反馈培训内容实用，对工作有指导作用</w:t>
      </w:r>
    </w:p>
    <w:p w14:paraId="74619F5B">
      <w:pPr>
        <w:pStyle w:val="30"/>
        <w:bidi w:val="0"/>
        <w:rPr>
          <w:rFonts w:hint="eastAsia"/>
          <w:lang w:val="en-US" w:eastAsia="zh-CN"/>
        </w:rPr>
      </w:pPr>
      <w:bookmarkStart w:id="30" w:name="_Toc9518"/>
      <w:r>
        <w:rPr>
          <w:rFonts w:hint="eastAsia"/>
          <w:lang w:val="en-US" w:eastAsia="zh-CN"/>
        </w:rPr>
        <w:t>关键岗位备份计划执行情况</w:t>
      </w:r>
      <w:bookmarkEnd w:id="30"/>
    </w:p>
    <w:p w14:paraId="5AD9DB0C">
      <w:pPr>
        <w:pStyle w:val="32"/>
        <w:bidi w:val="0"/>
        <w:rPr>
          <w:rFonts w:hint="eastAsia"/>
          <w:lang w:val="en-US" w:eastAsia="zh-CN"/>
        </w:rPr>
      </w:pPr>
      <w:bookmarkStart w:id="31" w:name="_Toc9818"/>
      <w:r>
        <w:rPr>
          <w:rFonts w:hint="eastAsia"/>
          <w:lang w:val="en-US" w:eastAsia="zh-CN"/>
        </w:rPr>
        <w:t>备份完成情况</w:t>
      </w:r>
      <w:bookmarkEnd w:id="31"/>
    </w:p>
    <w:p w14:paraId="6C1441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4142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2"/>
    </w:p>
    <w:tbl>
      <w:tblPr>
        <w:tblStyle w:val="22"/>
        <w:tblW w:w="8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4"/>
        <w:gridCol w:w="1514"/>
        <w:gridCol w:w="1514"/>
        <w:gridCol w:w="965"/>
        <w:gridCol w:w="1748"/>
        <w:gridCol w:w="1519"/>
      </w:tblGrid>
      <w:tr w14:paraId="683B0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D46C1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057B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A岗位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285CC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B岗</w:t>
            </w:r>
          </w:p>
        </w:tc>
        <w:tc>
          <w:tcPr>
            <w:tcW w:w="9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1622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7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3211E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EF156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状态</w:t>
            </w:r>
          </w:p>
        </w:tc>
      </w:tr>
      <w:tr w14:paraId="3AAB5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D19E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E403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B5EA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49DE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B20C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F39C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4E7AD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A72F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E3CF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2F687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D92D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D4D52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CC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62722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F6D48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CEEB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A30ED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质量部专员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2A2D0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EF70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9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17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16256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E5F7F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D3183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人力部经理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D687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99D5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242EB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F2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56C9C60F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74A6B0AD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截止2026年7月，已完成运维部经理和研发部经理的备份工作。</w:t>
      </w:r>
    </w:p>
    <w:p w14:paraId="39632D3B">
      <w:pPr>
        <w:pStyle w:val="32"/>
        <w:bidi w:val="0"/>
        <w:rPr>
          <w:rFonts w:hint="eastAsia"/>
          <w:lang w:val="en-US" w:eastAsia="zh-CN"/>
        </w:rPr>
      </w:pPr>
      <w:bookmarkStart w:id="33" w:name="_Toc3777"/>
      <w:r>
        <w:rPr>
          <w:rFonts w:hint="eastAsia"/>
          <w:lang w:val="en-US" w:eastAsia="zh-CN"/>
        </w:rPr>
        <w:t>备份人员能力达标情况</w:t>
      </w:r>
      <w:bookmarkEnd w:id="33"/>
    </w:p>
    <w:p w14:paraId="3BE86E26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截止2026年7月，对B岗人员进行考核，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备份人员能力达标率达到100%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所有内部固定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备份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人员均已完成能力验证，验证内容包括岗位技能掌握程度、应急响应流程熟悉度以及独立顶岗能力，验证结果全部合格。外部不固定储备人员信息已全部录入《外部人才储备台账》，并建立了定期联系机制，确保储备信息的及时更新和有效性。对于已通过能力验证的备份人员，已纳入公司关键岗位人才库，作为岗位空缺时的优先补充对象。</w:t>
      </w:r>
    </w:p>
    <w:p w14:paraId="7181F0E8">
      <w:pPr>
        <w:pStyle w:val="30"/>
        <w:bidi w:val="0"/>
        <w:rPr>
          <w:rFonts w:hint="default"/>
          <w:lang w:val="en-US" w:eastAsia="zh-CN"/>
        </w:rPr>
      </w:pPr>
      <w:bookmarkStart w:id="34" w:name="_Toc10808"/>
      <w:r>
        <w:rPr>
          <w:rFonts w:hint="eastAsia"/>
          <w:lang w:val="en-US" w:eastAsia="zh-CN"/>
        </w:rPr>
        <w:t>人员绩效考核执行情况</w:t>
      </w:r>
      <w:bookmarkEnd w:id="34"/>
    </w:p>
    <w:p w14:paraId="3CD73488">
      <w:pPr>
        <w:pStyle w:val="32"/>
        <w:bidi w:val="0"/>
        <w:rPr>
          <w:rFonts w:hint="default"/>
          <w:lang w:val="en-US" w:eastAsia="zh-CN"/>
        </w:rPr>
      </w:pPr>
      <w:bookmarkStart w:id="35" w:name="_Toc20601"/>
      <w:r>
        <w:rPr>
          <w:rFonts w:hint="eastAsia"/>
          <w:lang w:val="en-US" w:eastAsia="zh-CN"/>
        </w:rPr>
        <w:t>考核完成情况</w:t>
      </w:r>
      <w:bookmarkEnd w:id="35"/>
    </w:p>
    <w:p w14:paraId="71D2643D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新入职员工不参与绩效考核，只对公司已有的8名员工进行绩效考核。新员工入职满一年后才进行绩效考核。</w:t>
      </w:r>
    </w:p>
    <w:p w14:paraId="13FF9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E30E6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27472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1865"/>
        <w:gridCol w:w="1865"/>
        <w:gridCol w:w="2125"/>
        <w:gridCol w:w="1346"/>
      </w:tblGrid>
      <w:tr w14:paraId="69D38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C3E0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考核类型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91B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考核周期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E85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应考核人次</w:t>
            </w:r>
          </w:p>
        </w:tc>
        <w:tc>
          <w:tcPr>
            <w:tcW w:w="2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272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实际考核人次</w:t>
            </w:r>
          </w:p>
        </w:tc>
        <w:tc>
          <w:tcPr>
            <w:tcW w:w="13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DBE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</w:tr>
      <w:tr w14:paraId="24A2A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B270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344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67F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56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B2B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56人次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F46D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09461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3714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B5F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9C0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16人次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BE8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16人次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5147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7BB1E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74B6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7DC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75B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未开始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56E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未开始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F33C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  <w:tr w14:paraId="17D37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A837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9B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215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754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A8A3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 w14:paraId="032B44BF">
      <w:pPr>
        <w:pStyle w:val="32"/>
        <w:bidi w:val="0"/>
        <w:rPr>
          <w:rFonts w:hint="default"/>
          <w:lang w:val="en-US" w:eastAsia="zh-CN"/>
        </w:rPr>
      </w:pPr>
      <w:bookmarkStart w:id="37" w:name="_Toc20404"/>
      <w:r>
        <w:rPr>
          <w:rFonts w:hint="eastAsia"/>
          <w:lang w:val="en-US" w:eastAsia="zh-CN"/>
        </w:rPr>
        <w:t>绩效考核及时完成率</w:t>
      </w:r>
      <w:bookmarkEnd w:id="37"/>
    </w:p>
    <w:p w14:paraId="2D410571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截止2026年7月，累计考核72人次，包含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开展月度考核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7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次、季度考核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年度考核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将于12月开展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，全部在规定时间内完成。人力部每月5日前完成上月度考核材料的收集、汇总和结果发布，未出现延期或漏报情况。对于考核过程中出现的材料提交不及时等问题，人力部及时进行通报提醒，并纳入部门负责人月度绩效考核，有效保障了考核工作的规范性和时效性。员工对考核结果的申诉均在规定时限内完成复核并反馈，申诉处理满意度100%。</w:t>
      </w:r>
    </w:p>
    <w:p w14:paraId="5FAA2522">
      <w:pPr>
        <w:pStyle w:val="32"/>
        <w:bidi w:val="0"/>
        <w:rPr>
          <w:rFonts w:hint="default"/>
          <w:lang w:val="en-US" w:eastAsia="zh-CN"/>
        </w:rPr>
      </w:pPr>
      <w:bookmarkStart w:id="38" w:name="_Toc10300"/>
      <w:r>
        <w:rPr>
          <w:rFonts w:hint="eastAsia"/>
          <w:lang w:val="en-US" w:eastAsia="zh-CN"/>
        </w:rPr>
        <w:t>考核结果分布</w:t>
      </w:r>
      <w:bookmarkEnd w:id="38"/>
    </w:p>
    <w:p w14:paraId="44699BA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9" w:name="_Toc10629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绩效考核人员占比</w:t>
      </w:r>
      <w:bookmarkEnd w:id="3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2378"/>
        <w:gridCol w:w="2378"/>
        <w:gridCol w:w="1794"/>
      </w:tblGrid>
      <w:tr w14:paraId="4D816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79E3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等级</w:t>
            </w:r>
          </w:p>
        </w:tc>
        <w:tc>
          <w:tcPr>
            <w:tcW w:w="2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DCE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月度平均占比</w:t>
            </w:r>
          </w:p>
        </w:tc>
        <w:tc>
          <w:tcPr>
            <w:tcW w:w="2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BF2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季度平均占比</w:t>
            </w:r>
          </w:p>
        </w:tc>
        <w:tc>
          <w:tcPr>
            <w:tcW w:w="17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681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年度占比</w:t>
            </w:r>
          </w:p>
        </w:tc>
      </w:tr>
      <w:tr w14:paraId="6E336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05A1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优秀（A级）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50E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37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8734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  <w:tr w14:paraId="5D04D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D8CD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（B级）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110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CFD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75</w:t>
            </w:r>
            <w:bookmarkStart w:id="52" w:name="_GoBack"/>
            <w:bookmarkEnd w:id="52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6931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  <w:tr w14:paraId="526A3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7DBE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较差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（C级）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BD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0%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57F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0%</w:t>
            </w:r>
          </w:p>
        </w:tc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FB1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</w:tbl>
    <w:p w14:paraId="54FBBA34">
      <w:pPr>
        <w:pStyle w:val="30"/>
        <w:bidi w:val="0"/>
        <w:rPr>
          <w:rFonts w:hint="eastAsia"/>
          <w:lang w:val="en-US" w:eastAsia="zh-CN"/>
        </w:rPr>
      </w:pPr>
      <w:bookmarkStart w:id="40" w:name="_Toc22379"/>
      <w:r>
        <w:rPr>
          <w:rFonts w:hint="eastAsia"/>
          <w:lang w:val="en-US" w:eastAsia="zh-CN"/>
        </w:rPr>
        <w:t>人员能力评价执行情况</w:t>
      </w:r>
      <w:bookmarkEnd w:id="40"/>
    </w:p>
    <w:p w14:paraId="53BA383C">
      <w:pPr>
        <w:pStyle w:val="32"/>
        <w:bidi w:val="0"/>
        <w:rPr>
          <w:rFonts w:hint="eastAsia"/>
          <w:lang w:val="en-US" w:eastAsia="zh-CN"/>
        </w:rPr>
      </w:pPr>
      <w:bookmarkStart w:id="41" w:name="_Toc11576"/>
      <w:r>
        <w:rPr>
          <w:rFonts w:hint="eastAsia"/>
          <w:lang w:val="en-US" w:eastAsia="zh-CN"/>
        </w:rPr>
        <w:t>评价完成情况</w:t>
      </w:r>
      <w:bookmarkEnd w:id="41"/>
    </w:p>
    <w:p w14:paraId="7AF52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0A5010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2" w:name="_Toc25596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能力评价完成情况</w:t>
      </w:r>
      <w:bookmarkEnd w:id="4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525"/>
        <w:gridCol w:w="1319"/>
        <w:gridCol w:w="1730"/>
        <w:gridCol w:w="1129"/>
        <w:gridCol w:w="1117"/>
      </w:tblGrid>
      <w:tr w14:paraId="23750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71D3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评定类型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A59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评定周期</w:t>
            </w:r>
          </w:p>
        </w:tc>
        <w:tc>
          <w:tcPr>
            <w:tcW w:w="13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596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应评人数</w:t>
            </w:r>
          </w:p>
        </w:tc>
        <w:tc>
          <w:tcPr>
            <w:tcW w:w="17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6D4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实际评定人数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6D0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  <w:tc>
          <w:tcPr>
            <w:tcW w:w="11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2BF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</w:tr>
      <w:tr w14:paraId="4E758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2F5D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半年度技能评定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762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每半年一次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45A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8人次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896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8人次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EF8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6099B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63B46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532F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入职技能评定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082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入职时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B23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BA9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719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F2D6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36351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D75F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晋升技能评定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EB2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晋升前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CB7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55A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494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DFC10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 w14:paraId="17170EC1">
      <w:pPr>
        <w:pStyle w:val="32"/>
        <w:bidi w:val="0"/>
        <w:rPr>
          <w:rFonts w:hint="eastAsia"/>
          <w:lang w:val="en-US" w:eastAsia="zh-CN"/>
        </w:rPr>
      </w:pPr>
      <w:bookmarkStart w:id="43" w:name="_Toc6326"/>
      <w:r>
        <w:rPr>
          <w:rFonts w:hint="eastAsia"/>
          <w:lang w:val="en-US" w:eastAsia="zh-CN"/>
        </w:rPr>
        <w:t>能力评价结果</w:t>
      </w:r>
      <w:bookmarkEnd w:id="43"/>
    </w:p>
    <w:p w14:paraId="25E708A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4" w:name="_Toc1504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能力评价结果</w:t>
      </w:r>
      <w:bookmarkEnd w:id="4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1"/>
        <w:gridCol w:w="1892"/>
        <w:gridCol w:w="1892"/>
        <w:gridCol w:w="2257"/>
      </w:tblGrid>
      <w:tr w14:paraId="53430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D794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技能等级</w:t>
            </w:r>
          </w:p>
        </w:tc>
        <w:tc>
          <w:tcPr>
            <w:tcW w:w="1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C56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上半年</w:t>
            </w:r>
          </w:p>
        </w:tc>
        <w:tc>
          <w:tcPr>
            <w:tcW w:w="1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4B3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下半年</w:t>
            </w:r>
          </w:p>
        </w:tc>
        <w:tc>
          <w:tcPr>
            <w:tcW w:w="22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DFD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变化趋势</w:t>
            </w:r>
          </w:p>
        </w:tc>
      </w:tr>
      <w:tr w14:paraId="02610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6242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A级（专家）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1AF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2D5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3888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  <w:tr w14:paraId="0359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BBBB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B级（高级）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0B6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67B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9570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  <w:tr w14:paraId="64A5E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AED5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C级（中级）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4A7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BC6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3AC1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  <w:tr w14:paraId="375C5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F493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D级（初级）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4C2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1DE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EB43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-</w:t>
            </w:r>
          </w:p>
        </w:tc>
      </w:tr>
    </w:tbl>
    <w:p w14:paraId="02B39033">
      <w:pPr>
        <w:pStyle w:val="32"/>
        <w:bidi w:val="0"/>
        <w:rPr>
          <w:rFonts w:hint="default"/>
          <w:lang w:val="en-US" w:eastAsia="zh-CN"/>
        </w:rPr>
      </w:pPr>
      <w:bookmarkStart w:id="45" w:name="_Toc2749"/>
      <w:r>
        <w:rPr>
          <w:rFonts w:hint="eastAsia"/>
          <w:lang w:val="en-US" w:eastAsia="zh-CN"/>
        </w:rPr>
        <w:t>能力评价成效</w:t>
      </w:r>
      <w:bookmarkEnd w:id="45"/>
    </w:p>
    <w:p w14:paraId="09ABFB88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技能评价覆盖率100%，达到目标值</w:t>
      </w:r>
    </w:p>
    <w:p w14:paraId="5CB2364A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高等级人员（A+B级）占比从</w:t>
      </w:r>
      <w:r>
        <w:rPr>
          <w:rFonts w:hint="eastAsia"/>
          <w:lang w:val="en-US" w:eastAsia="zh-CN"/>
        </w:rPr>
        <w:t>64</w:t>
      </w:r>
      <w:r>
        <w:rPr>
          <w:rFonts w:hint="default"/>
          <w:lang w:val="en-US" w:eastAsia="zh-CN"/>
        </w:rPr>
        <w:t>%提升至</w:t>
      </w:r>
      <w:r>
        <w:rPr>
          <w:rFonts w:hint="eastAsia"/>
          <w:lang w:val="en-US" w:eastAsia="zh-CN"/>
        </w:rPr>
        <w:t>78.5</w:t>
      </w:r>
      <w:r>
        <w:rPr>
          <w:rFonts w:hint="default"/>
          <w:lang w:val="en-US" w:eastAsia="zh-CN"/>
        </w:rPr>
        <w:t>%</w:t>
      </w:r>
    </w:p>
    <w:p w14:paraId="67F01A5C">
      <w:pPr>
        <w:pStyle w:val="30"/>
        <w:bidi w:val="0"/>
        <w:rPr>
          <w:rFonts w:hint="eastAsia"/>
          <w:lang w:val="en-US" w:eastAsia="zh-CN"/>
        </w:rPr>
      </w:pPr>
      <w:bookmarkStart w:id="46" w:name="_Toc26006"/>
      <w:r>
        <w:rPr>
          <w:rFonts w:hint="eastAsia"/>
          <w:lang w:val="en-US" w:eastAsia="zh-CN"/>
        </w:rPr>
        <w:t>总结与下阶段展望</w:t>
      </w:r>
      <w:bookmarkEnd w:id="46"/>
    </w:p>
    <w:p w14:paraId="25A0723A">
      <w:pPr>
        <w:pStyle w:val="32"/>
        <w:bidi w:val="0"/>
        <w:rPr>
          <w:rFonts w:hint="eastAsia"/>
          <w:lang w:val="en-US" w:eastAsia="zh-CN"/>
        </w:rPr>
      </w:pPr>
      <w:bookmarkStart w:id="47" w:name="_Toc5873"/>
      <w:r>
        <w:rPr>
          <w:rFonts w:hint="eastAsia"/>
          <w:lang w:val="en-US" w:eastAsia="zh-CN"/>
        </w:rPr>
        <w:t>阶段总结</w:t>
      </w:r>
      <w:bookmarkEnd w:id="47"/>
    </w:p>
    <w:p w14:paraId="263C0021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人员招聘、储备、培训、备份指标全都完成，绩效考核及技能评价指标也达到KPI要求。保证了运维工作的平稳进行。但是在人员招聘与储备方面存在的问题，人力部应当在下一年度重点跟踪。</w:t>
      </w:r>
    </w:p>
    <w:p w14:paraId="1EB49482">
      <w:pPr>
        <w:pStyle w:val="32"/>
        <w:bidi w:val="0"/>
        <w:rPr>
          <w:rFonts w:hint="eastAsia"/>
          <w:lang w:val="en-US" w:eastAsia="zh-CN"/>
        </w:rPr>
      </w:pPr>
      <w:bookmarkStart w:id="48" w:name="_Toc32536"/>
      <w:r>
        <w:rPr>
          <w:rFonts w:hint="eastAsia"/>
          <w:lang w:val="en-US" w:eastAsia="zh-CN"/>
        </w:rPr>
        <w:t>阶段工作亮点</w:t>
      </w:r>
      <w:bookmarkEnd w:id="48"/>
    </w:p>
    <w:p w14:paraId="3BAD735D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招聘工作：招聘计划100%完成，所有岗位按时到岗</w:t>
      </w:r>
    </w:p>
    <w:p w14:paraId="2ECCDC9B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培训工作：培训工作按计划完成，培训预算使用合理</w:t>
      </w:r>
    </w:p>
    <w:p w14:paraId="459FCE7F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备份机制：关键岗位备份机制全面建立，能力达标率100%</w:t>
      </w:r>
    </w:p>
    <w:p w14:paraId="6E383A7F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技能提升：高等级人员占比达到62.5%，技能结构持续优化</w:t>
      </w:r>
    </w:p>
    <w:p w14:paraId="4765C950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绩效考核：月度和季度考核全部按时完成，无延期</w:t>
      </w:r>
    </w:p>
    <w:p w14:paraId="5B23D288">
      <w:pPr>
        <w:pStyle w:val="32"/>
        <w:bidi w:val="0"/>
        <w:rPr>
          <w:rFonts w:hint="default"/>
          <w:lang w:val="en-US" w:eastAsia="zh-CN"/>
        </w:rPr>
      </w:pPr>
      <w:bookmarkStart w:id="49" w:name="_Toc19497"/>
      <w:r>
        <w:rPr>
          <w:rFonts w:hint="eastAsia"/>
          <w:lang w:val="en-US" w:eastAsia="zh-CN"/>
        </w:rPr>
        <w:t>下阶段工作重点</w:t>
      </w:r>
      <w:bookmarkEnd w:id="49"/>
    </w:p>
    <w:p w14:paraId="36673DAF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27152"/>
      <w:bookmarkStart w:id="51" w:name="_Toc1664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下阶段工作重点</w:t>
      </w:r>
      <w:bookmarkEnd w:id="50"/>
      <w:bookmarkEnd w:id="5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2822"/>
        <w:gridCol w:w="3106"/>
        <w:gridCol w:w="1878"/>
      </w:tblGrid>
      <w:tr w14:paraId="11588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4094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8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082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工作重点</w:t>
            </w:r>
          </w:p>
        </w:tc>
        <w:tc>
          <w:tcPr>
            <w:tcW w:w="31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0A2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</w:t>
            </w:r>
          </w:p>
        </w:tc>
        <w:tc>
          <w:tcPr>
            <w:tcW w:w="18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695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 w14:paraId="5E49A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F814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20E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优化招聘渠道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9D7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建立多元化人才库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B55F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人力部经理</w:t>
            </w:r>
          </w:p>
        </w:tc>
      </w:tr>
      <w:tr w14:paraId="32158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9937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E47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加强储备人员实战培养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DC0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每季度安排顶岗实习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465E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</w:tr>
      <w:tr w14:paraId="786CE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7C13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F1E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开展进阶技术培训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FE9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提升高级技术人员占比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4221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</w:t>
            </w:r>
          </w:p>
        </w:tc>
      </w:tr>
      <w:tr w14:paraId="1B7E5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0E52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C1C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完善备份机制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3A3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实现关键岗位AB角全覆盖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4838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人力部经理</w:t>
            </w:r>
          </w:p>
        </w:tc>
      </w:tr>
      <w:tr w14:paraId="3E72A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5A39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E83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优化绩效考核体系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88A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提升考核精准度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DF3B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质量部经理</w:t>
            </w:r>
          </w:p>
        </w:tc>
      </w:tr>
    </w:tbl>
    <w:p w14:paraId="5E647B8D">
      <w:pPr>
        <w:pStyle w:val="3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DBF5E"/>
    <w:multiLevelType w:val="singleLevel"/>
    <w:tmpl w:val="8A0DBF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99E3BB3"/>
    <w:multiLevelType w:val="singleLevel"/>
    <w:tmpl w:val="A99E3B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195BE3"/>
    <w:multiLevelType w:val="singleLevel"/>
    <w:tmpl w:val="D8195B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6CA819F"/>
    <w:multiLevelType w:val="singleLevel"/>
    <w:tmpl w:val="36CA81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B422474"/>
    <w:multiLevelType w:val="singleLevel"/>
    <w:tmpl w:val="3B4224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5A9BEE4"/>
    <w:multiLevelType w:val="singleLevel"/>
    <w:tmpl w:val="65A9BE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2C643A"/>
    <w:rsid w:val="364167E7"/>
    <w:rsid w:val="485127CE"/>
    <w:rsid w:val="4A2457E8"/>
    <w:rsid w:val="69A2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141</Characters>
  <Lines>0</Lines>
  <Paragraphs>0</Paragraphs>
  <TotalTime>0</TotalTime>
  <ScaleCrop>false</ScaleCrop>
  <LinksUpToDate>false</LinksUpToDate>
  <CharactersWithSpaces>141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2026-09-10T02:58:00Z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