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AD6ABD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0" w:name="_Toc3156"/>
      <w:r>
        <w:rPr>
          <w:rFonts w:hint="eastAsia"/>
          <w:lang w:val="en-US" w:eastAsia="zh-CN"/>
        </w:rPr>
        <w:t>‌数飞科技(宁波)有限公司</w:t>
      </w:r>
      <w:bookmarkEnd w:id="0"/>
    </w:p>
    <w:p w14:paraId="27386BCA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国泰新点大OA系统运维服务项目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服务可用性和连续性管理报告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（截止2026年7月）</w:t>
      </w:r>
    </w:p>
    <w:tbl>
      <w:tblPr>
        <w:tblStyle w:val="23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 w14:paraId="59F951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5C1978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557ED5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SFKJ-ITSS-0614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E15A45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5C2EB6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 w14:paraId="582DDB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DE3432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927E4A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汪锦坤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FDFAA8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C90584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2026.07.31</w:t>
            </w:r>
          </w:p>
        </w:tc>
      </w:tr>
      <w:tr w14:paraId="2EF9F3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565897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55507D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马盛艳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0170A0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130A0F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2026.07.31</w:t>
            </w:r>
          </w:p>
        </w:tc>
      </w:tr>
      <w:tr w14:paraId="1E014C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17C34B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C8216F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陶飞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F71E85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ECF10B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2026.07.31</w:t>
            </w:r>
          </w:p>
        </w:tc>
      </w:tr>
      <w:tr w14:paraId="380096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A86F51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98476A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0EB656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0C1D49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2026.07.31</w:t>
            </w:r>
          </w:p>
        </w:tc>
      </w:tr>
    </w:tbl>
    <w:p w14:paraId="2D2FF703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032CB588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文档修订信息</w:t>
      </w:r>
    </w:p>
    <w:tbl>
      <w:tblPr>
        <w:tblStyle w:val="23"/>
        <w:tblW w:w="851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 w14:paraId="7E47F8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C756B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61365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4A3F6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C9A46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4FE9D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 w14:paraId="625D4B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4DD73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09E14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2026.07.31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DB902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汪锦坤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D7ECF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1F7FA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532D00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B2EAB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377EA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1F86A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1F92B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8A598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2881F3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5B8E8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31987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51CC0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BE739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B8BFE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0E1A75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2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2E3D3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FD8B3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1B917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6EE41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A55E2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 w14:paraId="0C4B9197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Style w:val="25"/>
          <w:rFonts w:hint="default" w:ascii="微软雅黑" w:hAnsi="微软雅黑" w:eastAsia="微软雅黑" w:cs="微软雅黑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7065"/>
        <w:docPartObj>
          <w:docPartGallery w:val="Table of Contents"/>
          <w:docPartUnique/>
        </w:docPartObj>
      </w:sdtPr>
      <w:sdtEnd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 w14:paraId="59FF5927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45927531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_Toc15640 </w:instrText>
          </w:r>
          <w:r>
            <w:fldChar w:fldCharType="separate"/>
          </w:r>
          <w:r>
            <w:rPr>
              <w:rFonts w:hint="default"/>
            </w:rPr>
            <w:t xml:space="preserve">1. </w:t>
          </w:r>
          <w:r>
            <w:t>报告概述</w:t>
          </w:r>
          <w:r>
            <w:tab/>
          </w:r>
          <w:r>
            <w:fldChar w:fldCharType="begin"/>
          </w:r>
          <w:r>
            <w:instrText xml:space="preserve"> PAGEREF _Toc15640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0DA67D5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_Toc2449 </w:instrText>
          </w:r>
          <w:r>
            <w:fldChar w:fldCharType="separate"/>
          </w:r>
          <w:r>
            <w:rPr>
              <w:rFonts w:hint="default"/>
            </w:rPr>
            <w:t xml:space="preserve">1.1. </w:t>
          </w:r>
          <w:r>
            <w:t>报告基本信息</w:t>
          </w:r>
          <w:r>
            <w:tab/>
          </w:r>
          <w:r>
            <w:fldChar w:fldCharType="begin"/>
          </w:r>
          <w:r>
            <w:instrText xml:space="preserve"> PAGEREF _Toc2449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5A18A9A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_Toc698 </w:instrText>
          </w:r>
          <w:r>
            <w:fldChar w:fldCharType="separate"/>
          </w:r>
          <w:r>
            <w:rPr>
              <w:rFonts w:hint="default"/>
            </w:rPr>
            <w:t xml:space="preserve">1.2. </w:t>
          </w:r>
          <w:r>
            <w:t>报告目的</w:t>
          </w:r>
          <w:r>
            <w:tab/>
          </w:r>
          <w:r>
            <w:fldChar w:fldCharType="begin"/>
          </w:r>
          <w:r>
            <w:instrText xml:space="preserve"> PAGEREF _Toc698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5216C07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_Toc6642 </w:instrText>
          </w:r>
          <w:r>
            <w:fldChar w:fldCharType="separate"/>
          </w:r>
          <w:r>
            <w:rPr>
              <w:rFonts w:hint="default"/>
            </w:rPr>
            <w:t xml:space="preserve">2. </w:t>
          </w:r>
          <w:r>
            <w:rPr>
              <w:rFonts w:hint="eastAsia"/>
              <w:lang w:val="en-US" w:eastAsia="zh-CN"/>
            </w:rPr>
            <w:t>阶段性</w:t>
          </w:r>
          <w:r>
            <w:t>可用性达成情况</w:t>
          </w:r>
          <w:r>
            <w:tab/>
          </w:r>
          <w:r>
            <w:fldChar w:fldCharType="begin"/>
          </w:r>
          <w:r>
            <w:instrText xml:space="preserve"> PAGEREF _Toc6642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FA8AA0D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_Toc12516 </w:instrText>
          </w:r>
          <w:r>
            <w:fldChar w:fldCharType="separate"/>
          </w:r>
          <w:r>
            <w:rPr>
              <w:rFonts w:hint="default"/>
            </w:rPr>
            <w:t xml:space="preserve">2.1. </w:t>
          </w:r>
          <w:r>
            <w:t>服务可用性统计</w:t>
          </w:r>
          <w:r>
            <w:tab/>
          </w:r>
          <w:r>
            <w:fldChar w:fldCharType="begin"/>
          </w:r>
          <w:r>
            <w:instrText xml:space="preserve"> PAGEREF _Toc12516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3C9D106D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_Toc26667 </w:instrText>
          </w:r>
          <w:r>
            <w:fldChar w:fldCharType="separate"/>
          </w:r>
          <w:r>
            <w:rPr>
              <w:rFonts w:hint="default"/>
            </w:rPr>
            <w:t xml:space="preserve">2.2. </w:t>
          </w:r>
          <w:r>
            <w:rPr>
              <w:rFonts w:hint="eastAsia"/>
              <w:lang w:val="en-US" w:eastAsia="zh-CN"/>
            </w:rPr>
            <w:t>阶段性</w:t>
          </w:r>
          <w:r>
            <w:t>服务中断事件汇总</w:t>
          </w:r>
          <w:r>
            <w:tab/>
          </w:r>
          <w:r>
            <w:fldChar w:fldCharType="begin"/>
          </w:r>
          <w:r>
            <w:instrText xml:space="preserve"> PAGEREF _Toc26667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2A9EFF71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_Toc22576 </w:instrText>
          </w:r>
          <w:r>
            <w:fldChar w:fldCharType="separate"/>
          </w:r>
          <w:r>
            <w:rPr>
              <w:rFonts w:hint="default"/>
            </w:rPr>
            <w:t xml:space="preserve">2.2.1. </w:t>
          </w:r>
          <w:r>
            <w:t>计划内中断</w:t>
          </w:r>
          <w:r>
            <w:tab/>
          </w:r>
          <w:r>
            <w:fldChar w:fldCharType="begin"/>
          </w:r>
          <w:r>
            <w:instrText xml:space="preserve"> PAGEREF _Toc22576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588EB2B6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_Toc26630 </w:instrText>
          </w:r>
          <w:r>
            <w:fldChar w:fldCharType="separate"/>
          </w:r>
          <w:r>
            <w:rPr>
              <w:rFonts w:hint="default"/>
            </w:rPr>
            <w:t xml:space="preserve">2.2.2. </w:t>
          </w:r>
          <w:r>
            <w:t>计划外中断</w:t>
          </w:r>
          <w:r>
            <w:tab/>
          </w:r>
          <w:r>
            <w:fldChar w:fldCharType="begin"/>
          </w:r>
          <w:r>
            <w:instrText xml:space="preserve"> PAGEREF _Toc26630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4495D991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_Toc29834 </w:instrText>
          </w:r>
          <w:r>
            <w:fldChar w:fldCharType="separate"/>
          </w:r>
          <w:r>
            <w:rPr>
              <w:rFonts w:hint="default"/>
            </w:rPr>
            <w:t xml:space="preserve">2.2.3. </w:t>
          </w:r>
          <w:r>
            <w:rPr>
              <w:rFonts w:hint="eastAsia"/>
              <w:lang w:val="en-US" w:eastAsia="zh-CN"/>
            </w:rPr>
            <w:t>阶段性</w:t>
          </w:r>
          <w:r>
            <w:t>中断汇总</w:t>
          </w:r>
          <w:r>
            <w:tab/>
          </w:r>
          <w:r>
            <w:fldChar w:fldCharType="begin"/>
          </w:r>
          <w:r>
            <w:instrText xml:space="preserve"> PAGEREF _Toc29834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2ABDD1D9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_Toc18393 </w:instrText>
          </w:r>
          <w:r>
            <w:fldChar w:fldCharType="separate"/>
          </w:r>
          <w:r>
            <w:rPr>
              <w:rFonts w:hint="default"/>
            </w:rPr>
            <w:t xml:space="preserve">3. </w:t>
          </w:r>
          <w:r>
            <w:t>关键服务恢复目标达成情况</w:t>
          </w:r>
          <w:r>
            <w:tab/>
          </w:r>
          <w:r>
            <w:fldChar w:fldCharType="begin"/>
          </w:r>
          <w:r>
            <w:instrText xml:space="preserve"> PAGEREF _Toc18393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6BB62C4B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_Toc7303 </w:instrText>
          </w:r>
          <w:r>
            <w:fldChar w:fldCharType="separate"/>
          </w:r>
          <w:r>
            <w:rPr>
              <w:rFonts w:hint="default"/>
            </w:rPr>
            <w:t xml:space="preserve">4. </w:t>
          </w:r>
          <w:r>
            <w:t>风险评估与应对执行情况</w:t>
          </w:r>
          <w:r>
            <w:tab/>
          </w:r>
          <w:r>
            <w:fldChar w:fldCharType="begin"/>
          </w:r>
          <w:r>
            <w:instrText xml:space="preserve"> PAGEREF _Toc7303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40EBC673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_Toc18206 </w:instrText>
          </w:r>
          <w:r>
            <w:fldChar w:fldCharType="separate"/>
          </w:r>
          <w:r>
            <w:rPr>
              <w:rFonts w:hint="default"/>
            </w:rPr>
            <w:t xml:space="preserve">4.1. </w:t>
          </w:r>
          <w:r>
            <w:t>风险监控与预防情况</w:t>
          </w:r>
          <w:r>
            <w:tab/>
          </w:r>
          <w:r>
            <w:fldChar w:fldCharType="begin"/>
          </w:r>
          <w:r>
            <w:instrText xml:space="preserve"> PAGEREF _Toc18206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603052F4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_Toc20518 </w:instrText>
          </w:r>
          <w:r>
            <w:fldChar w:fldCharType="separate"/>
          </w:r>
          <w:r>
            <w:rPr>
              <w:rFonts w:hint="default"/>
            </w:rPr>
            <w:t xml:space="preserve">4.2. </w:t>
          </w:r>
          <w:r>
            <w:t>预防性维护执行情况</w:t>
          </w:r>
          <w:r>
            <w:tab/>
          </w:r>
          <w:r>
            <w:fldChar w:fldCharType="begin"/>
          </w:r>
          <w:r>
            <w:instrText xml:space="preserve"> PAGEREF _Toc20518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0CF87291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_Toc21142 </w:instrText>
          </w:r>
          <w:r>
            <w:fldChar w:fldCharType="separate"/>
          </w:r>
          <w:r>
            <w:rPr>
              <w:rFonts w:hint="default"/>
            </w:rPr>
            <w:t xml:space="preserve">5. </w:t>
          </w:r>
          <w:r>
            <w:t>可用性监控与预警情况</w:t>
          </w:r>
          <w:r>
            <w:tab/>
          </w:r>
          <w:r>
            <w:fldChar w:fldCharType="begin"/>
          </w:r>
          <w:r>
            <w:instrText xml:space="preserve"> PAGEREF _Toc21142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7160C387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_Toc2782 </w:instrText>
          </w:r>
          <w:r>
            <w:fldChar w:fldCharType="separate"/>
          </w:r>
          <w:r>
            <w:rPr>
              <w:rFonts w:hint="default"/>
            </w:rPr>
            <w:t xml:space="preserve">5.1. </w:t>
          </w:r>
          <w:r>
            <w:t>监控覆盖率</w:t>
          </w:r>
          <w:r>
            <w:tab/>
          </w:r>
          <w:r>
            <w:fldChar w:fldCharType="begin"/>
          </w:r>
          <w:r>
            <w:instrText xml:space="preserve"> PAGEREF _Toc2782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58235E4F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_Toc6830 </w:instrText>
          </w:r>
          <w:r>
            <w:fldChar w:fldCharType="separate"/>
          </w:r>
          <w:r>
            <w:rPr>
              <w:rFonts w:hint="default"/>
            </w:rPr>
            <w:t xml:space="preserve">5.2. </w:t>
          </w:r>
          <w:r>
            <w:t>告警统计</w:t>
          </w:r>
          <w:r>
            <w:tab/>
          </w:r>
          <w:r>
            <w:fldChar w:fldCharType="begin"/>
          </w:r>
          <w:r>
            <w:instrText xml:space="preserve"> PAGEREF _Toc6830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1F72554C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_Toc6895 </w:instrText>
          </w:r>
          <w:r>
            <w:fldChar w:fldCharType="separate"/>
          </w:r>
          <w:r>
            <w:rPr>
              <w:rFonts w:hint="default"/>
            </w:rPr>
            <w:t xml:space="preserve">6. </w:t>
          </w:r>
          <w:r>
            <w:t>连续性保障措施执行情况</w:t>
          </w:r>
          <w:r>
            <w:tab/>
          </w:r>
          <w:r>
            <w:fldChar w:fldCharType="begin"/>
          </w:r>
          <w:r>
            <w:instrText xml:space="preserve"> PAGEREF _Toc6895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0B6C9D87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_Toc15885 </w:instrText>
          </w:r>
          <w:r>
            <w:fldChar w:fldCharType="separate"/>
          </w:r>
          <w:r>
            <w:rPr>
              <w:rFonts w:hint="default"/>
            </w:rPr>
            <w:t xml:space="preserve">6.1. </w:t>
          </w:r>
          <w:r>
            <w:t>数据备份执行情况</w:t>
          </w:r>
          <w:r>
            <w:tab/>
          </w:r>
          <w:r>
            <w:fldChar w:fldCharType="begin"/>
          </w:r>
          <w:r>
            <w:instrText xml:space="preserve"> PAGEREF _Toc15885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74F05457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_Toc4162 </w:instrText>
          </w:r>
          <w:r>
            <w:fldChar w:fldCharType="separate"/>
          </w:r>
          <w:r>
            <w:rPr>
              <w:rFonts w:hint="default"/>
            </w:rPr>
            <w:t xml:space="preserve">6.2. </w:t>
          </w:r>
          <w:r>
            <w:t>冗余配置使用情况</w:t>
          </w:r>
          <w:r>
            <w:tab/>
          </w:r>
          <w:r>
            <w:fldChar w:fldCharType="begin"/>
          </w:r>
          <w:r>
            <w:instrText xml:space="preserve"> PAGEREF _Toc4162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10625351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_Toc12645 </w:instrText>
          </w:r>
          <w:r>
            <w:fldChar w:fldCharType="separate"/>
          </w:r>
          <w:r>
            <w:rPr>
              <w:rFonts w:hint="default"/>
            </w:rPr>
            <w:t xml:space="preserve">7. </w:t>
          </w:r>
          <w:r>
            <w:t>可用性分析与改进情况</w:t>
          </w:r>
          <w:r>
            <w:tab/>
          </w:r>
          <w:r>
            <w:fldChar w:fldCharType="begin"/>
          </w:r>
          <w:r>
            <w:instrText xml:space="preserve"> PAGEREF _Toc12645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029CDBE6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_Toc26473 </w:instrText>
          </w:r>
          <w:r>
            <w:fldChar w:fldCharType="separate"/>
          </w:r>
          <w:r>
            <w:rPr>
              <w:rFonts w:hint="default"/>
            </w:rPr>
            <w:t xml:space="preserve">7.1. </w:t>
          </w:r>
          <w:r>
            <w:t>季度可用性趋势</w:t>
          </w:r>
          <w:r>
            <w:tab/>
          </w:r>
          <w:r>
            <w:fldChar w:fldCharType="begin"/>
          </w:r>
          <w:r>
            <w:instrText xml:space="preserve"> PAGEREF _Toc26473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6F97D318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_Toc5890 </w:instrText>
          </w:r>
          <w:r>
            <w:fldChar w:fldCharType="separate"/>
          </w:r>
          <w:r>
            <w:rPr>
              <w:rFonts w:hint="default"/>
            </w:rPr>
            <w:t xml:space="preserve">7.2. </w:t>
          </w:r>
          <w:r>
            <w:t>改进措施落实情况</w:t>
          </w:r>
          <w:r>
            <w:tab/>
          </w:r>
          <w:r>
            <w:fldChar w:fldCharType="begin"/>
          </w:r>
          <w:r>
            <w:instrText xml:space="preserve"> PAGEREF _Toc5890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28114799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_Toc31100 </w:instrText>
          </w:r>
          <w:r>
            <w:fldChar w:fldCharType="separate"/>
          </w:r>
          <w:r>
            <w:rPr>
              <w:rFonts w:hint="default"/>
            </w:rPr>
            <w:t xml:space="preserve">8. </w:t>
          </w:r>
          <w:r>
            <w:t>应急响应执行情况</w:t>
          </w:r>
          <w:r>
            <w:tab/>
          </w:r>
          <w:r>
            <w:fldChar w:fldCharType="begin"/>
          </w:r>
          <w:r>
            <w:instrText xml:space="preserve"> PAGEREF _Toc31100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344E58C0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_Toc2992 </w:instrText>
          </w:r>
          <w:r>
            <w:fldChar w:fldCharType="separate"/>
          </w:r>
          <w:r>
            <w:rPr>
              <w:rFonts w:hint="default"/>
            </w:rPr>
            <w:t xml:space="preserve">8.1. </w:t>
          </w:r>
          <w:r>
            <w:t>应急事件处理统计</w:t>
          </w:r>
          <w:r>
            <w:tab/>
          </w:r>
          <w:r>
            <w:fldChar w:fldCharType="begin"/>
          </w:r>
          <w:r>
            <w:instrText xml:space="preserve"> PAGEREF _Toc2992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3C5FD662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_Toc16348 </w:instrText>
          </w:r>
          <w:r>
            <w:fldChar w:fldCharType="separate"/>
          </w:r>
          <w:r>
            <w:rPr>
              <w:rFonts w:hint="default"/>
            </w:rPr>
            <w:t xml:space="preserve">8.2. </w:t>
          </w:r>
          <w:r>
            <w:t>应急演练执行情况</w:t>
          </w:r>
          <w:r>
            <w:tab/>
          </w:r>
          <w:r>
            <w:fldChar w:fldCharType="begin"/>
          </w:r>
          <w:r>
            <w:instrText xml:space="preserve"> PAGEREF _Toc16348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725C01DA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_Toc23534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9. </w:t>
          </w:r>
          <w:r>
            <w:rPr>
              <w:rFonts w:hint="eastAsia"/>
              <w:lang w:val="en-US" w:eastAsia="zh-CN"/>
            </w:rPr>
            <w:t>阶段总结与下阶段计划</w:t>
          </w:r>
          <w:r>
            <w:tab/>
          </w:r>
          <w:r>
            <w:fldChar w:fldCharType="begin"/>
          </w:r>
          <w:r>
            <w:instrText xml:space="preserve"> PAGEREF _Toc23534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0CB48BFF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_Toc13100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9.1. </w:t>
          </w:r>
          <w:r>
            <w:rPr>
              <w:rFonts w:hint="eastAsia"/>
              <w:lang w:val="en-US" w:eastAsia="zh-CN"/>
            </w:rPr>
            <w:t>总体评价</w:t>
          </w:r>
          <w:r>
            <w:tab/>
          </w:r>
          <w:r>
            <w:fldChar w:fldCharType="begin"/>
          </w:r>
          <w:r>
            <w:instrText xml:space="preserve"> PAGEREF _Toc13100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6129D28F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_Toc27521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9.2. </w:t>
          </w:r>
          <w:r>
            <w:rPr>
              <w:rFonts w:hint="eastAsia"/>
              <w:lang w:val="en-US" w:eastAsia="zh-CN"/>
            </w:rPr>
            <w:t>阶段性工作亮点</w:t>
          </w:r>
          <w:r>
            <w:tab/>
          </w:r>
          <w:r>
            <w:fldChar w:fldCharType="begin"/>
          </w:r>
          <w:r>
            <w:instrText xml:space="preserve"> PAGEREF _Toc27521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69FE254F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_Toc1796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9.3. </w:t>
          </w:r>
          <w:r>
            <w:rPr>
              <w:rFonts w:hint="eastAsia"/>
              <w:lang w:val="en-US" w:eastAsia="zh-CN"/>
            </w:rPr>
            <w:t>下阶段计划</w:t>
          </w:r>
          <w:r>
            <w:tab/>
          </w:r>
          <w:r>
            <w:fldChar w:fldCharType="begin"/>
          </w:r>
          <w:r>
            <w:instrText xml:space="preserve"> PAGEREF _Toc1796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5CFE6A90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end"/>
          </w:r>
        </w:p>
      </w:sdtContent>
    </w:sdt>
    <w:p w14:paraId="2377ACD3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表目录</w:t>
      </w:r>
    </w:p>
    <w:p w14:paraId="7DD058A1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TOC \h \c "表"</w:instrText>
      </w:r>
      <w:r>
        <w:fldChar w:fldCharType="separate"/>
      </w:r>
      <w:r>
        <w:fldChar w:fldCharType="begin"/>
      </w:r>
      <w:r>
        <w:instrText xml:space="preserve"> HYPERLINK \l _Toc3439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</w:t>
      </w:r>
      <w:r>
        <w:t>服务可用性达成情况表</w:t>
      </w:r>
      <w:r>
        <w:tab/>
      </w:r>
      <w:r>
        <w:fldChar w:fldCharType="begin"/>
      </w:r>
      <w:r>
        <w:instrText xml:space="preserve"> PAGEREF _Toc3439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580361FD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_Toc17916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阶段性</w:t>
      </w:r>
      <w:r>
        <w:t>计划内中断统计表</w:t>
      </w:r>
      <w:r>
        <w:tab/>
      </w:r>
      <w:r>
        <w:fldChar w:fldCharType="begin"/>
      </w:r>
      <w:r>
        <w:instrText xml:space="preserve"> PAGEREF _Toc17916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2FABBC18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_Toc1730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-</w:t>
      </w:r>
      <w:r>
        <w:t xml:space="preserve">3 </w:t>
      </w:r>
      <w:r>
        <w:rPr>
          <w:rFonts w:hint="default"/>
          <w:lang w:val="en-US" w:eastAsia="zh-CN"/>
        </w:rPr>
        <w:t xml:space="preserve"> </w:t>
      </w:r>
      <w:r>
        <w:t>计划外中断统计表</w:t>
      </w:r>
      <w:r>
        <w:tab/>
      </w:r>
      <w:r>
        <w:fldChar w:fldCharType="begin"/>
      </w:r>
      <w:r>
        <w:instrText xml:space="preserve"> PAGEREF _Toc1730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77C5F6B1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_Toc22109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-</w:t>
      </w:r>
      <w:r>
        <w:t xml:space="preserve">4 </w:t>
      </w:r>
      <w:r>
        <w:rPr>
          <w:rFonts w:hint="default"/>
          <w:lang w:val="en-US" w:eastAsia="zh-CN"/>
        </w:rPr>
        <w:t xml:space="preserve"> </w:t>
      </w:r>
      <w:r>
        <w:t>中断汇总表</w:t>
      </w:r>
      <w:r>
        <w:tab/>
      </w:r>
      <w:r>
        <w:fldChar w:fldCharType="begin"/>
      </w:r>
      <w:r>
        <w:instrText xml:space="preserve"> PAGEREF _Toc22109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7A9A065B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_Toc19301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3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</w:t>
      </w:r>
      <w:r>
        <w:t>关键服务恢复目标达成表</w:t>
      </w:r>
      <w:r>
        <w:tab/>
      </w:r>
      <w:r>
        <w:fldChar w:fldCharType="begin"/>
      </w:r>
      <w:r>
        <w:instrText xml:space="preserve"> PAGEREF _Toc19301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75AA2453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_Toc1098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</w:t>
      </w:r>
      <w:r>
        <w:t>风险监控与预防表</w:t>
      </w:r>
      <w:r>
        <w:tab/>
      </w:r>
      <w:r>
        <w:fldChar w:fldCharType="begin"/>
      </w:r>
      <w:r>
        <w:instrText xml:space="preserve"> PAGEREF _Toc1098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39CB1494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_Toc7992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default"/>
          <w:lang w:val="en-US" w:eastAsia="zh-CN"/>
        </w:rPr>
        <w:t xml:space="preserve"> </w:t>
      </w:r>
      <w:r>
        <w:t>预防性维护统计表</w:t>
      </w:r>
      <w:r>
        <w:tab/>
      </w:r>
      <w:r>
        <w:fldChar w:fldCharType="begin"/>
      </w:r>
      <w:r>
        <w:instrText xml:space="preserve"> PAGEREF _Toc7992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67B35628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_Toc14895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</w:t>
      </w:r>
      <w:r>
        <w:t>监控覆盖率统计表</w:t>
      </w:r>
      <w:r>
        <w:tab/>
      </w:r>
      <w:r>
        <w:fldChar w:fldCharType="begin"/>
      </w:r>
      <w:r>
        <w:instrText xml:space="preserve"> PAGEREF _Toc14895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0B808481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_Toc1189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default"/>
          <w:lang w:val="en-US" w:eastAsia="zh-CN"/>
        </w:rPr>
        <w:t xml:space="preserve"> </w:t>
      </w:r>
      <w:r>
        <w:t>告警统计表</w:t>
      </w:r>
      <w:r>
        <w:tab/>
      </w:r>
      <w:r>
        <w:fldChar w:fldCharType="begin"/>
      </w:r>
      <w:r>
        <w:instrText xml:space="preserve"> PAGEREF _Toc1189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013FE2E7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_Toc30575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6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</w:t>
      </w:r>
      <w:r>
        <w:t>数据备份执行统计表</w:t>
      </w:r>
      <w:r>
        <w:tab/>
      </w:r>
      <w:r>
        <w:fldChar w:fldCharType="begin"/>
      </w:r>
      <w:r>
        <w:instrText xml:space="preserve"> PAGEREF _Toc30575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668C0451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_Toc11463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6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default"/>
          <w:lang w:val="en-US" w:eastAsia="zh-CN"/>
        </w:rPr>
        <w:t xml:space="preserve"> </w:t>
      </w:r>
      <w:r>
        <w:t>冗余配置状态表</w:t>
      </w:r>
      <w:r>
        <w:tab/>
      </w:r>
      <w:r>
        <w:fldChar w:fldCharType="begin"/>
      </w:r>
      <w:r>
        <w:instrText xml:space="preserve"> PAGEREF _Toc11463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07CD063B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_Toc25000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7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</w:t>
      </w:r>
      <w:r>
        <w:t>季度可用性趋势表</w:t>
      </w:r>
      <w:r>
        <w:tab/>
      </w:r>
      <w:r>
        <w:fldChar w:fldCharType="begin"/>
      </w:r>
      <w:r>
        <w:instrText xml:space="preserve"> PAGEREF _Toc25000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1F584200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_Toc13010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7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default"/>
          <w:lang w:val="en-US" w:eastAsia="zh-CN"/>
        </w:rPr>
        <w:t xml:space="preserve"> </w:t>
      </w:r>
      <w:r>
        <w:t>改进措施跟踪表</w:t>
      </w:r>
      <w:r>
        <w:tab/>
      </w:r>
      <w:r>
        <w:fldChar w:fldCharType="begin"/>
      </w:r>
      <w:r>
        <w:instrText xml:space="preserve"> PAGEREF _Toc13010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64CC6D4F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_Toc31545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8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</w:t>
      </w:r>
      <w:r>
        <w:t>应急事件处理统计表</w:t>
      </w:r>
      <w:r>
        <w:tab/>
      </w:r>
      <w:r>
        <w:fldChar w:fldCharType="begin"/>
      </w:r>
      <w:r>
        <w:instrText xml:space="preserve"> PAGEREF _Toc31545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4E7D637D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_Toc9903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8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default"/>
          <w:lang w:val="en-US" w:eastAsia="zh-CN"/>
        </w:rPr>
        <w:t xml:space="preserve"> </w:t>
      </w:r>
      <w:r>
        <w:t>应急演练执行统计表</w:t>
      </w:r>
      <w:r>
        <w:tab/>
      </w:r>
      <w:r>
        <w:fldChar w:fldCharType="begin"/>
      </w:r>
      <w:r>
        <w:instrText xml:space="preserve"> PAGEREF _Toc9903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1F16BA77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_Toc8961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9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指标完成进度表</w:t>
      </w:r>
      <w:r>
        <w:tab/>
      </w:r>
      <w:r>
        <w:fldChar w:fldCharType="begin"/>
      </w:r>
      <w:r>
        <w:instrText xml:space="preserve"> PAGEREF _Toc8961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0674CA45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fldChar w:fldCharType="end"/>
      </w:r>
      <w:r>
        <w:rPr>
          <w:rFonts w:hint="default"/>
          <w:lang w:val="en-US" w:eastAsia="zh-CN"/>
        </w:rPr>
        <w:br w:type="page"/>
      </w:r>
    </w:p>
    <w:p w14:paraId="700E3925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" w:name="heading_2"/>
      <w:bookmarkStart w:id="2" w:name="_Toc15640"/>
      <w:r>
        <w:t>报告概述</w:t>
      </w:r>
      <w:bookmarkEnd w:id="1"/>
      <w:bookmarkEnd w:id="2"/>
    </w:p>
    <w:p w14:paraId="2567502D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" w:name="heading_3"/>
      <w:bookmarkStart w:id="4" w:name="_Toc2449"/>
      <w:r>
        <w:t>报告基本信息</w:t>
      </w:r>
      <w:bookmarkEnd w:id="3"/>
      <w:bookmarkEnd w:id="4"/>
    </w:p>
    <w:tbl>
      <w:tblPr>
        <w:tblStyle w:val="22"/>
        <w:tblW w:w="829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4"/>
        <w:gridCol w:w="6291"/>
      </w:tblGrid>
      <w:tr w14:paraId="4E4707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004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DEA4B1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项目</w:t>
            </w:r>
          </w:p>
        </w:tc>
        <w:tc>
          <w:tcPr>
            <w:tcW w:w="629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A99A5A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内容</w:t>
            </w:r>
          </w:p>
        </w:tc>
      </w:tr>
      <w:tr w14:paraId="0BC55C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00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C352BF">
            <w:pPr>
              <w:pStyle w:val="4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</w:pPr>
            <w:r>
              <w:t>项目名称</w:t>
            </w:r>
          </w:p>
        </w:tc>
        <w:tc>
          <w:tcPr>
            <w:tcW w:w="629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F0B6BD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rPr>
                <w:rFonts w:hint="eastAsia"/>
                <w:lang w:val="en-US" w:eastAsia="zh-CN"/>
              </w:rPr>
              <w:t>国泰新点</w:t>
            </w:r>
            <w:r>
              <w:t>大OA系统运维服务项目</w:t>
            </w:r>
          </w:p>
        </w:tc>
      </w:tr>
      <w:tr w14:paraId="6301C9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00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CACE90">
            <w:pPr>
              <w:pStyle w:val="4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</w:pPr>
            <w:r>
              <w:t>报告周期</w:t>
            </w:r>
          </w:p>
        </w:tc>
        <w:tc>
          <w:tcPr>
            <w:tcW w:w="629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B8AB27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2026年1月- 2026年</w:t>
            </w:r>
            <w:r>
              <w:rPr>
                <w:rFonts w:hint="eastAsia"/>
                <w:lang w:val="en-US" w:eastAsia="zh-CN"/>
              </w:rPr>
              <w:t>7</w:t>
            </w:r>
            <w:r>
              <w:t>月</w:t>
            </w:r>
          </w:p>
        </w:tc>
      </w:tr>
      <w:tr w14:paraId="6C7E78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00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97D2D2">
            <w:pPr>
              <w:pStyle w:val="4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</w:pPr>
            <w:r>
              <w:t>报告类型</w:t>
            </w:r>
          </w:p>
        </w:tc>
        <w:tc>
          <w:tcPr>
            <w:tcW w:w="629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5165E3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rPr>
                <w:rFonts w:hint="eastAsia"/>
                <w:lang w:val="en-US" w:eastAsia="zh-CN"/>
              </w:rPr>
              <w:t>阶段性</w:t>
            </w:r>
            <w:r>
              <w:t>可用性管理报告</w:t>
            </w:r>
          </w:p>
        </w:tc>
      </w:tr>
      <w:tr w14:paraId="3BA6F8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00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E87D52">
            <w:pPr>
              <w:pStyle w:val="4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</w:pPr>
            <w:r>
              <w:t>报告责任人</w:t>
            </w:r>
          </w:p>
        </w:tc>
        <w:tc>
          <w:tcPr>
            <w:tcW w:w="629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527D77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运维项目经理</w:t>
            </w:r>
          </w:p>
        </w:tc>
      </w:tr>
      <w:tr w14:paraId="1CDE98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004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35AED6">
            <w:pPr>
              <w:pStyle w:val="4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</w:pPr>
            <w:r>
              <w:t>报告审核人</w:t>
            </w:r>
          </w:p>
        </w:tc>
        <w:tc>
          <w:tcPr>
            <w:tcW w:w="629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BAFBA4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运维部经理</w:t>
            </w:r>
          </w:p>
        </w:tc>
      </w:tr>
    </w:tbl>
    <w:p w14:paraId="42CF42F1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5" w:name="heading_4"/>
      <w:bookmarkStart w:id="6" w:name="_Toc698"/>
      <w:r>
        <w:t>报告目的</w:t>
      </w:r>
      <w:bookmarkEnd w:id="5"/>
      <w:bookmarkEnd w:id="6"/>
    </w:p>
    <w:p w14:paraId="01CF429F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本报告旨在总结《国泰新点大OA系统运维服务项目》项目自2026年1月至2026年7月</w:t>
      </w:r>
      <w:r>
        <w:rPr>
          <w:rFonts w:hint="eastAsia"/>
          <w:lang w:val="en-US" w:eastAsia="zh-CN"/>
        </w:rPr>
        <w:t>底</w:t>
      </w:r>
      <w:r>
        <w:t>的服务可用性和连续性管理情况，评估本报告期可用性目标达成情况，总结运维成效，为下阶段服务优化提供依据，确保服务持续满足SLA要求。</w:t>
      </w:r>
    </w:p>
    <w:p w14:paraId="19C4E2F0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7" w:name="_Toc6642"/>
      <w:bookmarkStart w:id="8" w:name="heading_5"/>
      <w:r>
        <w:rPr>
          <w:rFonts w:hint="eastAsia"/>
          <w:lang w:val="en-US" w:eastAsia="zh-CN"/>
        </w:rPr>
        <w:t>阶段性</w:t>
      </w:r>
      <w:r>
        <w:t>可用性达成情况</w:t>
      </w:r>
      <w:bookmarkEnd w:id="7"/>
      <w:bookmarkEnd w:id="8"/>
    </w:p>
    <w:p w14:paraId="6D08B985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9" w:name="_Toc12516"/>
      <w:bookmarkStart w:id="10" w:name="heading_6"/>
      <w:r>
        <w:t>服务可用性统计</w:t>
      </w:r>
      <w:bookmarkEnd w:id="9"/>
      <w:bookmarkEnd w:id="10"/>
    </w:p>
    <w:p w14:paraId="5834C2A0">
      <w:pPr>
        <w:pStyle w:val="4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11" w:name="_Toc3439"/>
      <w:r>
        <w:rPr>
          <w:rFonts w:hint="default"/>
          <w:lang w:val="en-US" w:eastAsia="zh-CN"/>
        </w:rPr>
        <w:t xml:space="preserve"> </w:t>
      </w:r>
      <w:r>
        <w:t>服务可用性达成情况表</w:t>
      </w:r>
      <w:bookmarkEnd w:id="11"/>
    </w:p>
    <w:tbl>
      <w:tblPr>
        <w:tblStyle w:val="22"/>
        <w:tblW w:w="829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40"/>
        <w:gridCol w:w="1371"/>
        <w:gridCol w:w="1852"/>
        <w:gridCol w:w="1130"/>
        <w:gridCol w:w="1476"/>
        <w:gridCol w:w="1326"/>
      </w:tblGrid>
      <w:tr w14:paraId="29095C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141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76C131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服务类型</w:t>
            </w:r>
          </w:p>
        </w:tc>
        <w:tc>
          <w:tcPr>
            <w:tcW w:w="137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5F378A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可用性目标</w:t>
            </w:r>
          </w:p>
        </w:tc>
        <w:tc>
          <w:tcPr>
            <w:tcW w:w="185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B42BC4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实际可用性</w:t>
            </w:r>
          </w:p>
        </w:tc>
        <w:tc>
          <w:tcPr>
            <w:tcW w:w="113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36CDA7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是否达标</w:t>
            </w:r>
          </w:p>
        </w:tc>
        <w:tc>
          <w:tcPr>
            <w:tcW w:w="147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6EE683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不可用时间</w:t>
            </w:r>
          </w:p>
          <w:p w14:paraId="2B3125EC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（分钟）</w:t>
            </w:r>
          </w:p>
        </w:tc>
        <w:tc>
          <w:tcPr>
            <w:tcW w:w="1326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EC278C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5FFF00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4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EB8793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大OA系统</w:t>
            </w:r>
          </w:p>
        </w:tc>
        <w:tc>
          <w:tcPr>
            <w:tcW w:w="137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7A7CEE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≥99.5%</w:t>
            </w:r>
          </w:p>
        </w:tc>
        <w:tc>
          <w:tcPr>
            <w:tcW w:w="18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7E0CDF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100%</w:t>
            </w:r>
          </w:p>
        </w:tc>
        <w:tc>
          <w:tcPr>
            <w:tcW w:w="113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AD4151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达标</w:t>
            </w:r>
          </w:p>
        </w:tc>
        <w:tc>
          <w:tcPr>
            <w:tcW w:w="147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4403F9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0</w:t>
            </w:r>
          </w:p>
        </w:tc>
        <w:tc>
          <w:tcPr>
            <w:tcW w:w="132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9E23C0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本报告期无计划外中断</w:t>
            </w:r>
          </w:p>
        </w:tc>
      </w:tr>
      <w:tr w14:paraId="4C74E3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4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5A1AB5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服务器</w:t>
            </w:r>
          </w:p>
        </w:tc>
        <w:tc>
          <w:tcPr>
            <w:tcW w:w="137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FE0331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rPr>
                <w:rFonts w:hint="eastAsia"/>
                <w:lang w:val="en-US" w:eastAsia="zh-CN"/>
              </w:rPr>
              <w:t>≥99.5%</w:t>
            </w:r>
          </w:p>
        </w:tc>
        <w:tc>
          <w:tcPr>
            <w:tcW w:w="18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587E4D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100%</w:t>
            </w:r>
          </w:p>
        </w:tc>
        <w:tc>
          <w:tcPr>
            <w:tcW w:w="113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3FC386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达标</w:t>
            </w:r>
          </w:p>
        </w:tc>
        <w:tc>
          <w:tcPr>
            <w:tcW w:w="147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11CF96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0</w:t>
            </w:r>
          </w:p>
        </w:tc>
        <w:tc>
          <w:tcPr>
            <w:tcW w:w="132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8A04C1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本报告期无计划外中断</w:t>
            </w:r>
          </w:p>
        </w:tc>
      </w:tr>
      <w:tr w14:paraId="1F6B04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4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75D5F8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网络设备</w:t>
            </w:r>
          </w:p>
        </w:tc>
        <w:tc>
          <w:tcPr>
            <w:tcW w:w="137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5A7A16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rPr>
                <w:rFonts w:hint="eastAsia"/>
                <w:lang w:val="en-US" w:eastAsia="zh-CN"/>
              </w:rPr>
              <w:t>≥99.0%</w:t>
            </w:r>
          </w:p>
        </w:tc>
        <w:tc>
          <w:tcPr>
            <w:tcW w:w="18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3C49BF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100%</w:t>
            </w:r>
          </w:p>
        </w:tc>
        <w:tc>
          <w:tcPr>
            <w:tcW w:w="113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1D6A74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达标</w:t>
            </w:r>
          </w:p>
        </w:tc>
        <w:tc>
          <w:tcPr>
            <w:tcW w:w="147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D039AB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0</w:t>
            </w:r>
          </w:p>
        </w:tc>
        <w:tc>
          <w:tcPr>
            <w:tcW w:w="132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D988BF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本报告期无计划外中断</w:t>
            </w:r>
          </w:p>
        </w:tc>
      </w:tr>
      <w:tr w14:paraId="5124B2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4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9B3985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中间件</w:t>
            </w:r>
          </w:p>
        </w:tc>
        <w:tc>
          <w:tcPr>
            <w:tcW w:w="137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6DF597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rPr>
                <w:rFonts w:hint="eastAsia"/>
                <w:lang w:val="en-US" w:eastAsia="zh-CN"/>
              </w:rPr>
              <w:t>≥99.5%</w:t>
            </w:r>
          </w:p>
        </w:tc>
        <w:tc>
          <w:tcPr>
            <w:tcW w:w="185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84C249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100%</w:t>
            </w:r>
          </w:p>
        </w:tc>
        <w:tc>
          <w:tcPr>
            <w:tcW w:w="113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433FC4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达标</w:t>
            </w:r>
          </w:p>
        </w:tc>
        <w:tc>
          <w:tcPr>
            <w:tcW w:w="147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367028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0</w:t>
            </w:r>
          </w:p>
        </w:tc>
        <w:tc>
          <w:tcPr>
            <w:tcW w:w="132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A9FBC9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本报告期无计划外中断</w:t>
            </w:r>
          </w:p>
        </w:tc>
      </w:tr>
      <w:tr w14:paraId="2B3A26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4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ACAE52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数据库</w:t>
            </w:r>
          </w:p>
        </w:tc>
        <w:tc>
          <w:tcPr>
            <w:tcW w:w="137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0146D6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rPr>
                <w:rFonts w:hint="eastAsia"/>
                <w:lang w:val="en-US" w:eastAsia="zh-CN"/>
              </w:rPr>
              <w:t>≥99.5%</w:t>
            </w:r>
          </w:p>
        </w:tc>
        <w:tc>
          <w:tcPr>
            <w:tcW w:w="185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1A9874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100%</w:t>
            </w:r>
          </w:p>
        </w:tc>
        <w:tc>
          <w:tcPr>
            <w:tcW w:w="113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945FF7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达标</w:t>
            </w:r>
          </w:p>
        </w:tc>
        <w:tc>
          <w:tcPr>
            <w:tcW w:w="147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ABEE39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0</w:t>
            </w:r>
          </w:p>
        </w:tc>
        <w:tc>
          <w:tcPr>
            <w:tcW w:w="132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7D8583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本报告期无计划外中断</w:t>
            </w:r>
          </w:p>
        </w:tc>
      </w:tr>
    </w:tbl>
    <w:p w14:paraId="3326044B">
      <w:pPr>
        <w:pStyle w:val="4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left"/>
        <w:textAlignment w:val="baseline"/>
      </w:pPr>
      <w:r>
        <w:t>可用性计算公式：可用性 = （约定服务时间 - 不可用时间）/ 约定服务时间 × 100%</w:t>
      </w:r>
    </w:p>
    <w:p w14:paraId="3134555F">
      <w:pPr>
        <w:pStyle w:val="4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left"/>
        <w:textAlignment w:val="baseline"/>
      </w:pPr>
      <w:r>
        <w:t>约定服务时间：7×24小时 × 212天 = 305,280分钟</w:t>
      </w:r>
    </w:p>
    <w:p w14:paraId="2B3F304E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2" w:name="_Toc26667"/>
      <w:bookmarkStart w:id="13" w:name="heading_7"/>
      <w:r>
        <w:rPr>
          <w:rFonts w:hint="eastAsia"/>
          <w:lang w:val="en-US" w:eastAsia="zh-CN"/>
        </w:rPr>
        <w:t>阶段性</w:t>
      </w:r>
      <w:r>
        <w:t>服务中断事件汇总</w:t>
      </w:r>
      <w:bookmarkEnd w:id="12"/>
      <w:bookmarkEnd w:id="13"/>
    </w:p>
    <w:p w14:paraId="018829FF">
      <w:pPr>
        <w:pStyle w:val="3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4" w:name="heading_8"/>
      <w:bookmarkStart w:id="15" w:name="_Toc22576"/>
      <w:r>
        <w:t>计划内中断</w:t>
      </w:r>
      <w:bookmarkEnd w:id="14"/>
      <w:bookmarkEnd w:id="15"/>
    </w:p>
    <w:p w14:paraId="49E146AE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计划内中断指经客户确认、提前通知的例行维护、系统升级、硬件更换等计划性操作造成的服务不可用时间。所有计划内中断均提前通知客户，安排在业务低谷期执行。</w:t>
      </w:r>
    </w:p>
    <w:p w14:paraId="1FAF305B">
      <w:pPr>
        <w:pStyle w:val="4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16" w:name="_Toc17916"/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阶段性</w:t>
      </w:r>
      <w:r>
        <w:t>计划内中断统计表</w:t>
      </w:r>
      <w:bookmarkEnd w:id="16"/>
    </w:p>
    <w:tbl>
      <w:tblPr>
        <w:tblStyle w:val="22"/>
        <w:tblW w:w="829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91"/>
        <w:gridCol w:w="1172"/>
        <w:gridCol w:w="1611"/>
        <w:gridCol w:w="1801"/>
        <w:gridCol w:w="3020"/>
      </w:tblGrid>
      <w:tr w14:paraId="774667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691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0F7BBC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季度</w:t>
            </w:r>
          </w:p>
        </w:tc>
        <w:tc>
          <w:tcPr>
            <w:tcW w:w="117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475232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中断次数</w:t>
            </w:r>
          </w:p>
        </w:tc>
        <w:tc>
          <w:tcPr>
            <w:tcW w:w="161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6F009F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总中断时长</w:t>
            </w:r>
          </w:p>
          <w:p w14:paraId="7F7AF982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（分钟）</w:t>
            </w:r>
          </w:p>
        </w:tc>
        <w:tc>
          <w:tcPr>
            <w:tcW w:w="180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0126B4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平均中断时长</w:t>
            </w:r>
          </w:p>
          <w:p w14:paraId="7CC49CA0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（分钟）</w:t>
            </w:r>
          </w:p>
        </w:tc>
        <w:tc>
          <w:tcPr>
            <w:tcW w:w="3019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C752FB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主要中断原因</w:t>
            </w:r>
          </w:p>
        </w:tc>
      </w:tr>
      <w:tr w14:paraId="7F4515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9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3BF6A6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Q1</w:t>
            </w:r>
          </w:p>
        </w:tc>
        <w:tc>
          <w:tcPr>
            <w:tcW w:w="117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0EC218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3次</w:t>
            </w:r>
          </w:p>
        </w:tc>
        <w:tc>
          <w:tcPr>
            <w:tcW w:w="16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2F409C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60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7C122E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20</w:t>
            </w:r>
          </w:p>
        </w:tc>
        <w:tc>
          <w:tcPr>
            <w:tcW w:w="301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F02784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系统补丁更新、操作系统升级、固件升级</w:t>
            </w:r>
          </w:p>
        </w:tc>
      </w:tr>
      <w:tr w14:paraId="1C26CC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9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FF8996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Q2</w:t>
            </w:r>
          </w:p>
        </w:tc>
        <w:tc>
          <w:tcPr>
            <w:tcW w:w="117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D50DC7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2次</w:t>
            </w:r>
          </w:p>
        </w:tc>
        <w:tc>
          <w:tcPr>
            <w:tcW w:w="16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9157C7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45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416784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22.5</w:t>
            </w:r>
          </w:p>
        </w:tc>
        <w:tc>
          <w:tcPr>
            <w:tcW w:w="301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D8596E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数据库优化、硬件维护</w:t>
            </w:r>
          </w:p>
        </w:tc>
      </w:tr>
      <w:tr w14:paraId="51EFE8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9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1D149A">
            <w:pPr>
              <w:pStyle w:val="4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合计</w:t>
            </w:r>
          </w:p>
        </w:tc>
        <w:tc>
          <w:tcPr>
            <w:tcW w:w="117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FC00EE">
            <w:pPr>
              <w:pStyle w:val="4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5次</w:t>
            </w:r>
          </w:p>
        </w:tc>
        <w:tc>
          <w:tcPr>
            <w:tcW w:w="161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297F2C">
            <w:pPr>
              <w:pStyle w:val="4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105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0EB3DF">
            <w:pPr>
              <w:pStyle w:val="4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b/>
              </w:rPr>
            </w:pPr>
            <w:r>
              <w:rPr>
                <w:b/>
              </w:rPr>
              <w:t>21</w:t>
            </w:r>
          </w:p>
        </w:tc>
        <w:tc>
          <w:tcPr>
            <w:tcW w:w="301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35F37A">
            <w:pPr>
              <w:pStyle w:val="4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b/>
              </w:rPr>
            </w:pPr>
            <w:r>
              <w:t>系统补丁更新、数据库优化、硬件维护</w:t>
            </w:r>
          </w:p>
        </w:tc>
      </w:tr>
    </w:tbl>
    <w:p w14:paraId="7FD1505B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计划内中断说明：</w:t>
      </w:r>
    </w:p>
    <w:p w14:paraId="3D39B29C">
      <w:pPr>
        <w:pStyle w:val="42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所有计划内中断均提前24小时通知客户，经客户确认后执行</w:t>
      </w:r>
    </w:p>
    <w:p w14:paraId="4141BDDA">
      <w:pPr>
        <w:pStyle w:val="42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中断时间安排在业务低谷期（如夜间或周末）</w:t>
      </w:r>
    </w:p>
    <w:p w14:paraId="1D2ADAC8">
      <w:pPr>
        <w:pStyle w:val="42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计划内中断时长计入可用性计算，但经客户确认后不作为SLA考核的扣分项</w:t>
      </w:r>
    </w:p>
    <w:p w14:paraId="15F8A38A">
      <w:pPr>
        <w:pStyle w:val="3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7" w:name="_Toc26630"/>
      <w:bookmarkStart w:id="18" w:name="heading_9"/>
      <w:r>
        <w:t>计划外中断</w:t>
      </w:r>
      <w:bookmarkEnd w:id="17"/>
      <w:bookmarkEnd w:id="18"/>
    </w:p>
    <w:p w14:paraId="6BF2903D">
      <w:pPr>
        <w:pStyle w:val="4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bookmarkStart w:id="19" w:name="_Toc1730"/>
      <w:r>
        <w:rPr>
          <w:rFonts w:hint="default"/>
          <w:lang w:val="en-US" w:eastAsia="zh-CN"/>
        </w:rPr>
        <w:t xml:space="preserve"> </w:t>
      </w:r>
      <w:r>
        <w:t>计划外中断统计表</w:t>
      </w:r>
      <w:bookmarkEnd w:id="19"/>
    </w:p>
    <w:tbl>
      <w:tblPr>
        <w:tblStyle w:val="22"/>
        <w:tblW w:w="829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16"/>
        <w:gridCol w:w="1532"/>
        <w:gridCol w:w="3078"/>
        <w:gridCol w:w="2769"/>
      </w:tblGrid>
      <w:tr w14:paraId="01E4F6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916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E1121C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季度</w:t>
            </w:r>
          </w:p>
        </w:tc>
        <w:tc>
          <w:tcPr>
            <w:tcW w:w="153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22C193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中断次数</w:t>
            </w:r>
          </w:p>
        </w:tc>
        <w:tc>
          <w:tcPr>
            <w:tcW w:w="307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F5BEF9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总中断时长（分钟）</w:t>
            </w:r>
          </w:p>
        </w:tc>
        <w:tc>
          <w:tcPr>
            <w:tcW w:w="2769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B0A5E1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主要原因</w:t>
            </w:r>
          </w:p>
        </w:tc>
      </w:tr>
      <w:tr w14:paraId="1549E3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91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8B9121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Q1</w:t>
            </w:r>
          </w:p>
        </w:tc>
        <w:tc>
          <w:tcPr>
            <w:tcW w:w="153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A8592A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0次</w:t>
            </w:r>
          </w:p>
        </w:tc>
        <w:tc>
          <w:tcPr>
            <w:tcW w:w="307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2602B3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0</w:t>
            </w:r>
          </w:p>
        </w:tc>
        <w:tc>
          <w:tcPr>
            <w:tcW w:w="276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EA17F4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无</w:t>
            </w:r>
          </w:p>
        </w:tc>
      </w:tr>
      <w:tr w14:paraId="530A29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91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D4BD22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Q2</w:t>
            </w:r>
          </w:p>
        </w:tc>
        <w:tc>
          <w:tcPr>
            <w:tcW w:w="153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15FFA9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0次</w:t>
            </w:r>
          </w:p>
        </w:tc>
        <w:tc>
          <w:tcPr>
            <w:tcW w:w="307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0D7554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0</w:t>
            </w:r>
          </w:p>
        </w:tc>
        <w:tc>
          <w:tcPr>
            <w:tcW w:w="276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50E3C4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无</w:t>
            </w:r>
          </w:p>
        </w:tc>
      </w:tr>
      <w:tr w14:paraId="1D358C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91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D3998E">
            <w:pPr>
              <w:pStyle w:val="4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合计</w:t>
            </w:r>
          </w:p>
        </w:tc>
        <w:tc>
          <w:tcPr>
            <w:tcW w:w="153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DFB7EB">
            <w:pPr>
              <w:pStyle w:val="4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0次</w:t>
            </w:r>
          </w:p>
        </w:tc>
        <w:tc>
          <w:tcPr>
            <w:tcW w:w="307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715BF1">
            <w:pPr>
              <w:pStyle w:val="4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276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C81811">
            <w:pPr>
              <w:pStyle w:val="4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本报告期无计划外中断</w:t>
            </w:r>
          </w:p>
        </w:tc>
      </w:tr>
    </w:tbl>
    <w:p w14:paraId="1C438F95">
      <w:pPr>
        <w:pStyle w:val="3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0" w:name="heading_10"/>
      <w:bookmarkStart w:id="21" w:name="_Toc29834"/>
      <w:r>
        <w:rPr>
          <w:rFonts w:hint="eastAsia"/>
          <w:lang w:val="en-US" w:eastAsia="zh-CN"/>
        </w:rPr>
        <w:t>阶段性</w:t>
      </w:r>
      <w:r>
        <w:t>中断汇总</w:t>
      </w:r>
      <w:bookmarkEnd w:id="20"/>
      <w:bookmarkEnd w:id="21"/>
    </w:p>
    <w:p w14:paraId="03E3B848">
      <w:pPr>
        <w:pStyle w:val="4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</w:t>
      </w:r>
      <w:r>
        <w:rPr>
          <w:rFonts w:hint="eastAsia"/>
          <w:lang w:val="en-US" w:eastAsia="zh-CN"/>
        </w:rPr>
        <w:fldChar w:fldCharType="end"/>
      </w:r>
      <w:bookmarkStart w:id="22" w:name="_Toc22109"/>
      <w:r>
        <w:rPr>
          <w:rFonts w:hint="default"/>
          <w:lang w:val="en-US" w:eastAsia="zh-CN"/>
        </w:rPr>
        <w:t xml:space="preserve"> </w:t>
      </w:r>
      <w:r>
        <w:t>中断汇总表</w:t>
      </w:r>
      <w:bookmarkEnd w:id="22"/>
    </w:p>
    <w:tbl>
      <w:tblPr>
        <w:tblStyle w:val="22"/>
        <w:tblW w:w="829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28"/>
        <w:gridCol w:w="1189"/>
        <w:gridCol w:w="1915"/>
        <w:gridCol w:w="2126"/>
        <w:gridCol w:w="1637"/>
      </w:tblGrid>
      <w:tr w14:paraId="48EADE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428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50EEB9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中断类型</w:t>
            </w:r>
          </w:p>
        </w:tc>
        <w:tc>
          <w:tcPr>
            <w:tcW w:w="1189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8D7B81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发生次数</w:t>
            </w:r>
          </w:p>
        </w:tc>
        <w:tc>
          <w:tcPr>
            <w:tcW w:w="191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318E4D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总中断时长</w:t>
            </w:r>
          </w:p>
          <w:p w14:paraId="5D6B7779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（分钟）</w:t>
            </w:r>
          </w:p>
        </w:tc>
        <w:tc>
          <w:tcPr>
            <w:tcW w:w="212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FB1C47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平均中断时长</w:t>
            </w:r>
          </w:p>
          <w:p w14:paraId="488BC49B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（分钟）</w:t>
            </w:r>
          </w:p>
        </w:tc>
        <w:tc>
          <w:tcPr>
            <w:tcW w:w="163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F0BB7B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占比</w:t>
            </w:r>
          </w:p>
          <w:p w14:paraId="01768F75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（按次数）</w:t>
            </w:r>
          </w:p>
        </w:tc>
      </w:tr>
      <w:tr w14:paraId="011F9E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2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14B3B3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计划内中断</w:t>
            </w:r>
          </w:p>
        </w:tc>
        <w:tc>
          <w:tcPr>
            <w:tcW w:w="118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7C4347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5次</w:t>
            </w:r>
          </w:p>
        </w:tc>
        <w:tc>
          <w:tcPr>
            <w:tcW w:w="191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DA89E4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105</w:t>
            </w:r>
          </w:p>
        </w:tc>
        <w:tc>
          <w:tcPr>
            <w:tcW w:w="212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7C3439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21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CBE420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100%</w:t>
            </w:r>
          </w:p>
        </w:tc>
      </w:tr>
      <w:tr w14:paraId="3A222E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2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0E66E3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计划外中断</w:t>
            </w:r>
          </w:p>
        </w:tc>
        <w:tc>
          <w:tcPr>
            <w:tcW w:w="118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676B86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0次</w:t>
            </w:r>
          </w:p>
        </w:tc>
        <w:tc>
          <w:tcPr>
            <w:tcW w:w="191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D2767A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0</w:t>
            </w:r>
          </w:p>
        </w:tc>
        <w:tc>
          <w:tcPr>
            <w:tcW w:w="212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5FF3F6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0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AAF0BB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0%</w:t>
            </w:r>
          </w:p>
        </w:tc>
      </w:tr>
      <w:tr w14:paraId="7AD52D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2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70009D">
            <w:pPr>
              <w:pStyle w:val="4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合计</w:t>
            </w:r>
          </w:p>
        </w:tc>
        <w:tc>
          <w:tcPr>
            <w:tcW w:w="118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A03905">
            <w:pPr>
              <w:pStyle w:val="4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5次</w:t>
            </w:r>
          </w:p>
        </w:tc>
        <w:tc>
          <w:tcPr>
            <w:tcW w:w="191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0F06E1">
            <w:pPr>
              <w:pStyle w:val="4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105</w:t>
            </w:r>
          </w:p>
        </w:tc>
        <w:tc>
          <w:tcPr>
            <w:tcW w:w="212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7C70C2">
            <w:pPr>
              <w:pStyle w:val="4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21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582577">
            <w:pPr>
              <w:pStyle w:val="4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100%</w:t>
            </w:r>
          </w:p>
        </w:tc>
      </w:tr>
    </w:tbl>
    <w:p w14:paraId="3BAF4B1E">
      <w:pPr>
        <w:keepNext w:val="0"/>
        <w:keepLines w:val="0"/>
        <w:pageBreakBefore w:val="0"/>
        <w:widowControl w:val="0"/>
        <w:pBdr>
          <w:bottom w:val="single" w:color="DEE0E3" w:sz="2" w:space="0"/>
          <w:between w:val="single" w:color="DEE0E3" w:sz="2" w:space="0"/>
        </w:pBd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0" w:after="120" w:line="288" w:lineRule="auto"/>
        <w:ind w:left="0"/>
        <w:textAlignment w:val="baseline"/>
      </w:pPr>
    </w:p>
    <w:p w14:paraId="013D367B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3" w:name="_Toc18393"/>
      <w:bookmarkStart w:id="24" w:name="heading_11"/>
      <w:r>
        <w:t>关键服务恢复目标达成情况</w:t>
      </w:r>
      <w:bookmarkEnd w:id="23"/>
      <w:bookmarkEnd w:id="24"/>
    </w:p>
    <w:p w14:paraId="37B51450">
      <w:pPr>
        <w:pStyle w:val="4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3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25" w:name="_Toc19301"/>
      <w:r>
        <w:rPr>
          <w:rFonts w:hint="default"/>
          <w:lang w:val="en-US" w:eastAsia="zh-CN"/>
        </w:rPr>
        <w:t xml:space="preserve"> </w:t>
      </w:r>
      <w:r>
        <w:t>关键服务恢复目标达成表</w:t>
      </w:r>
      <w:bookmarkEnd w:id="25"/>
    </w:p>
    <w:tbl>
      <w:tblPr>
        <w:tblStyle w:val="22"/>
        <w:tblW w:w="860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40"/>
        <w:gridCol w:w="1128"/>
        <w:gridCol w:w="2308"/>
        <w:gridCol w:w="1141"/>
        <w:gridCol w:w="1585"/>
        <w:gridCol w:w="1103"/>
      </w:tblGrid>
      <w:tr w14:paraId="78F21C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340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DC4C51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服务名称</w:t>
            </w:r>
          </w:p>
        </w:tc>
        <w:tc>
          <w:tcPr>
            <w:tcW w:w="112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1738DB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RTO目标</w:t>
            </w:r>
          </w:p>
        </w:tc>
        <w:tc>
          <w:tcPr>
            <w:tcW w:w="230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195814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计划内中断恢复时间</w:t>
            </w:r>
          </w:p>
        </w:tc>
        <w:tc>
          <w:tcPr>
            <w:tcW w:w="114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BCA117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RPO目标</w:t>
            </w:r>
          </w:p>
        </w:tc>
        <w:tc>
          <w:tcPr>
            <w:tcW w:w="158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CA7D17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数据丢失情况</w:t>
            </w:r>
          </w:p>
        </w:tc>
        <w:tc>
          <w:tcPr>
            <w:tcW w:w="1103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AB9B06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是否达标</w:t>
            </w:r>
          </w:p>
        </w:tc>
      </w:tr>
      <w:tr w14:paraId="2C0617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4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05761D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大OA系统核心服务</w:t>
            </w:r>
          </w:p>
        </w:tc>
        <w:tc>
          <w:tcPr>
            <w:tcW w:w="112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5DF922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4小时</w:t>
            </w:r>
          </w:p>
        </w:tc>
        <w:tc>
          <w:tcPr>
            <w:tcW w:w="230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50525E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计划内，均在窗口内</w:t>
            </w:r>
          </w:p>
        </w:tc>
        <w:tc>
          <w:tcPr>
            <w:tcW w:w="114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0F2071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1小时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3B20C3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无数据丢失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7B524D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✅ 达标</w:t>
            </w:r>
          </w:p>
        </w:tc>
      </w:tr>
      <w:tr w14:paraId="16E40C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4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B2DD0B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数据库服务</w:t>
            </w:r>
          </w:p>
        </w:tc>
        <w:tc>
          <w:tcPr>
            <w:tcW w:w="112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C07778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2小时</w:t>
            </w:r>
          </w:p>
        </w:tc>
        <w:tc>
          <w:tcPr>
            <w:tcW w:w="230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BD6421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计划内，均在窗口内</w:t>
            </w:r>
          </w:p>
        </w:tc>
        <w:tc>
          <w:tcPr>
            <w:tcW w:w="114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BEFDFC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15分钟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CEA9F4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无数据丢失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472B24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✅ 达标</w:t>
            </w:r>
          </w:p>
        </w:tc>
      </w:tr>
      <w:tr w14:paraId="17CF6B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4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7767C6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服务器运行</w:t>
            </w:r>
          </w:p>
        </w:tc>
        <w:tc>
          <w:tcPr>
            <w:tcW w:w="112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D1953A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4小时</w:t>
            </w:r>
          </w:p>
        </w:tc>
        <w:tc>
          <w:tcPr>
            <w:tcW w:w="230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1E875A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计划内，均在窗口内</w:t>
            </w:r>
          </w:p>
        </w:tc>
        <w:tc>
          <w:tcPr>
            <w:tcW w:w="114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465EC8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不适用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C25ECC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不适用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867185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✅ 达标</w:t>
            </w:r>
          </w:p>
        </w:tc>
      </w:tr>
      <w:tr w14:paraId="1AB73F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4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BB0C60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网络连通性</w:t>
            </w:r>
          </w:p>
        </w:tc>
        <w:tc>
          <w:tcPr>
            <w:tcW w:w="112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A69C1E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2小时</w:t>
            </w:r>
          </w:p>
        </w:tc>
        <w:tc>
          <w:tcPr>
            <w:tcW w:w="230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9C99E3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计划内，均在窗口内</w:t>
            </w:r>
          </w:p>
        </w:tc>
        <w:tc>
          <w:tcPr>
            <w:tcW w:w="114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AC9DA4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不适用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853255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不适用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72246F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✅ 达标</w:t>
            </w:r>
          </w:p>
        </w:tc>
      </w:tr>
      <w:tr w14:paraId="3DBA62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4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189E79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中间件服务</w:t>
            </w:r>
          </w:p>
        </w:tc>
        <w:tc>
          <w:tcPr>
            <w:tcW w:w="112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487672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4小时</w:t>
            </w:r>
          </w:p>
        </w:tc>
        <w:tc>
          <w:tcPr>
            <w:tcW w:w="230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9514E9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计划内，均在窗口内</w:t>
            </w:r>
          </w:p>
        </w:tc>
        <w:tc>
          <w:tcPr>
            <w:tcW w:w="114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9B4DCC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不适用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07E06B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不适用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34D3F2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✅ 达标</w:t>
            </w:r>
          </w:p>
        </w:tc>
      </w:tr>
    </w:tbl>
    <w:p w14:paraId="329ABC7B">
      <w:pPr>
        <w:pStyle w:val="4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left"/>
        <w:textAlignment w:val="baseline"/>
      </w:pPr>
      <w:r>
        <w:t>结论：本报告期无计划外中断，所有计划内维护均在约定窗口内完成，数据备份有效，未发生数据丢失事件。</w:t>
      </w:r>
    </w:p>
    <w:p w14:paraId="3353CB0C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6" w:name="_Toc7303"/>
      <w:bookmarkStart w:id="27" w:name="heading_0"/>
      <w:r>
        <w:t>风险评估与应对执行情况</w:t>
      </w:r>
      <w:bookmarkEnd w:id="26"/>
      <w:bookmarkEnd w:id="27"/>
    </w:p>
    <w:p w14:paraId="6A994AA3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8" w:name="heading_1"/>
      <w:bookmarkStart w:id="29" w:name="_Toc18206"/>
      <w:r>
        <w:t>风险监控与预防情况</w:t>
      </w:r>
      <w:bookmarkEnd w:id="28"/>
      <w:bookmarkEnd w:id="29"/>
    </w:p>
    <w:p w14:paraId="1D6E457D">
      <w:pPr>
        <w:pStyle w:val="4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4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30" w:name="_Toc1098"/>
      <w:r>
        <w:rPr>
          <w:rFonts w:hint="default"/>
          <w:lang w:val="en-US" w:eastAsia="zh-CN"/>
        </w:rPr>
        <w:t xml:space="preserve"> </w:t>
      </w:r>
      <w:r>
        <w:t>风险监控与预防表</w:t>
      </w:r>
      <w:bookmarkEnd w:id="30"/>
    </w:p>
    <w:tbl>
      <w:tblPr>
        <w:tblStyle w:val="22"/>
        <w:tblW w:w="829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1"/>
        <w:gridCol w:w="1124"/>
        <w:gridCol w:w="2333"/>
        <w:gridCol w:w="1124"/>
        <w:gridCol w:w="2113"/>
      </w:tblGrid>
      <w:tr w14:paraId="09FB1A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601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C47951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风险描述</w:t>
            </w:r>
          </w:p>
        </w:tc>
        <w:tc>
          <w:tcPr>
            <w:tcW w:w="112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3D020E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风险等级</w:t>
            </w:r>
          </w:p>
        </w:tc>
        <w:tc>
          <w:tcPr>
            <w:tcW w:w="233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E4A3C6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预防措施</w:t>
            </w:r>
          </w:p>
        </w:tc>
        <w:tc>
          <w:tcPr>
            <w:tcW w:w="112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9C4E29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执行情况</w:t>
            </w:r>
          </w:p>
        </w:tc>
        <w:tc>
          <w:tcPr>
            <w:tcW w:w="2113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82E1E0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效果评估</w:t>
            </w:r>
          </w:p>
        </w:tc>
      </w:tr>
      <w:tr w14:paraId="260F9A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0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286D45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服务器硬件故障</w:t>
            </w:r>
          </w:p>
        </w:tc>
        <w:tc>
          <w:tcPr>
            <w:tcW w:w="11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A8236D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高风险</w:t>
            </w:r>
          </w:p>
        </w:tc>
        <w:tc>
          <w:tcPr>
            <w:tcW w:w="233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825809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每日巡检，备用服务器，定期更换老化部件</w:t>
            </w:r>
          </w:p>
        </w:tc>
        <w:tc>
          <w:tcPr>
            <w:tcW w:w="11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6982AC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持续执行</w:t>
            </w:r>
          </w:p>
        </w:tc>
        <w:tc>
          <w:tcPr>
            <w:tcW w:w="211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A2AE4D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有效，无故障发生</w:t>
            </w:r>
          </w:p>
        </w:tc>
      </w:tr>
      <w:tr w14:paraId="30F9AD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0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EBD694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网络中断</w:t>
            </w:r>
          </w:p>
        </w:tc>
        <w:tc>
          <w:tcPr>
            <w:tcW w:w="11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B6E219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高风险</w:t>
            </w:r>
          </w:p>
        </w:tc>
        <w:tc>
          <w:tcPr>
            <w:tcW w:w="233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CFA97F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每日检查连通性，备用线路，定期测试</w:t>
            </w:r>
          </w:p>
        </w:tc>
        <w:tc>
          <w:tcPr>
            <w:tcW w:w="11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155E02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持续执行</w:t>
            </w:r>
          </w:p>
        </w:tc>
        <w:tc>
          <w:tcPr>
            <w:tcW w:w="211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E451A0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有效，无中断发生</w:t>
            </w:r>
          </w:p>
        </w:tc>
      </w:tr>
      <w:tr w14:paraId="0B6D11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0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1D36CA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数据库损坏</w:t>
            </w:r>
          </w:p>
        </w:tc>
        <w:tc>
          <w:tcPr>
            <w:tcW w:w="11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8919F2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高风险</w:t>
            </w:r>
          </w:p>
        </w:tc>
        <w:tc>
          <w:tcPr>
            <w:tcW w:w="233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7969F0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每日自动备份，每周验证，双机热备</w:t>
            </w:r>
          </w:p>
        </w:tc>
        <w:tc>
          <w:tcPr>
            <w:tcW w:w="11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3BE544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持续执行</w:t>
            </w:r>
          </w:p>
        </w:tc>
        <w:tc>
          <w:tcPr>
            <w:tcW w:w="211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735822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有效，无损坏发生</w:t>
            </w:r>
          </w:p>
        </w:tc>
      </w:tr>
      <w:tr w14:paraId="4779D4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0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34AA6B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软件Bug</w:t>
            </w:r>
          </w:p>
        </w:tc>
        <w:tc>
          <w:tcPr>
            <w:tcW w:w="11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416A59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中风险</w:t>
            </w:r>
          </w:p>
        </w:tc>
        <w:tc>
          <w:tcPr>
            <w:tcW w:w="233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E3FE84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每日检查日志，及时升级补丁</w:t>
            </w:r>
          </w:p>
        </w:tc>
        <w:tc>
          <w:tcPr>
            <w:tcW w:w="11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B7553E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持续执行</w:t>
            </w:r>
          </w:p>
        </w:tc>
        <w:tc>
          <w:tcPr>
            <w:tcW w:w="211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019D0D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有效，及时处理</w:t>
            </w:r>
          </w:p>
        </w:tc>
      </w:tr>
      <w:tr w14:paraId="012B33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0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5CADCA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中间件故障</w:t>
            </w:r>
          </w:p>
        </w:tc>
        <w:tc>
          <w:tcPr>
            <w:tcW w:w="11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6FEF04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中风险</w:t>
            </w:r>
          </w:p>
        </w:tc>
        <w:tc>
          <w:tcPr>
            <w:tcW w:w="233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1B0446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每日健康检查，集群部署，定期压测</w:t>
            </w:r>
          </w:p>
        </w:tc>
        <w:tc>
          <w:tcPr>
            <w:tcW w:w="11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E08F53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持续执行</w:t>
            </w:r>
          </w:p>
        </w:tc>
        <w:tc>
          <w:tcPr>
            <w:tcW w:w="211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268208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有效，无故障发生</w:t>
            </w:r>
          </w:p>
        </w:tc>
      </w:tr>
      <w:tr w14:paraId="1DFFBF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0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714F9B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机房断电</w:t>
            </w:r>
          </w:p>
        </w:tc>
        <w:tc>
          <w:tcPr>
            <w:tcW w:w="11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7F2F99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中风险</w:t>
            </w:r>
          </w:p>
        </w:tc>
        <w:tc>
          <w:tcPr>
            <w:tcW w:w="233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D0B1F1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UPS配置，定期测试，发电机备用</w:t>
            </w:r>
          </w:p>
        </w:tc>
        <w:tc>
          <w:tcPr>
            <w:tcW w:w="11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2254F3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持续执行</w:t>
            </w:r>
          </w:p>
        </w:tc>
        <w:tc>
          <w:tcPr>
            <w:tcW w:w="211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54B6E4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有效，无断电影响</w:t>
            </w:r>
          </w:p>
        </w:tc>
      </w:tr>
      <w:tr w14:paraId="2B67B2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0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7A23BE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病毒攻击</w:t>
            </w:r>
          </w:p>
        </w:tc>
        <w:tc>
          <w:tcPr>
            <w:tcW w:w="11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87DCA7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中风险</w:t>
            </w:r>
          </w:p>
        </w:tc>
        <w:tc>
          <w:tcPr>
            <w:tcW w:w="233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3CBBEA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防病毒软件，定期扫描，权限管控</w:t>
            </w:r>
          </w:p>
        </w:tc>
        <w:tc>
          <w:tcPr>
            <w:tcW w:w="11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41201A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持续执行</w:t>
            </w:r>
          </w:p>
        </w:tc>
        <w:tc>
          <w:tcPr>
            <w:tcW w:w="211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234CEB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有效，无攻击事件</w:t>
            </w:r>
          </w:p>
        </w:tc>
      </w:tr>
      <w:tr w14:paraId="75B0D1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0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FB1FC6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操作失误</w:t>
            </w:r>
          </w:p>
        </w:tc>
        <w:tc>
          <w:tcPr>
            <w:tcW w:w="112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2B5BD6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低风险</w:t>
            </w:r>
          </w:p>
        </w:tc>
        <w:tc>
          <w:tcPr>
            <w:tcW w:w="233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DBD008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操作培训，双人复核，操作记录</w:t>
            </w:r>
          </w:p>
        </w:tc>
        <w:tc>
          <w:tcPr>
            <w:tcW w:w="112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BB9983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持续执行</w:t>
            </w:r>
          </w:p>
        </w:tc>
        <w:tc>
          <w:tcPr>
            <w:tcW w:w="211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D3C78C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有效，失误率极低</w:t>
            </w:r>
          </w:p>
        </w:tc>
      </w:tr>
    </w:tbl>
    <w:p w14:paraId="2A7826FA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1" w:name="_Toc20518"/>
      <w:r>
        <w:t>预防性维护执行情况</w:t>
      </w:r>
      <w:bookmarkEnd w:id="31"/>
    </w:p>
    <w:p w14:paraId="12EC6315">
      <w:pPr>
        <w:pStyle w:val="4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4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32" w:name="_Toc7992"/>
      <w:r>
        <w:rPr>
          <w:rFonts w:hint="default"/>
          <w:lang w:val="en-US" w:eastAsia="zh-CN"/>
        </w:rPr>
        <w:t xml:space="preserve"> </w:t>
      </w:r>
      <w:r>
        <w:t>预防性维护统计表</w:t>
      </w:r>
      <w:bookmarkEnd w:id="32"/>
    </w:p>
    <w:tbl>
      <w:tblPr>
        <w:tblStyle w:val="22"/>
        <w:tblW w:w="829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75"/>
        <w:gridCol w:w="1355"/>
        <w:gridCol w:w="1355"/>
        <w:gridCol w:w="1081"/>
        <w:gridCol w:w="2329"/>
      </w:tblGrid>
      <w:tr w14:paraId="7ED0AD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175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268DFD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维护类型</w:t>
            </w:r>
          </w:p>
        </w:tc>
        <w:tc>
          <w:tcPr>
            <w:tcW w:w="135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EC3BB0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计划次数</w:t>
            </w:r>
          </w:p>
        </w:tc>
        <w:tc>
          <w:tcPr>
            <w:tcW w:w="135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9B6EFD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实际次数</w:t>
            </w:r>
          </w:p>
        </w:tc>
        <w:tc>
          <w:tcPr>
            <w:tcW w:w="108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311DC2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完成率</w:t>
            </w:r>
          </w:p>
        </w:tc>
        <w:tc>
          <w:tcPr>
            <w:tcW w:w="2329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526025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发现并处理问题</w:t>
            </w:r>
          </w:p>
        </w:tc>
      </w:tr>
      <w:tr w14:paraId="7F0F9C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17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1CCA41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服务器巡检</w:t>
            </w:r>
          </w:p>
        </w:tc>
        <w:tc>
          <w:tcPr>
            <w:tcW w:w="135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F31DD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212次</w:t>
            </w:r>
          </w:p>
        </w:tc>
        <w:tc>
          <w:tcPr>
            <w:tcW w:w="135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C217A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212次</w:t>
            </w:r>
          </w:p>
        </w:tc>
        <w:tc>
          <w:tcPr>
            <w:tcW w:w="108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DBE843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100%</w:t>
            </w:r>
          </w:p>
        </w:tc>
        <w:tc>
          <w:tcPr>
            <w:tcW w:w="232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A93A39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预警处理3次</w:t>
            </w:r>
          </w:p>
        </w:tc>
      </w:tr>
      <w:tr w14:paraId="5D27DB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17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A03009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网络设备巡检</w:t>
            </w:r>
          </w:p>
        </w:tc>
        <w:tc>
          <w:tcPr>
            <w:tcW w:w="135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D9DFC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212次</w:t>
            </w:r>
          </w:p>
        </w:tc>
        <w:tc>
          <w:tcPr>
            <w:tcW w:w="135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C1A97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212次</w:t>
            </w:r>
          </w:p>
        </w:tc>
        <w:tc>
          <w:tcPr>
            <w:tcW w:w="108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82F3D5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100%</w:t>
            </w:r>
          </w:p>
        </w:tc>
        <w:tc>
          <w:tcPr>
            <w:tcW w:w="232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8F8B74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预警处理2次</w:t>
            </w:r>
          </w:p>
        </w:tc>
      </w:tr>
      <w:tr w14:paraId="5DC29F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17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D6347A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中间件健康检查</w:t>
            </w:r>
          </w:p>
        </w:tc>
        <w:tc>
          <w:tcPr>
            <w:tcW w:w="135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45E9DC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7次</w:t>
            </w:r>
          </w:p>
        </w:tc>
        <w:tc>
          <w:tcPr>
            <w:tcW w:w="135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9405F1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7次</w:t>
            </w:r>
          </w:p>
        </w:tc>
        <w:tc>
          <w:tcPr>
            <w:tcW w:w="108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3A8811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100%</w:t>
            </w:r>
          </w:p>
        </w:tc>
        <w:tc>
          <w:tcPr>
            <w:tcW w:w="232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E6210E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预警处理2次</w:t>
            </w:r>
          </w:p>
        </w:tc>
      </w:tr>
      <w:tr w14:paraId="7B4DAC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17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A7267D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数据库健康检查</w:t>
            </w:r>
          </w:p>
        </w:tc>
        <w:tc>
          <w:tcPr>
            <w:tcW w:w="135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FE8F99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7次</w:t>
            </w:r>
          </w:p>
        </w:tc>
        <w:tc>
          <w:tcPr>
            <w:tcW w:w="135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6D4844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7次</w:t>
            </w:r>
          </w:p>
        </w:tc>
        <w:tc>
          <w:tcPr>
            <w:tcW w:w="108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58EF83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100%</w:t>
            </w:r>
          </w:p>
        </w:tc>
        <w:tc>
          <w:tcPr>
            <w:tcW w:w="232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EB96DA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优化建议4项</w:t>
            </w:r>
          </w:p>
        </w:tc>
      </w:tr>
      <w:tr w14:paraId="6BCDDC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175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1CF01C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备份恢复验证</w:t>
            </w:r>
          </w:p>
        </w:tc>
        <w:tc>
          <w:tcPr>
            <w:tcW w:w="135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522B20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7次</w:t>
            </w:r>
          </w:p>
        </w:tc>
        <w:tc>
          <w:tcPr>
            <w:tcW w:w="135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8FFC4D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7次</w:t>
            </w:r>
          </w:p>
        </w:tc>
        <w:tc>
          <w:tcPr>
            <w:tcW w:w="108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A12F72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100%</w:t>
            </w:r>
          </w:p>
        </w:tc>
        <w:tc>
          <w:tcPr>
            <w:tcW w:w="232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70A72A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全部成功</w:t>
            </w:r>
          </w:p>
        </w:tc>
      </w:tr>
    </w:tbl>
    <w:p w14:paraId="5B303FC8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3" w:name="_Toc21142"/>
      <w:r>
        <w:t>可用性监控与预警情况</w:t>
      </w:r>
      <w:bookmarkEnd w:id="33"/>
    </w:p>
    <w:p w14:paraId="09812023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4" w:name="_Toc2782"/>
      <w:r>
        <w:t>监控覆盖率</w:t>
      </w:r>
      <w:bookmarkEnd w:id="34"/>
    </w:p>
    <w:p w14:paraId="274D5862">
      <w:pPr>
        <w:pStyle w:val="4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35" w:name="_Toc14895"/>
      <w:r>
        <w:rPr>
          <w:rFonts w:hint="default"/>
          <w:lang w:val="en-US" w:eastAsia="zh-CN"/>
        </w:rPr>
        <w:t xml:space="preserve"> </w:t>
      </w:r>
      <w:r>
        <w:t>监控覆盖率统计表</w:t>
      </w:r>
      <w:bookmarkEnd w:id="35"/>
    </w:p>
    <w:tbl>
      <w:tblPr>
        <w:tblStyle w:val="22"/>
        <w:tblW w:w="829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68"/>
        <w:gridCol w:w="1054"/>
        <w:gridCol w:w="1424"/>
        <w:gridCol w:w="939"/>
        <w:gridCol w:w="3310"/>
      </w:tblGrid>
      <w:tr w14:paraId="52D689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568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D987FB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监控对象</w:t>
            </w:r>
          </w:p>
        </w:tc>
        <w:tc>
          <w:tcPr>
            <w:tcW w:w="105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03D933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计划监控项</w:t>
            </w:r>
          </w:p>
        </w:tc>
        <w:tc>
          <w:tcPr>
            <w:tcW w:w="142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A03D12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实际监控项</w:t>
            </w:r>
          </w:p>
        </w:tc>
        <w:tc>
          <w:tcPr>
            <w:tcW w:w="939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C34EB5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覆盖率</w:t>
            </w:r>
          </w:p>
        </w:tc>
        <w:tc>
          <w:tcPr>
            <w:tcW w:w="3310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933872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000212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6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CB3102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服务器</w:t>
            </w:r>
          </w:p>
        </w:tc>
        <w:tc>
          <w:tcPr>
            <w:tcW w:w="105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7760BC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4项</w:t>
            </w:r>
          </w:p>
        </w:tc>
        <w:tc>
          <w:tcPr>
            <w:tcW w:w="14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6104D1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4项</w:t>
            </w:r>
          </w:p>
        </w:tc>
        <w:tc>
          <w:tcPr>
            <w:tcW w:w="93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19EF08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100%</w:t>
            </w:r>
          </w:p>
        </w:tc>
        <w:tc>
          <w:tcPr>
            <w:tcW w:w="331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AA5503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CPU、内存、磁盘、服务状态</w:t>
            </w:r>
          </w:p>
        </w:tc>
      </w:tr>
      <w:tr w14:paraId="423946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6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B39088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网络设备</w:t>
            </w:r>
          </w:p>
        </w:tc>
        <w:tc>
          <w:tcPr>
            <w:tcW w:w="105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A2DB64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1项</w:t>
            </w:r>
          </w:p>
        </w:tc>
        <w:tc>
          <w:tcPr>
            <w:tcW w:w="14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3EC767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1项</w:t>
            </w:r>
          </w:p>
        </w:tc>
        <w:tc>
          <w:tcPr>
            <w:tcW w:w="93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6B6EDF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100%</w:t>
            </w:r>
          </w:p>
        </w:tc>
        <w:tc>
          <w:tcPr>
            <w:tcW w:w="331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E78886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连通性</w:t>
            </w:r>
          </w:p>
        </w:tc>
      </w:tr>
      <w:tr w14:paraId="147839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6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595C77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大OA系统</w:t>
            </w:r>
          </w:p>
        </w:tc>
        <w:tc>
          <w:tcPr>
            <w:tcW w:w="105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CAEE5C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1项</w:t>
            </w:r>
          </w:p>
        </w:tc>
        <w:tc>
          <w:tcPr>
            <w:tcW w:w="14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D1F908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1项</w:t>
            </w:r>
          </w:p>
        </w:tc>
        <w:tc>
          <w:tcPr>
            <w:tcW w:w="93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87ED0C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100%</w:t>
            </w:r>
          </w:p>
        </w:tc>
        <w:tc>
          <w:tcPr>
            <w:tcW w:w="331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F1C8D4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服务可用性</w:t>
            </w:r>
          </w:p>
        </w:tc>
      </w:tr>
      <w:tr w14:paraId="78A274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6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4AE987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数据库</w:t>
            </w:r>
          </w:p>
        </w:tc>
        <w:tc>
          <w:tcPr>
            <w:tcW w:w="105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541D1C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2项</w:t>
            </w:r>
          </w:p>
        </w:tc>
        <w:tc>
          <w:tcPr>
            <w:tcW w:w="14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62DB1E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2项</w:t>
            </w:r>
          </w:p>
        </w:tc>
        <w:tc>
          <w:tcPr>
            <w:tcW w:w="93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809A23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100%</w:t>
            </w:r>
          </w:p>
        </w:tc>
        <w:tc>
          <w:tcPr>
            <w:tcW w:w="331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4CF719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连接数、表空间</w:t>
            </w:r>
          </w:p>
        </w:tc>
      </w:tr>
      <w:tr w14:paraId="6F12D2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6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B9B249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中间件</w:t>
            </w:r>
          </w:p>
        </w:tc>
        <w:tc>
          <w:tcPr>
            <w:tcW w:w="105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BE31EA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1项</w:t>
            </w:r>
          </w:p>
        </w:tc>
        <w:tc>
          <w:tcPr>
            <w:tcW w:w="142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7732DC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1项</w:t>
            </w:r>
          </w:p>
        </w:tc>
        <w:tc>
          <w:tcPr>
            <w:tcW w:w="93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E5ED6B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100%</w:t>
            </w:r>
          </w:p>
        </w:tc>
        <w:tc>
          <w:tcPr>
            <w:tcW w:w="331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7A5B47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服务状态</w:t>
            </w:r>
          </w:p>
        </w:tc>
      </w:tr>
    </w:tbl>
    <w:p w14:paraId="10C8E8CF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6" w:name="_Toc6830"/>
      <w:r>
        <w:t>告警统计</w:t>
      </w:r>
      <w:bookmarkEnd w:id="36"/>
    </w:p>
    <w:p w14:paraId="392FF1BA">
      <w:pPr>
        <w:pStyle w:val="4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37" w:name="_Toc1189"/>
      <w:r>
        <w:rPr>
          <w:rFonts w:hint="default"/>
          <w:lang w:val="en-US" w:eastAsia="zh-CN"/>
        </w:rPr>
        <w:t xml:space="preserve"> </w:t>
      </w:r>
      <w:r>
        <w:t>告警统计表</w:t>
      </w:r>
      <w:bookmarkEnd w:id="37"/>
    </w:p>
    <w:tbl>
      <w:tblPr>
        <w:tblStyle w:val="22"/>
        <w:tblW w:w="829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64"/>
        <w:gridCol w:w="2391"/>
        <w:gridCol w:w="1164"/>
        <w:gridCol w:w="1645"/>
        <w:gridCol w:w="1931"/>
      </w:tblGrid>
      <w:tr w14:paraId="3C051B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164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344B65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告警级别</w:t>
            </w:r>
          </w:p>
        </w:tc>
        <w:tc>
          <w:tcPr>
            <w:tcW w:w="239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12505F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定义</w:t>
            </w:r>
          </w:p>
        </w:tc>
        <w:tc>
          <w:tcPr>
            <w:tcW w:w="116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EEE059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发生次数</w:t>
            </w:r>
          </w:p>
        </w:tc>
        <w:tc>
          <w:tcPr>
            <w:tcW w:w="164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248ED2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平均响应时间</w:t>
            </w:r>
          </w:p>
        </w:tc>
        <w:tc>
          <w:tcPr>
            <w:tcW w:w="193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B1938C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处理结果</w:t>
            </w:r>
          </w:p>
        </w:tc>
      </w:tr>
      <w:tr w14:paraId="113633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6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B3E836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一级告警</w:t>
            </w:r>
          </w:p>
        </w:tc>
        <w:tc>
          <w:tcPr>
            <w:tcW w:w="239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CCAB21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服务中断，影响业务</w:t>
            </w:r>
          </w:p>
        </w:tc>
        <w:tc>
          <w:tcPr>
            <w:tcW w:w="116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ED2FCD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0次</w:t>
            </w:r>
          </w:p>
        </w:tc>
        <w:tc>
          <w:tcPr>
            <w:tcW w:w="164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50F24B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-</w:t>
            </w:r>
          </w:p>
        </w:tc>
        <w:tc>
          <w:tcPr>
            <w:tcW w:w="193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24395F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无</w:t>
            </w:r>
          </w:p>
        </w:tc>
      </w:tr>
      <w:tr w14:paraId="561345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6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197556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二级告警</w:t>
            </w:r>
          </w:p>
        </w:tc>
        <w:tc>
          <w:tcPr>
            <w:tcW w:w="239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03D74A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性能下降，影响用户体验</w:t>
            </w:r>
          </w:p>
        </w:tc>
        <w:tc>
          <w:tcPr>
            <w:tcW w:w="116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605485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3</w:t>
            </w:r>
            <w:r>
              <w:t>次</w:t>
            </w:r>
          </w:p>
        </w:tc>
        <w:tc>
          <w:tcPr>
            <w:tcW w:w="164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03910D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15分钟</w:t>
            </w:r>
          </w:p>
        </w:tc>
        <w:tc>
          <w:tcPr>
            <w:tcW w:w="193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D1D21C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积极解决</w:t>
            </w:r>
            <w:bookmarkStart w:id="62" w:name="_GoBack"/>
            <w:bookmarkEnd w:id="62"/>
          </w:p>
        </w:tc>
      </w:tr>
      <w:tr w14:paraId="3D6B37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64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196928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三级告警</w:t>
            </w:r>
          </w:p>
        </w:tc>
        <w:tc>
          <w:tcPr>
            <w:tcW w:w="239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38F6F1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预警信息，需关注</w:t>
            </w:r>
          </w:p>
        </w:tc>
        <w:tc>
          <w:tcPr>
            <w:tcW w:w="116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D7EE18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28次</w:t>
            </w:r>
          </w:p>
        </w:tc>
        <w:tc>
          <w:tcPr>
            <w:tcW w:w="164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BC5A84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30分钟</w:t>
            </w:r>
          </w:p>
        </w:tc>
        <w:tc>
          <w:tcPr>
            <w:tcW w:w="193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F140ED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预防性处理</w:t>
            </w:r>
          </w:p>
        </w:tc>
      </w:tr>
    </w:tbl>
    <w:p w14:paraId="02508320">
      <w:pPr>
        <w:keepNext w:val="0"/>
        <w:keepLines w:val="0"/>
        <w:pageBreakBefore w:val="0"/>
        <w:widowControl w:val="0"/>
        <w:pBdr>
          <w:bottom w:val="single" w:color="DEE0E3" w:sz="2" w:space="0"/>
          <w:between w:val="single" w:color="DEE0E3" w:sz="2" w:space="0"/>
        </w:pBd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0" w:after="120" w:line="288" w:lineRule="auto"/>
        <w:ind w:left="0"/>
        <w:textAlignment w:val="baseline"/>
      </w:pPr>
    </w:p>
    <w:p w14:paraId="3FE66923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8" w:name="_Toc6895"/>
      <w:r>
        <w:t>连续性保障措施执行情况</w:t>
      </w:r>
      <w:bookmarkEnd w:id="38"/>
    </w:p>
    <w:p w14:paraId="3B277242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9" w:name="_Toc15885"/>
      <w:r>
        <w:t>数据备份执行情况</w:t>
      </w:r>
      <w:bookmarkEnd w:id="39"/>
    </w:p>
    <w:p w14:paraId="0F38B69A">
      <w:pPr>
        <w:pStyle w:val="4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6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40" w:name="_Toc30575"/>
      <w:r>
        <w:rPr>
          <w:rFonts w:hint="default"/>
          <w:lang w:val="en-US" w:eastAsia="zh-CN"/>
        </w:rPr>
        <w:t xml:space="preserve"> </w:t>
      </w:r>
      <w:r>
        <w:t>数据备份执行统计表</w:t>
      </w:r>
      <w:bookmarkEnd w:id="40"/>
    </w:p>
    <w:tbl>
      <w:tblPr>
        <w:tblStyle w:val="22"/>
        <w:tblW w:w="8541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80"/>
        <w:gridCol w:w="1585"/>
        <w:gridCol w:w="1585"/>
        <w:gridCol w:w="862"/>
        <w:gridCol w:w="1585"/>
        <w:gridCol w:w="1344"/>
      </w:tblGrid>
      <w:tr w14:paraId="045B98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580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389891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备份对象</w:t>
            </w:r>
          </w:p>
        </w:tc>
        <w:tc>
          <w:tcPr>
            <w:tcW w:w="158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BE405B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计划备份次数</w:t>
            </w:r>
          </w:p>
        </w:tc>
        <w:tc>
          <w:tcPr>
            <w:tcW w:w="158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32EF10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成功备份次数</w:t>
            </w:r>
          </w:p>
        </w:tc>
        <w:tc>
          <w:tcPr>
            <w:tcW w:w="86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50DA8E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成功率</w:t>
            </w:r>
          </w:p>
        </w:tc>
        <w:tc>
          <w:tcPr>
            <w:tcW w:w="158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51FBB1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恢复验证次数</w:t>
            </w:r>
          </w:p>
        </w:tc>
        <w:tc>
          <w:tcPr>
            <w:tcW w:w="1344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C432DC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恢复成功率</w:t>
            </w:r>
          </w:p>
        </w:tc>
      </w:tr>
      <w:tr w14:paraId="0107B5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8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DCA3FF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大OA系统数据库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F865EF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rPr>
                <w:rFonts w:hint="eastAsia"/>
                <w:lang w:val="en-US" w:eastAsia="zh-CN"/>
              </w:rPr>
              <w:t>212次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00E5AF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212次</w:t>
            </w:r>
          </w:p>
        </w:tc>
        <w:tc>
          <w:tcPr>
            <w:tcW w:w="86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F4B2A7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100%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8B5C80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7次</w:t>
            </w:r>
          </w:p>
        </w:tc>
        <w:tc>
          <w:tcPr>
            <w:tcW w:w="134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658B9B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100%</w:t>
            </w:r>
          </w:p>
        </w:tc>
      </w:tr>
      <w:tr w14:paraId="07EBC2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8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698636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系统配置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CA9EF6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7次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26A346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7次</w:t>
            </w:r>
          </w:p>
        </w:tc>
        <w:tc>
          <w:tcPr>
            <w:tcW w:w="86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27C235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100%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56AFC1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2次</w:t>
            </w:r>
          </w:p>
        </w:tc>
        <w:tc>
          <w:tcPr>
            <w:tcW w:w="134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97424C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100%</w:t>
            </w:r>
          </w:p>
        </w:tc>
      </w:tr>
      <w:tr w14:paraId="7B2DAE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8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937524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日志文件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0F6C45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30次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DC16A7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30次</w:t>
            </w:r>
          </w:p>
        </w:tc>
        <w:tc>
          <w:tcPr>
            <w:tcW w:w="86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3B24C9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100%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29CC98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0次</w:t>
            </w:r>
          </w:p>
        </w:tc>
        <w:tc>
          <w:tcPr>
            <w:tcW w:w="134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84438D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不适用</w:t>
            </w:r>
          </w:p>
        </w:tc>
      </w:tr>
      <w:tr w14:paraId="6E166F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8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19C109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中间件配置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0E3FD0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7次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4EB19A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7次</w:t>
            </w:r>
          </w:p>
        </w:tc>
        <w:tc>
          <w:tcPr>
            <w:tcW w:w="86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65AF46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100%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258C8F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0次</w:t>
            </w:r>
          </w:p>
        </w:tc>
        <w:tc>
          <w:tcPr>
            <w:tcW w:w="134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63D09E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不适用</w:t>
            </w:r>
          </w:p>
        </w:tc>
      </w:tr>
    </w:tbl>
    <w:p w14:paraId="4FFA3F15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41" w:name="_Toc4162"/>
      <w:r>
        <w:t>冗余配置使用情况</w:t>
      </w:r>
      <w:bookmarkEnd w:id="41"/>
    </w:p>
    <w:p w14:paraId="2C44921D">
      <w:pPr>
        <w:pStyle w:val="4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6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42" w:name="_Toc11463"/>
      <w:r>
        <w:rPr>
          <w:rFonts w:hint="default"/>
          <w:lang w:val="en-US" w:eastAsia="zh-CN"/>
        </w:rPr>
        <w:t xml:space="preserve"> </w:t>
      </w:r>
      <w:r>
        <w:t>冗余配置状态表</w:t>
      </w:r>
      <w:bookmarkEnd w:id="42"/>
    </w:p>
    <w:tbl>
      <w:tblPr>
        <w:tblStyle w:val="22"/>
        <w:tblW w:w="829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24"/>
        <w:gridCol w:w="2072"/>
        <w:gridCol w:w="1035"/>
        <w:gridCol w:w="1732"/>
        <w:gridCol w:w="1732"/>
      </w:tblGrid>
      <w:tr w14:paraId="7BAB27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725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313446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组件</w:t>
            </w:r>
          </w:p>
        </w:tc>
        <w:tc>
          <w:tcPr>
            <w:tcW w:w="207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8F6F2C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冗余方式</w:t>
            </w:r>
          </w:p>
        </w:tc>
        <w:tc>
          <w:tcPr>
            <w:tcW w:w="103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122C75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状态</w:t>
            </w:r>
          </w:p>
        </w:tc>
        <w:tc>
          <w:tcPr>
            <w:tcW w:w="173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7DF460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测试次数</w:t>
            </w:r>
          </w:p>
        </w:tc>
        <w:tc>
          <w:tcPr>
            <w:tcW w:w="173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1802CD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测试结果</w:t>
            </w:r>
          </w:p>
        </w:tc>
      </w:tr>
      <w:tr w14:paraId="3DD65C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2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29BD13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服务器</w:t>
            </w:r>
          </w:p>
        </w:tc>
        <w:tc>
          <w:tcPr>
            <w:tcW w:w="207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54AB5C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备用服务器</w:t>
            </w:r>
          </w:p>
        </w:tc>
        <w:tc>
          <w:tcPr>
            <w:tcW w:w="103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EE4587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就绪</w:t>
            </w:r>
          </w:p>
        </w:tc>
        <w:tc>
          <w:tcPr>
            <w:tcW w:w="173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DFCAB3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2次</w:t>
            </w:r>
          </w:p>
        </w:tc>
        <w:tc>
          <w:tcPr>
            <w:tcW w:w="17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3BF4BC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正常切换</w:t>
            </w:r>
          </w:p>
        </w:tc>
      </w:tr>
      <w:tr w14:paraId="1B72F2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2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19C2FA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网络</w:t>
            </w:r>
          </w:p>
        </w:tc>
        <w:tc>
          <w:tcPr>
            <w:tcW w:w="207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09CE74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备用线路</w:t>
            </w:r>
          </w:p>
        </w:tc>
        <w:tc>
          <w:tcPr>
            <w:tcW w:w="103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AA077C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就绪</w:t>
            </w:r>
          </w:p>
        </w:tc>
        <w:tc>
          <w:tcPr>
            <w:tcW w:w="173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FC0EDF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1次</w:t>
            </w:r>
          </w:p>
        </w:tc>
        <w:tc>
          <w:tcPr>
            <w:tcW w:w="17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23DCA4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正常切换</w:t>
            </w:r>
          </w:p>
        </w:tc>
      </w:tr>
      <w:tr w14:paraId="53BF82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2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2AF6FE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中间件</w:t>
            </w:r>
          </w:p>
        </w:tc>
        <w:tc>
          <w:tcPr>
            <w:tcW w:w="207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F6F126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集群部署</w:t>
            </w:r>
          </w:p>
        </w:tc>
        <w:tc>
          <w:tcPr>
            <w:tcW w:w="103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13328F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就绪</w:t>
            </w:r>
          </w:p>
        </w:tc>
        <w:tc>
          <w:tcPr>
            <w:tcW w:w="173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F6766D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2次</w:t>
            </w:r>
          </w:p>
        </w:tc>
        <w:tc>
          <w:tcPr>
            <w:tcW w:w="17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215A4B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正常切换</w:t>
            </w:r>
          </w:p>
        </w:tc>
      </w:tr>
      <w:tr w14:paraId="7BEC1C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25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C56B6F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数据</w:t>
            </w:r>
          </w:p>
        </w:tc>
        <w:tc>
          <w:tcPr>
            <w:tcW w:w="207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0021A2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异地备份</w:t>
            </w:r>
          </w:p>
        </w:tc>
        <w:tc>
          <w:tcPr>
            <w:tcW w:w="103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99A330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就绪</w:t>
            </w:r>
          </w:p>
        </w:tc>
        <w:tc>
          <w:tcPr>
            <w:tcW w:w="173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29EE0B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2次</w:t>
            </w:r>
          </w:p>
        </w:tc>
        <w:tc>
          <w:tcPr>
            <w:tcW w:w="173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C2D217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数据完整</w:t>
            </w:r>
          </w:p>
        </w:tc>
      </w:tr>
    </w:tbl>
    <w:p w14:paraId="0DF225F3">
      <w:pPr>
        <w:keepNext w:val="0"/>
        <w:keepLines w:val="0"/>
        <w:pageBreakBefore w:val="0"/>
        <w:widowControl w:val="0"/>
        <w:pBdr>
          <w:bottom w:val="single" w:color="DEE0E3" w:sz="2" w:space="0"/>
          <w:between w:val="single" w:color="DEE0E3" w:sz="2" w:space="0"/>
        </w:pBd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0" w:after="120" w:line="288" w:lineRule="auto"/>
        <w:ind w:left="0"/>
        <w:textAlignment w:val="baseline"/>
      </w:pPr>
    </w:p>
    <w:p w14:paraId="5212F46A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43" w:name="_Toc12645"/>
      <w:r>
        <w:t>可用性分析与改进情况</w:t>
      </w:r>
      <w:bookmarkEnd w:id="43"/>
    </w:p>
    <w:p w14:paraId="07097EC6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44" w:name="_Toc26473"/>
      <w:r>
        <w:t>季度可用性趋势</w:t>
      </w:r>
      <w:bookmarkEnd w:id="44"/>
    </w:p>
    <w:p w14:paraId="36B14F5C">
      <w:pPr>
        <w:pStyle w:val="4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7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45" w:name="_Toc25000"/>
      <w:r>
        <w:rPr>
          <w:rFonts w:hint="default"/>
          <w:lang w:val="en-US" w:eastAsia="zh-CN"/>
        </w:rPr>
        <w:t xml:space="preserve"> </w:t>
      </w:r>
      <w:r>
        <w:t>季度可用性趋势表</w:t>
      </w:r>
      <w:bookmarkEnd w:id="45"/>
    </w:p>
    <w:tbl>
      <w:tblPr>
        <w:tblStyle w:val="22"/>
        <w:tblW w:w="829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70"/>
        <w:gridCol w:w="1836"/>
        <w:gridCol w:w="1546"/>
        <w:gridCol w:w="1821"/>
        <w:gridCol w:w="1822"/>
      </w:tblGrid>
      <w:tr w14:paraId="3E2640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270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054A2A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季度</w:t>
            </w:r>
          </w:p>
        </w:tc>
        <w:tc>
          <w:tcPr>
            <w:tcW w:w="183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434E54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大OA系统</w:t>
            </w:r>
          </w:p>
        </w:tc>
        <w:tc>
          <w:tcPr>
            <w:tcW w:w="154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9272AE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服务器</w:t>
            </w:r>
          </w:p>
        </w:tc>
        <w:tc>
          <w:tcPr>
            <w:tcW w:w="182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843350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网络设备</w:t>
            </w:r>
          </w:p>
        </w:tc>
        <w:tc>
          <w:tcPr>
            <w:tcW w:w="182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2799DE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数据库</w:t>
            </w:r>
          </w:p>
        </w:tc>
      </w:tr>
      <w:tr w14:paraId="75EF12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27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DD08C2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Q1</w:t>
            </w:r>
          </w:p>
        </w:tc>
        <w:tc>
          <w:tcPr>
            <w:tcW w:w="18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8B0F46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100%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EF7932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100%</w:t>
            </w:r>
          </w:p>
        </w:tc>
        <w:tc>
          <w:tcPr>
            <w:tcW w:w="182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5D1C63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100%</w:t>
            </w:r>
          </w:p>
        </w:tc>
        <w:tc>
          <w:tcPr>
            <w:tcW w:w="182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F29EF5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100%</w:t>
            </w:r>
          </w:p>
        </w:tc>
      </w:tr>
      <w:tr w14:paraId="14055F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27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4860C0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Q2</w:t>
            </w:r>
          </w:p>
        </w:tc>
        <w:tc>
          <w:tcPr>
            <w:tcW w:w="18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76ACB2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100%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CD8813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100%</w:t>
            </w:r>
          </w:p>
        </w:tc>
        <w:tc>
          <w:tcPr>
            <w:tcW w:w="182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6ECFDD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100%</w:t>
            </w:r>
          </w:p>
        </w:tc>
        <w:tc>
          <w:tcPr>
            <w:tcW w:w="182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18FB90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100%</w:t>
            </w:r>
          </w:p>
        </w:tc>
      </w:tr>
    </w:tbl>
    <w:p w14:paraId="2445E240">
      <w:pPr>
        <w:pStyle w:val="4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left"/>
        <w:textAlignment w:val="baseline"/>
      </w:pPr>
      <w:r>
        <w:t>趋势分析结论：</w:t>
      </w:r>
    </w:p>
    <w:p w14:paraId="3B0D1F51">
      <w:pPr>
        <w:pStyle w:val="42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本报告期所有服务可用性均达到100%</w:t>
      </w:r>
    </w:p>
    <w:p w14:paraId="79AD90FB">
      <w:pPr>
        <w:pStyle w:val="42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预防性维护和监控预警机制有效保障了服务连续性</w:t>
      </w:r>
    </w:p>
    <w:p w14:paraId="0595EDCF">
      <w:pPr>
        <w:pStyle w:val="42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计划内维护均在客户确认的窗口内完成，未对业务造成影响</w:t>
      </w:r>
    </w:p>
    <w:p w14:paraId="39328A8B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46" w:name="_Toc5890"/>
      <w:r>
        <w:t>改进措施落实情况</w:t>
      </w:r>
      <w:bookmarkEnd w:id="46"/>
    </w:p>
    <w:p w14:paraId="3B2164A8">
      <w:pPr>
        <w:pStyle w:val="4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7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47" w:name="_Toc13010"/>
      <w:r>
        <w:rPr>
          <w:rFonts w:hint="default"/>
          <w:lang w:val="en-US" w:eastAsia="zh-CN"/>
        </w:rPr>
        <w:t xml:space="preserve"> </w:t>
      </w:r>
      <w:r>
        <w:t>改进措施跟踪表</w:t>
      </w:r>
      <w:bookmarkEnd w:id="47"/>
    </w:p>
    <w:tbl>
      <w:tblPr>
        <w:tblStyle w:val="22"/>
        <w:tblW w:w="931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21"/>
        <w:gridCol w:w="1637"/>
        <w:gridCol w:w="1340"/>
        <w:gridCol w:w="1585"/>
        <w:gridCol w:w="1585"/>
        <w:gridCol w:w="1220"/>
        <w:gridCol w:w="1327"/>
      </w:tblGrid>
      <w:tr w14:paraId="510EB7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621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7CB9FD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041878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改进措施</w:t>
            </w:r>
          </w:p>
        </w:tc>
        <w:tc>
          <w:tcPr>
            <w:tcW w:w="134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E53DF6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责任人</w:t>
            </w:r>
          </w:p>
        </w:tc>
        <w:tc>
          <w:tcPr>
            <w:tcW w:w="158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CD67AD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计划完成时间</w:t>
            </w:r>
          </w:p>
        </w:tc>
        <w:tc>
          <w:tcPr>
            <w:tcW w:w="158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83220F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实际完成时间</w:t>
            </w:r>
          </w:p>
        </w:tc>
        <w:tc>
          <w:tcPr>
            <w:tcW w:w="122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E73AEA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状态</w:t>
            </w:r>
          </w:p>
        </w:tc>
        <w:tc>
          <w:tcPr>
            <w:tcW w:w="132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EAE5A4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效果验证</w:t>
            </w:r>
          </w:p>
        </w:tc>
      </w:tr>
      <w:tr w14:paraId="7FEF30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B5057D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755725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优化大OA系统内存配置</w:t>
            </w:r>
          </w:p>
        </w:tc>
        <w:tc>
          <w:tcPr>
            <w:tcW w:w="13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AB4B21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软件运维工程师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D6F2D3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2026.4.15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5A65AD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2026.4.10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E4BA9B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完成</w:t>
            </w:r>
          </w:p>
        </w:tc>
        <w:tc>
          <w:tcPr>
            <w:tcW w:w="132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143C3C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系统稳定性提升</w:t>
            </w:r>
          </w:p>
        </w:tc>
      </w:tr>
      <w:tr w14:paraId="65B819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4E4C1A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84AEA2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完善中间件集群部署配置</w:t>
            </w:r>
          </w:p>
        </w:tc>
        <w:tc>
          <w:tcPr>
            <w:tcW w:w="13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D7CA5A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备件库专员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B790D2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2026.4.30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DD3E1C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2026.4.25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BFCE2C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完成</w:t>
            </w:r>
          </w:p>
        </w:tc>
        <w:tc>
          <w:tcPr>
            <w:tcW w:w="132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8D819B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故障响应时间缩短</w:t>
            </w:r>
          </w:p>
        </w:tc>
      </w:tr>
      <w:tr w14:paraId="4B2AB3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947366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6E5C36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组织数据库故障实战演练</w:t>
            </w:r>
          </w:p>
        </w:tc>
        <w:tc>
          <w:tcPr>
            <w:tcW w:w="13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A9CF86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运维部经理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A06A3E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eastAsia="宋体"/>
                <w:lang w:val="en-US" w:eastAsia="zh-CN"/>
              </w:rPr>
            </w:pPr>
            <w:r>
              <w:t>2026.6.</w:t>
            </w:r>
            <w:r>
              <w:rPr>
                <w:rFonts w:hint="eastAsia"/>
                <w:lang w:val="en-US" w:eastAsia="zh-CN"/>
              </w:rPr>
              <w:t>14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D749CC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eastAsia="宋体"/>
                <w:lang w:val="en-US" w:eastAsia="zh-CN"/>
              </w:rPr>
            </w:pPr>
            <w:r>
              <w:t>2026.6.</w:t>
            </w:r>
            <w:r>
              <w:rPr>
                <w:rFonts w:hint="eastAsia"/>
                <w:lang w:val="en-US" w:eastAsia="zh-CN"/>
              </w:rPr>
              <w:t>14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E89ACF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完成</w:t>
            </w:r>
          </w:p>
        </w:tc>
        <w:tc>
          <w:tcPr>
            <w:tcW w:w="132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0FE419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演练达标</w:t>
            </w:r>
          </w:p>
        </w:tc>
      </w:tr>
      <w:tr w14:paraId="39C60B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65EEBB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9DB606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优化数据库查询性能</w:t>
            </w:r>
          </w:p>
        </w:tc>
        <w:tc>
          <w:tcPr>
            <w:tcW w:w="13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241FCE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软件运维工程师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0547E5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进行中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1D821C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🔄 进行中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F276E8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推进中</w:t>
            </w:r>
          </w:p>
        </w:tc>
        <w:tc>
          <w:tcPr>
            <w:tcW w:w="132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3281C7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响应时间提升20%</w:t>
            </w:r>
          </w:p>
        </w:tc>
      </w:tr>
      <w:tr w14:paraId="7297AC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57F141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5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5C8965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网络设备预防性更换</w:t>
            </w:r>
          </w:p>
        </w:tc>
        <w:tc>
          <w:tcPr>
            <w:tcW w:w="134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772CC9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运维部经理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343B49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进行中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7335D3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🔄 进行中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85AB82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推进中</w:t>
            </w:r>
          </w:p>
        </w:tc>
        <w:tc>
          <w:tcPr>
            <w:tcW w:w="132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5F6BA1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网络稳定性提升</w:t>
            </w:r>
          </w:p>
        </w:tc>
      </w:tr>
    </w:tbl>
    <w:p w14:paraId="5A0E57C7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48" w:name="heading_12"/>
      <w:bookmarkStart w:id="49" w:name="_Toc31100"/>
      <w:r>
        <w:t>应急响应执行情况</w:t>
      </w:r>
      <w:bookmarkEnd w:id="48"/>
      <w:bookmarkEnd w:id="49"/>
    </w:p>
    <w:p w14:paraId="6BDF0A14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50" w:name="_Toc2992"/>
      <w:bookmarkStart w:id="51" w:name="heading_13"/>
      <w:r>
        <w:t>应急事件处理统计</w:t>
      </w:r>
      <w:bookmarkEnd w:id="50"/>
      <w:bookmarkEnd w:id="51"/>
    </w:p>
    <w:p w14:paraId="30B6A662">
      <w:pPr>
        <w:pStyle w:val="4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8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52" w:name="_Toc31545"/>
      <w:r>
        <w:rPr>
          <w:rFonts w:hint="default"/>
          <w:lang w:val="en-US" w:eastAsia="zh-CN"/>
        </w:rPr>
        <w:t xml:space="preserve"> </w:t>
      </w:r>
      <w:r>
        <w:t>应急事件处理统计表</w:t>
      </w:r>
      <w:bookmarkEnd w:id="52"/>
    </w:p>
    <w:tbl>
      <w:tblPr>
        <w:tblStyle w:val="22"/>
        <w:tblW w:w="920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03"/>
        <w:gridCol w:w="2243"/>
        <w:gridCol w:w="1103"/>
        <w:gridCol w:w="1585"/>
        <w:gridCol w:w="1585"/>
        <w:gridCol w:w="1585"/>
      </w:tblGrid>
      <w:tr w14:paraId="34442F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103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9D403D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事件等级</w:t>
            </w:r>
          </w:p>
        </w:tc>
        <w:tc>
          <w:tcPr>
            <w:tcW w:w="224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7206CF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定义</w:t>
            </w:r>
          </w:p>
        </w:tc>
        <w:tc>
          <w:tcPr>
            <w:tcW w:w="110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32159F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发生次数</w:t>
            </w:r>
          </w:p>
        </w:tc>
        <w:tc>
          <w:tcPr>
            <w:tcW w:w="158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C583D4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平均响应时间</w:t>
            </w:r>
          </w:p>
        </w:tc>
        <w:tc>
          <w:tcPr>
            <w:tcW w:w="158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6780BA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平均恢复时间</w:t>
            </w:r>
          </w:p>
        </w:tc>
        <w:tc>
          <w:tcPr>
            <w:tcW w:w="158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9D0F9E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是否启动预案</w:t>
            </w:r>
          </w:p>
        </w:tc>
      </w:tr>
      <w:tr w14:paraId="48D725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0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979073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一级事件</w:t>
            </w:r>
          </w:p>
        </w:tc>
        <w:tc>
          <w:tcPr>
            <w:tcW w:w="224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24D23F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服务中断，影响业务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BDD1D7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0次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8CD74A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-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FB1F96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-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73EAA9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否</w:t>
            </w:r>
          </w:p>
        </w:tc>
      </w:tr>
      <w:tr w14:paraId="5DC15D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0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F3DE97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二级事件</w:t>
            </w:r>
          </w:p>
        </w:tc>
        <w:tc>
          <w:tcPr>
            <w:tcW w:w="224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046C36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性能下降，影响用户体验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84B8EC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3次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007FFB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15分钟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F5C07A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30分钟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1D56CD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否</w:t>
            </w:r>
          </w:p>
        </w:tc>
      </w:tr>
      <w:tr w14:paraId="46B7F8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03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6B231B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三级事件</w:t>
            </w:r>
          </w:p>
        </w:tc>
        <w:tc>
          <w:tcPr>
            <w:tcW w:w="224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1D4F53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预警信息，需关注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B6B901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16次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C23542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30分钟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963230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不适用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C3158C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否</w:t>
            </w:r>
          </w:p>
        </w:tc>
      </w:tr>
    </w:tbl>
    <w:p w14:paraId="2AAA1A71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53" w:name="heading_14"/>
      <w:bookmarkStart w:id="54" w:name="_Toc16348"/>
      <w:r>
        <w:t>应急演练执行情况</w:t>
      </w:r>
      <w:bookmarkEnd w:id="53"/>
      <w:bookmarkEnd w:id="54"/>
    </w:p>
    <w:p w14:paraId="089F9E24">
      <w:pPr>
        <w:pStyle w:val="4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8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55" w:name="_Toc9903"/>
      <w:r>
        <w:rPr>
          <w:rFonts w:hint="default"/>
          <w:lang w:val="en-US" w:eastAsia="zh-CN"/>
        </w:rPr>
        <w:t xml:space="preserve"> </w:t>
      </w:r>
      <w:r>
        <w:t>应急演练执行统计表</w:t>
      </w:r>
      <w:bookmarkEnd w:id="55"/>
    </w:p>
    <w:tbl>
      <w:tblPr>
        <w:tblStyle w:val="22"/>
        <w:tblW w:w="829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66"/>
        <w:gridCol w:w="935"/>
        <w:gridCol w:w="894"/>
        <w:gridCol w:w="1795"/>
        <w:gridCol w:w="2346"/>
        <w:gridCol w:w="1159"/>
      </w:tblGrid>
      <w:tr w14:paraId="323D69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166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62C4FD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演练类型</w:t>
            </w:r>
          </w:p>
        </w:tc>
        <w:tc>
          <w:tcPr>
            <w:tcW w:w="93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A968D5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计划次数</w:t>
            </w:r>
          </w:p>
        </w:tc>
        <w:tc>
          <w:tcPr>
            <w:tcW w:w="89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DBE7D8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实际次数</w:t>
            </w:r>
          </w:p>
        </w:tc>
        <w:tc>
          <w:tcPr>
            <w:tcW w:w="179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D43886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演练日期</w:t>
            </w:r>
          </w:p>
        </w:tc>
        <w:tc>
          <w:tcPr>
            <w:tcW w:w="234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97FFD6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演练内容</w:t>
            </w:r>
          </w:p>
        </w:tc>
        <w:tc>
          <w:tcPr>
            <w:tcW w:w="1159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77CFD4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评估结果</w:t>
            </w:r>
          </w:p>
        </w:tc>
      </w:tr>
      <w:tr w14:paraId="1D4C85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6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4137C9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实战演练</w:t>
            </w:r>
          </w:p>
        </w:tc>
        <w:tc>
          <w:tcPr>
            <w:tcW w:w="93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B59133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1次</w:t>
            </w:r>
          </w:p>
        </w:tc>
        <w:tc>
          <w:tcPr>
            <w:tcW w:w="89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6ACBED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1次</w:t>
            </w:r>
          </w:p>
        </w:tc>
        <w:tc>
          <w:tcPr>
            <w:tcW w:w="179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9F395F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eastAsia="宋体"/>
                <w:lang w:val="en-US" w:eastAsia="zh-CN"/>
              </w:rPr>
            </w:pPr>
            <w:r>
              <w:t>2026.6.</w:t>
            </w:r>
            <w:r>
              <w:rPr>
                <w:rFonts w:hint="eastAsia"/>
                <w:lang w:val="en-US" w:eastAsia="zh-CN"/>
              </w:rPr>
              <w:t>14</w:t>
            </w:r>
          </w:p>
        </w:tc>
        <w:tc>
          <w:tcPr>
            <w:tcW w:w="234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92EE5D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数据库故障恢复演练</w:t>
            </w:r>
          </w:p>
        </w:tc>
        <w:tc>
          <w:tcPr>
            <w:tcW w:w="115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31D488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优秀</w:t>
            </w:r>
          </w:p>
        </w:tc>
      </w:tr>
      <w:tr w14:paraId="19377A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6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343E39">
            <w:pPr>
              <w:pStyle w:val="4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合计</w:t>
            </w:r>
          </w:p>
        </w:tc>
        <w:tc>
          <w:tcPr>
            <w:tcW w:w="93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32AA6D">
            <w:pPr>
              <w:pStyle w:val="4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rFonts w:hint="eastAsia"/>
                <w:b/>
                <w:lang w:val="en-US" w:eastAsia="zh-CN"/>
              </w:rPr>
              <w:t>1</w:t>
            </w:r>
            <w:r>
              <w:rPr>
                <w:b/>
              </w:rPr>
              <w:t>次</w:t>
            </w:r>
          </w:p>
        </w:tc>
        <w:tc>
          <w:tcPr>
            <w:tcW w:w="89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2916AD">
            <w:pPr>
              <w:pStyle w:val="4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rFonts w:hint="eastAsia"/>
                <w:b/>
                <w:lang w:val="en-US" w:eastAsia="zh-CN"/>
              </w:rPr>
              <w:t>1</w:t>
            </w:r>
            <w:r>
              <w:rPr>
                <w:b/>
              </w:rPr>
              <w:t>次</w:t>
            </w:r>
          </w:p>
        </w:tc>
        <w:tc>
          <w:tcPr>
            <w:tcW w:w="179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74A40A">
            <w:pPr>
              <w:pStyle w:val="4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</w:p>
        </w:tc>
        <w:tc>
          <w:tcPr>
            <w:tcW w:w="234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48D85C">
            <w:pPr>
              <w:pStyle w:val="4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</w:p>
        </w:tc>
        <w:tc>
          <w:tcPr>
            <w:tcW w:w="115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F77886">
            <w:pPr>
              <w:pStyle w:val="4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</w:p>
        </w:tc>
      </w:tr>
    </w:tbl>
    <w:p w14:paraId="07909490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56" w:name="_Toc23534"/>
      <w:r>
        <w:rPr>
          <w:rFonts w:hint="eastAsia"/>
          <w:lang w:val="en-US" w:eastAsia="zh-CN"/>
        </w:rPr>
        <w:t>阶段总结与下阶段计划</w:t>
      </w:r>
      <w:bookmarkEnd w:id="56"/>
    </w:p>
    <w:p w14:paraId="2B1D6C85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57" w:name="_Toc13100"/>
      <w:r>
        <w:rPr>
          <w:rFonts w:hint="eastAsia"/>
          <w:lang w:val="en-US" w:eastAsia="zh-CN"/>
        </w:rPr>
        <w:t>总体评价</w:t>
      </w:r>
      <w:bookmarkEnd w:id="57"/>
    </w:p>
    <w:p w14:paraId="7FA2C50A">
      <w:pPr>
        <w:pStyle w:val="4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9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58" w:name="_Toc8961"/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指标完成进度表</w:t>
      </w:r>
      <w:bookmarkEnd w:id="58"/>
    </w:p>
    <w:tbl>
      <w:tblPr>
        <w:tblStyle w:val="22"/>
        <w:tblW w:w="829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01"/>
        <w:gridCol w:w="1782"/>
        <w:gridCol w:w="4612"/>
      </w:tblGrid>
      <w:tr w14:paraId="459D58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901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1628DD5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评价项</w:t>
            </w:r>
          </w:p>
        </w:tc>
        <w:tc>
          <w:tcPr>
            <w:tcW w:w="178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ABC0F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评价结果</w:t>
            </w:r>
          </w:p>
        </w:tc>
        <w:tc>
          <w:tcPr>
            <w:tcW w:w="461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7FC85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说明</w:t>
            </w:r>
          </w:p>
        </w:tc>
      </w:tr>
      <w:tr w14:paraId="7668DC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90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79BD762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可用性目标达成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2FF06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达标</w:t>
            </w:r>
          </w:p>
        </w:tc>
        <w:tc>
          <w:tcPr>
            <w:tcW w:w="461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394ECC1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所有服务可用性达到100%，优于目标值</w:t>
            </w:r>
          </w:p>
        </w:tc>
      </w:tr>
      <w:tr w14:paraId="47CD7F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90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28E47E2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恢复目标达成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99F14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达标</w:t>
            </w:r>
          </w:p>
        </w:tc>
        <w:tc>
          <w:tcPr>
            <w:tcW w:w="461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5783711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所有计划内维护均在约定窗口内完成</w:t>
            </w:r>
          </w:p>
        </w:tc>
      </w:tr>
      <w:tr w14:paraId="60A9B6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90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2A405E9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风险管控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0A5A5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优秀</w:t>
            </w:r>
          </w:p>
        </w:tc>
        <w:tc>
          <w:tcPr>
            <w:tcW w:w="461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05C1DC0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风险识别全面，预防措施有效，无风险发生</w:t>
            </w:r>
          </w:p>
        </w:tc>
      </w:tr>
      <w:tr w14:paraId="5D4ABC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90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7CE1491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监控预警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05880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优秀</w:t>
            </w:r>
          </w:p>
        </w:tc>
        <w:tc>
          <w:tcPr>
            <w:tcW w:w="461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7FA044A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监控覆盖率100%，预警处理及时</w:t>
            </w:r>
          </w:p>
        </w:tc>
      </w:tr>
      <w:tr w14:paraId="3247E2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90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0BFDCB3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连续性保障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83FA5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优秀</w:t>
            </w:r>
          </w:p>
        </w:tc>
        <w:tc>
          <w:tcPr>
            <w:tcW w:w="461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3B536FD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备份成功率100%，冗余配置就绪</w:t>
            </w:r>
          </w:p>
        </w:tc>
      </w:tr>
      <w:tr w14:paraId="69DB1B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90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5E9C281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应急响应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ED99C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优秀</w:t>
            </w:r>
          </w:p>
        </w:tc>
        <w:tc>
          <w:tcPr>
            <w:tcW w:w="461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0FDA784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应急事件处理及时，演练按计划完成</w:t>
            </w:r>
          </w:p>
        </w:tc>
      </w:tr>
    </w:tbl>
    <w:p w14:paraId="23D0B8C5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59" w:name="_Toc27521"/>
      <w:r>
        <w:rPr>
          <w:rFonts w:hint="eastAsia"/>
          <w:lang w:val="en-US" w:eastAsia="zh-CN"/>
        </w:rPr>
        <w:t>阶段性工作亮点</w:t>
      </w:r>
      <w:bookmarkEnd w:id="59"/>
    </w:p>
    <w:p w14:paraId="06C638EC">
      <w:pPr>
        <w:pStyle w:val="32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本报告期无计划外中断：通过完善的预防性维护和监控预警机制，本报告期未发生计划外服务中断</w:t>
      </w:r>
    </w:p>
    <w:p w14:paraId="3969F50D">
      <w:pPr>
        <w:pStyle w:val="32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可用性100%达成：所有服务可用性均达到100%，超额完成SLA目标</w:t>
      </w:r>
    </w:p>
    <w:p w14:paraId="5DA94A8D">
      <w:pPr>
        <w:pStyle w:val="32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备份成功率100%：本报告期212次数据库备份全部成功，7次恢复验证全部通过</w:t>
      </w:r>
    </w:p>
    <w:p w14:paraId="57585C3C">
      <w:pPr>
        <w:pStyle w:val="32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预防性维护有效：通过每日巡检和定期维护，提前发现并处理潜在问题</w:t>
      </w:r>
    </w:p>
    <w:p w14:paraId="63298E2A">
      <w:pPr>
        <w:pStyle w:val="32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应急演练实战化：成功组织应急演练，验证了应急预案的有效性</w:t>
      </w:r>
    </w:p>
    <w:p w14:paraId="53508E0E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60" w:name="_Toc1796"/>
      <w:r>
        <w:rPr>
          <w:rFonts w:hint="eastAsia"/>
          <w:lang w:val="en-US" w:eastAsia="zh-CN"/>
        </w:rPr>
        <w:t>下阶段计划</w:t>
      </w:r>
      <w:bookmarkEnd w:id="60"/>
    </w:p>
    <w:p w14:paraId="4060273E">
      <w:pPr>
        <w:pStyle w:val="4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rPr>
          <w:rFonts w:hint="eastAsia"/>
          <w:lang w:val="en-US" w:eastAsia="zh-CN"/>
        </w:rPr>
        <w:t>表 9-2 下阶段重点计划表</w:t>
      </w:r>
      <w:bookmarkStart w:id="61" w:name="_Toc29933"/>
      <w:bookmarkEnd w:id="61"/>
    </w:p>
    <w:tbl>
      <w:tblPr>
        <w:tblStyle w:val="22"/>
        <w:tblW w:w="829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85"/>
        <w:gridCol w:w="1767"/>
        <w:gridCol w:w="2725"/>
        <w:gridCol w:w="1591"/>
        <w:gridCol w:w="1527"/>
      </w:tblGrid>
      <w:tr w14:paraId="26FAD9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685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64B7979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序号</w:t>
            </w:r>
          </w:p>
        </w:tc>
        <w:tc>
          <w:tcPr>
            <w:tcW w:w="176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19529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计划事项</w:t>
            </w:r>
          </w:p>
        </w:tc>
        <w:tc>
          <w:tcPr>
            <w:tcW w:w="272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080E2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目标</w:t>
            </w:r>
          </w:p>
        </w:tc>
        <w:tc>
          <w:tcPr>
            <w:tcW w:w="159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9F723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责任人</w:t>
            </w:r>
          </w:p>
        </w:tc>
        <w:tc>
          <w:tcPr>
            <w:tcW w:w="152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251B7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计划完成时间</w:t>
            </w:r>
          </w:p>
        </w:tc>
      </w:tr>
      <w:tr w14:paraId="6128E1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8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5E60683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E3C7B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持续优化监控预警</w:t>
            </w:r>
          </w:p>
        </w:tc>
        <w:tc>
          <w:tcPr>
            <w:tcW w:w="272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20A12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实现全自动预警，缩短响应时间</w:t>
            </w:r>
          </w:p>
        </w:tc>
        <w:tc>
          <w:tcPr>
            <w:tcW w:w="159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40761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软件运维工程师</w:t>
            </w:r>
          </w:p>
        </w:tc>
        <w:tc>
          <w:tcPr>
            <w:tcW w:w="152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1E91485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2026年Q3</w:t>
            </w:r>
          </w:p>
        </w:tc>
      </w:tr>
      <w:tr w14:paraId="7B729D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8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7789859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E60C3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增加灾备演练频次</w:t>
            </w:r>
          </w:p>
        </w:tc>
        <w:tc>
          <w:tcPr>
            <w:tcW w:w="272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9ACEE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每季度组织一次实战演练</w:t>
            </w:r>
          </w:p>
        </w:tc>
        <w:tc>
          <w:tcPr>
            <w:tcW w:w="159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A4D19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运维部经理</w:t>
            </w:r>
          </w:p>
        </w:tc>
        <w:tc>
          <w:tcPr>
            <w:tcW w:w="152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40DF51A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2026年下半年</w:t>
            </w:r>
          </w:p>
        </w:tc>
      </w:tr>
      <w:tr w14:paraId="217610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8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4BEB68C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3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AAE47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优化系统性能</w:t>
            </w:r>
          </w:p>
        </w:tc>
        <w:tc>
          <w:tcPr>
            <w:tcW w:w="272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5E3EB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响应时间再提升15%</w:t>
            </w:r>
          </w:p>
        </w:tc>
        <w:tc>
          <w:tcPr>
            <w:tcW w:w="159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F07F4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软件运维工程师</w:t>
            </w:r>
          </w:p>
        </w:tc>
        <w:tc>
          <w:tcPr>
            <w:tcW w:w="152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3CE33D3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2026年Q3</w:t>
            </w:r>
          </w:p>
        </w:tc>
      </w:tr>
      <w:tr w14:paraId="08D506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8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7CE3233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4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F2B68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按计划推进中间件版本升级评估</w:t>
            </w:r>
          </w:p>
        </w:tc>
        <w:tc>
          <w:tcPr>
            <w:tcW w:w="272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83999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按计划更新老化设备</w:t>
            </w:r>
          </w:p>
        </w:tc>
        <w:tc>
          <w:tcPr>
            <w:tcW w:w="159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FB4EC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硬件运维工程师</w:t>
            </w:r>
          </w:p>
        </w:tc>
        <w:tc>
          <w:tcPr>
            <w:tcW w:w="152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29999A8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2026年下半年</w:t>
            </w:r>
          </w:p>
        </w:tc>
      </w:tr>
      <w:tr w14:paraId="3E38B6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85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782DA86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5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A2A3D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运维自动化提升</w:t>
            </w:r>
          </w:p>
        </w:tc>
        <w:tc>
          <w:tcPr>
            <w:tcW w:w="272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2B0EE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实现巡检自动化</w:t>
            </w:r>
          </w:p>
        </w:tc>
        <w:tc>
          <w:tcPr>
            <w:tcW w:w="159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0BBDF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研发部经理</w:t>
            </w:r>
          </w:p>
        </w:tc>
        <w:tc>
          <w:tcPr>
            <w:tcW w:w="152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39CB531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2026年Q4</w:t>
            </w:r>
          </w:p>
        </w:tc>
      </w:tr>
    </w:tbl>
    <w:p w14:paraId="7BF28363">
      <w:pPr>
        <w:pStyle w:val="4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</w:p>
    <w:p w14:paraId="72C1EC02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firstLine="0" w:firstLineChars="0"/>
        <w:textAlignment w:val="baseline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A3AEC25B"/>
    <w:multiLevelType w:val="singleLevel"/>
    <w:tmpl w:val="A3AEC25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B470E3BC"/>
    <w:multiLevelType w:val="singleLevel"/>
    <w:tmpl w:val="B470E3B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DD679757"/>
    <w:multiLevelType w:val="singleLevel"/>
    <w:tmpl w:val="DD67975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5887739"/>
    <w:rsid w:val="05902BAA"/>
    <w:rsid w:val="0AD34700"/>
    <w:rsid w:val="11F34DA2"/>
    <w:rsid w:val="12B01CBD"/>
    <w:rsid w:val="1AFA29E7"/>
    <w:rsid w:val="25407FFB"/>
    <w:rsid w:val="2DE14B3C"/>
    <w:rsid w:val="30E81B43"/>
    <w:rsid w:val="423B07EC"/>
    <w:rsid w:val="496A1EB0"/>
    <w:rsid w:val="4CD1167F"/>
    <w:rsid w:val="4E5E0C23"/>
    <w:rsid w:val="50584B00"/>
    <w:rsid w:val="55A6542D"/>
    <w:rsid w:val="570034D1"/>
    <w:rsid w:val="582F0470"/>
    <w:rsid w:val="69AE158C"/>
    <w:rsid w:val="6BE97E1B"/>
    <w:rsid w:val="6E54557D"/>
    <w:rsid w:val="6F184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4">
    <w:name w:val="Default Paragraph Font"/>
    <w:semiHidden/>
    <w:qFormat/>
    <w:uiPriority w:val="0"/>
  </w:style>
  <w:style w:type="table" w:default="1" w:styleId="2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able of figures"/>
    <w:basedOn w:val="1"/>
    <w:next w:val="1"/>
    <w:qFormat/>
    <w:uiPriority w:val="0"/>
    <w:pPr>
      <w:ind w:leftChars="200" w:hanging="200" w:hangingChars="200"/>
    </w:pPr>
  </w:style>
  <w:style w:type="paragraph" w:styleId="18">
    <w:name w:val="toc 2"/>
    <w:basedOn w:val="1"/>
    <w:next w:val="1"/>
    <w:qFormat/>
    <w:uiPriority w:val="0"/>
    <w:pPr>
      <w:ind w:left="420" w:leftChars="200"/>
    </w:pPr>
  </w:style>
  <w:style w:type="paragraph" w:styleId="19">
    <w:name w:val="HTML Preformatted"/>
    <w:basedOn w:val="1"/>
    <w:qFormat/>
    <w:uiPriority w:val="0"/>
    <w:rPr>
      <w:rFonts w:ascii="Courier New" w:hAnsi="Courier New"/>
      <w:sz w:val="20"/>
    </w:rPr>
  </w:style>
  <w:style w:type="paragraph" w:styleId="20">
    <w:name w:val="Normal (Web)"/>
    <w:basedOn w:val="1"/>
    <w:qFormat/>
    <w:uiPriority w:val="0"/>
    <w:rPr>
      <w:sz w:val="24"/>
    </w:rPr>
  </w:style>
  <w:style w:type="paragraph" w:styleId="21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3">
    <w:name w:val="Table Grid"/>
    <w:basedOn w:val="2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5">
    <w:name w:val="Strong"/>
    <w:basedOn w:val="24"/>
    <w:qFormat/>
    <w:uiPriority w:val="0"/>
    <w:rPr>
      <w:b/>
    </w:rPr>
  </w:style>
  <w:style w:type="paragraph" w:customStyle="1" w:styleId="26">
    <w:name w:val="柴_文档修订信息"/>
    <w:basedOn w:val="1"/>
    <w:qFormat/>
    <w:uiPriority w:val="0"/>
    <w:pPr>
      <w:widowControl w:val="0"/>
      <w:ind w:firstLine="470" w:firstLineChars="200"/>
      <w:jc w:val="center"/>
    </w:pPr>
    <w:rPr>
      <w:rFonts w:hint="eastAsia" w:ascii="Arial" w:hAnsi="Arial"/>
      <w:b/>
      <w:bCs/>
      <w:sz w:val="24"/>
      <w:lang w:eastAsia="zh-CN"/>
    </w:rPr>
  </w:style>
  <w:style w:type="paragraph" w:customStyle="1" w:styleId="27">
    <w:name w:val="柴_公司名"/>
    <w:basedOn w:val="21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8">
    <w:name w:val="柴_文档名"/>
    <w:basedOn w:val="21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9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0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31">
    <w:name w:val="柴_标题1"/>
    <w:basedOn w:val="2"/>
    <w:next w:val="32"/>
    <w:link w:val="41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32">
    <w:name w:val="柴_正文"/>
    <w:basedOn w:val="12"/>
    <w:link w:val="44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3">
    <w:name w:val="柴_标题2"/>
    <w:basedOn w:val="3"/>
    <w:next w:val="32"/>
    <w:link w:val="47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4">
    <w:name w:val="柴_标题3"/>
    <w:basedOn w:val="4"/>
    <w:next w:val="32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5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6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8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9">
    <w:name w:val="Compact"/>
    <w:basedOn w:val="12"/>
    <w:qFormat/>
    <w:uiPriority w:val="0"/>
    <w:pPr>
      <w:spacing w:before="36" w:after="36"/>
    </w:pPr>
  </w:style>
  <w:style w:type="table" w:customStyle="1" w:styleId="40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41">
    <w:name w:val="柴_标题1 Char"/>
    <w:link w:val="31"/>
    <w:qFormat/>
    <w:uiPriority w:val="0"/>
    <w:rPr>
      <w:rFonts w:ascii="Arial" w:hAnsi="Arial" w:eastAsia="宋体"/>
      <w:sz w:val="32"/>
    </w:rPr>
  </w:style>
  <w:style w:type="paragraph" w:customStyle="1" w:styleId="42">
    <w:name w:val="柴_正文_无缩进"/>
    <w:basedOn w:val="1"/>
    <w:link w:val="46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3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4">
    <w:name w:val="柴_正文 Char"/>
    <w:link w:val="32"/>
    <w:qFormat/>
    <w:uiPriority w:val="0"/>
    <w:rPr>
      <w:rFonts w:ascii="Arial" w:hAnsi="Arial" w:eastAsia="宋体"/>
      <w:sz w:val="24"/>
      <w:lang w:eastAsia="zh-CN"/>
    </w:rPr>
  </w:style>
  <w:style w:type="table" w:customStyle="1" w:styleId="45">
    <w:name w:val="Table Normal_0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46">
    <w:name w:val="柴_正文_无缩进 Char"/>
    <w:link w:val="42"/>
    <w:qFormat/>
    <w:uiPriority w:val="0"/>
    <w:rPr>
      <w:rFonts w:ascii="Arial" w:hAnsi="Arial"/>
      <w:sz w:val="24"/>
      <w:lang w:eastAsia="zh-CN"/>
    </w:rPr>
  </w:style>
  <w:style w:type="character" w:customStyle="1" w:styleId="47">
    <w:name w:val="柴_标题2 Char"/>
    <w:link w:val="33"/>
    <w:qFormat/>
    <w:uiPriority w:val="0"/>
    <w:rPr>
      <w:rFonts w:ascii="Arial" w:hAnsi="Arial" w:eastAsia="宋体"/>
      <w:sz w:val="28"/>
    </w:rPr>
  </w:style>
  <w:style w:type="character" w:customStyle="1" w:styleId="48">
    <w:name w:val="柴_题注 Char"/>
    <w:link w:val="49"/>
    <w:qFormat/>
    <w:uiPriority w:val="0"/>
  </w:style>
  <w:style w:type="paragraph" w:customStyle="1" w:styleId="49">
    <w:name w:val="柴_题注"/>
    <w:basedOn w:val="19"/>
    <w:link w:val="48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0"/>
      <w:spacing w:line="264" w:lineRule="atLeast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101</Words>
  <Characters>157</Characters>
  <Lines>0</Lines>
  <Paragraphs>0</Paragraphs>
  <TotalTime>0</TotalTime>
  <ScaleCrop>false</ScaleCrop>
  <LinksUpToDate>false</LinksUpToDate>
  <CharactersWithSpaces>157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2026-03-11T00:26:00Z</dcterms:created>
  <dc:creator>asus</dc:creator>
  <cp:lastModifiedBy>郝宇</cp:lastModifiedBy>
  <dcterms:modified xsi:type="dcterms:W3CDTF">2026-09-09T15:29:42Z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2052-12.1.0.28505</vt:lpwstr>
  </property>
  <property fmtid="{D5CDD505-2E9C-101B-9397-08002B2CF9AE}" pid="4" name="KSOTemplateDocerSaveRecord">
    <vt:lpwstr>eyJoZGlkIjoiMDY5NmFjMmM4ZTljMGJiZDAxN2JmYTc0NGI0NmFiNDgiLCJ1c2VySWQiOiIxMDc1MzgyOSJ9</vt:lpwstr>
  </property>
</Properties>
</file>