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DCA93">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32214114">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国泰新点大OA系统运维服务项目</w:t>
      </w:r>
      <w:r>
        <w:rPr>
          <w:rFonts w:hint="eastAsia"/>
          <w:lang w:val="en-US" w:eastAsia="zh-CN"/>
        </w:rPr>
        <w:br w:type="textWrapping"/>
      </w:r>
      <w:r>
        <w:rPr>
          <w:rFonts w:hint="eastAsia"/>
          <w:lang w:val="en-US" w:eastAsia="zh-CN"/>
        </w:rPr>
        <w:t>服务可用性和连续性管理计划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4B5CC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674A34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685F3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SFKJ-ITSS-0612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DD6171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D4110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30221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C59C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2799E2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BD959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90CE91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37398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43878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9B904B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4B23C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CB35B1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16197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587A9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FD00DB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0ECAC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369C2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28584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82C81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6D5EE30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4221E9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158D2FE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7D18C5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D8D0F7B">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1E0D9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F49BF6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366328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4EA3A0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49B49B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389751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4A83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A17800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A9A6C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1BCB22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BA4102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26C7DB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29B4E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BF3AF9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A0CAA3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C02ADA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16C67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132A8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CD95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B0032A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7F23F6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072A7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25F10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2A9627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C21A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4E1A43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453E90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782C62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DBE190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0717DA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603E25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4B7A3C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183F24F">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_Toc23522 </w:instrText>
          </w:r>
          <w:r>
            <w:fldChar w:fldCharType="separate"/>
          </w:r>
          <w:r>
            <w:rPr>
              <w:rFonts w:hint="default"/>
              <w:lang w:val="en-US" w:eastAsia="zh-CN"/>
            </w:rPr>
            <w:t>1. 目的</w:t>
          </w:r>
          <w:r>
            <w:tab/>
          </w:r>
          <w:r>
            <w:fldChar w:fldCharType="begin"/>
          </w:r>
          <w:r>
            <w:instrText xml:space="preserve"> PAGEREF _Toc23522 \h </w:instrText>
          </w:r>
          <w:r>
            <w:fldChar w:fldCharType="separate"/>
          </w:r>
          <w:r>
            <w:t>4</w:t>
          </w:r>
          <w:r>
            <w:fldChar w:fldCharType="end"/>
          </w:r>
          <w:r>
            <w:fldChar w:fldCharType="end"/>
          </w:r>
        </w:p>
        <w:p w14:paraId="24D22228">
          <w:pPr>
            <w:pStyle w:val="16"/>
            <w:tabs>
              <w:tab w:val="right" w:leader="dot" w:pos="8306"/>
            </w:tabs>
          </w:pPr>
          <w:r>
            <w:fldChar w:fldCharType="begin"/>
          </w:r>
          <w:r>
            <w:instrText xml:space="preserve"> HYPERLINK \l _Toc1804 </w:instrText>
          </w:r>
          <w:r>
            <w:fldChar w:fldCharType="separate"/>
          </w:r>
          <w:r>
            <w:rPr>
              <w:rFonts w:hint="default"/>
              <w:lang w:val="en-US" w:eastAsia="zh-CN"/>
            </w:rPr>
            <w:t>2. 适用范围</w:t>
          </w:r>
          <w:r>
            <w:tab/>
          </w:r>
          <w:r>
            <w:fldChar w:fldCharType="begin"/>
          </w:r>
          <w:r>
            <w:instrText xml:space="preserve"> PAGEREF _Toc1804 \h </w:instrText>
          </w:r>
          <w:r>
            <w:fldChar w:fldCharType="separate"/>
          </w:r>
          <w:r>
            <w:t>4</w:t>
          </w:r>
          <w:r>
            <w:fldChar w:fldCharType="end"/>
          </w:r>
          <w:r>
            <w:fldChar w:fldCharType="end"/>
          </w:r>
        </w:p>
        <w:p w14:paraId="3B1D766F">
          <w:pPr>
            <w:pStyle w:val="16"/>
            <w:tabs>
              <w:tab w:val="right" w:leader="dot" w:pos="8306"/>
            </w:tabs>
          </w:pPr>
          <w:r>
            <w:fldChar w:fldCharType="begin"/>
          </w:r>
          <w:r>
            <w:instrText xml:space="preserve"> HYPERLINK \l _Toc16413 </w:instrText>
          </w:r>
          <w:r>
            <w:fldChar w:fldCharType="separate"/>
          </w:r>
          <w:r>
            <w:rPr>
              <w:rFonts w:hint="default"/>
              <w:lang w:val="en-US" w:eastAsia="zh-CN"/>
            </w:rPr>
            <w:t>3. 可用性目标</w:t>
          </w:r>
          <w:r>
            <w:tab/>
          </w:r>
          <w:r>
            <w:fldChar w:fldCharType="begin"/>
          </w:r>
          <w:r>
            <w:instrText xml:space="preserve"> PAGEREF _Toc16413 \h </w:instrText>
          </w:r>
          <w:r>
            <w:fldChar w:fldCharType="separate"/>
          </w:r>
          <w:r>
            <w:t>4</w:t>
          </w:r>
          <w:r>
            <w:fldChar w:fldCharType="end"/>
          </w:r>
          <w:r>
            <w:fldChar w:fldCharType="end"/>
          </w:r>
        </w:p>
        <w:p w14:paraId="5C471CDA">
          <w:pPr>
            <w:pStyle w:val="16"/>
            <w:tabs>
              <w:tab w:val="right" w:leader="dot" w:pos="8306"/>
            </w:tabs>
          </w:pPr>
          <w:r>
            <w:fldChar w:fldCharType="begin"/>
          </w:r>
          <w:r>
            <w:instrText xml:space="preserve"> HYPERLINK \l _Toc30251 </w:instrText>
          </w:r>
          <w:r>
            <w:fldChar w:fldCharType="separate"/>
          </w:r>
          <w:r>
            <w:rPr>
              <w:rFonts w:hint="default"/>
              <w:lang w:val="en-US" w:eastAsia="zh-CN"/>
            </w:rPr>
            <w:t>4. 关键服务识别与恢复目标</w:t>
          </w:r>
          <w:r>
            <w:tab/>
          </w:r>
          <w:r>
            <w:fldChar w:fldCharType="begin"/>
          </w:r>
          <w:r>
            <w:instrText xml:space="preserve"> PAGEREF _Toc30251 \h </w:instrText>
          </w:r>
          <w:r>
            <w:fldChar w:fldCharType="separate"/>
          </w:r>
          <w:r>
            <w:t>5</w:t>
          </w:r>
          <w:r>
            <w:fldChar w:fldCharType="end"/>
          </w:r>
          <w:r>
            <w:fldChar w:fldCharType="end"/>
          </w:r>
        </w:p>
        <w:p w14:paraId="60711DAE">
          <w:pPr>
            <w:pStyle w:val="16"/>
            <w:tabs>
              <w:tab w:val="right" w:leader="dot" w:pos="8306"/>
            </w:tabs>
          </w:pPr>
          <w:r>
            <w:fldChar w:fldCharType="begin"/>
          </w:r>
          <w:r>
            <w:instrText xml:space="preserve"> HYPERLINK \l _Toc15726 </w:instrText>
          </w:r>
          <w:r>
            <w:fldChar w:fldCharType="separate"/>
          </w:r>
          <w:r>
            <w:rPr>
              <w:rFonts w:hint="default"/>
              <w:lang w:val="en-US" w:eastAsia="zh-CN"/>
            </w:rPr>
            <w:t>5. 风险评估</w:t>
          </w:r>
          <w:r>
            <w:tab/>
          </w:r>
          <w:r>
            <w:fldChar w:fldCharType="begin"/>
          </w:r>
          <w:r>
            <w:instrText xml:space="preserve"> PAGEREF _Toc15726 \h </w:instrText>
          </w:r>
          <w:r>
            <w:fldChar w:fldCharType="separate"/>
          </w:r>
          <w:r>
            <w:t>5</w:t>
          </w:r>
          <w:r>
            <w:fldChar w:fldCharType="end"/>
          </w:r>
          <w:r>
            <w:fldChar w:fldCharType="end"/>
          </w:r>
        </w:p>
        <w:p w14:paraId="575089ED">
          <w:pPr>
            <w:pStyle w:val="18"/>
            <w:tabs>
              <w:tab w:val="right" w:leader="dot" w:pos="8306"/>
            </w:tabs>
          </w:pPr>
          <w:r>
            <w:fldChar w:fldCharType="begin"/>
          </w:r>
          <w:r>
            <w:instrText xml:space="preserve"> HYPERLINK \l _Toc17362 </w:instrText>
          </w:r>
          <w:r>
            <w:fldChar w:fldCharType="separate"/>
          </w:r>
          <w:r>
            <w:rPr>
              <w:rFonts w:hint="default"/>
              <w:lang w:val="en-US" w:eastAsia="zh-CN"/>
            </w:rPr>
            <w:t>5.1. 风险识别</w:t>
          </w:r>
          <w:r>
            <w:tab/>
          </w:r>
          <w:r>
            <w:fldChar w:fldCharType="begin"/>
          </w:r>
          <w:r>
            <w:instrText xml:space="preserve"> PAGEREF _Toc17362 \h </w:instrText>
          </w:r>
          <w:r>
            <w:fldChar w:fldCharType="separate"/>
          </w:r>
          <w:r>
            <w:t>5</w:t>
          </w:r>
          <w:r>
            <w:fldChar w:fldCharType="end"/>
          </w:r>
          <w:r>
            <w:fldChar w:fldCharType="end"/>
          </w:r>
        </w:p>
        <w:p w14:paraId="54C0BA58">
          <w:pPr>
            <w:pStyle w:val="18"/>
            <w:tabs>
              <w:tab w:val="right" w:leader="dot" w:pos="8306"/>
            </w:tabs>
          </w:pPr>
          <w:r>
            <w:fldChar w:fldCharType="begin"/>
          </w:r>
          <w:r>
            <w:instrText xml:space="preserve"> HYPERLINK \l _Toc4813 </w:instrText>
          </w:r>
          <w:r>
            <w:fldChar w:fldCharType="separate"/>
          </w:r>
          <w:r>
            <w:rPr>
              <w:rFonts w:hint="default"/>
              <w:lang w:val="en-US" w:eastAsia="zh-CN"/>
            </w:rPr>
            <w:t>5.2. 风险应对措施</w:t>
          </w:r>
          <w:r>
            <w:tab/>
          </w:r>
          <w:r>
            <w:fldChar w:fldCharType="begin"/>
          </w:r>
          <w:r>
            <w:instrText xml:space="preserve"> PAGEREF _Toc4813 \h </w:instrText>
          </w:r>
          <w:r>
            <w:fldChar w:fldCharType="separate"/>
          </w:r>
          <w:r>
            <w:t>5</w:t>
          </w:r>
          <w:r>
            <w:fldChar w:fldCharType="end"/>
          </w:r>
          <w:r>
            <w:fldChar w:fldCharType="end"/>
          </w:r>
        </w:p>
        <w:p w14:paraId="3A09D2E6">
          <w:pPr>
            <w:pStyle w:val="16"/>
            <w:tabs>
              <w:tab w:val="right" w:leader="dot" w:pos="8306"/>
            </w:tabs>
          </w:pPr>
          <w:r>
            <w:fldChar w:fldCharType="begin"/>
          </w:r>
          <w:r>
            <w:instrText xml:space="preserve"> HYPERLINK \l _Toc23383 </w:instrText>
          </w:r>
          <w:r>
            <w:fldChar w:fldCharType="separate"/>
          </w:r>
          <w:r>
            <w:rPr>
              <w:rFonts w:hint="default"/>
              <w:lang w:val="en-US" w:eastAsia="zh-CN"/>
            </w:rPr>
            <w:t>6. 可用性监控与预警</w:t>
          </w:r>
          <w:r>
            <w:tab/>
          </w:r>
          <w:r>
            <w:fldChar w:fldCharType="begin"/>
          </w:r>
          <w:r>
            <w:instrText xml:space="preserve"> PAGEREF _Toc23383 \h </w:instrText>
          </w:r>
          <w:r>
            <w:fldChar w:fldCharType="separate"/>
          </w:r>
          <w:r>
            <w:t>6</w:t>
          </w:r>
          <w:r>
            <w:fldChar w:fldCharType="end"/>
          </w:r>
          <w:r>
            <w:fldChar w:fldCharType="end"/>
          </w:r>
        </w:p>
        <w:p w14:paraId="787166D5">
          <w:pPr>
            <w:pStyle w:val="18"/>
            <w:tabs>
              <w:tab w:val="right" w:leader="dot" w:pos="8306"/>
            </w:tabs>
          </w:pPr>
          <w:r>
            <w:fldChar w:fldCharType="begin"/>
          </w:r>
          <w:r>
            <w:instrText xml:space="preserve"> HYPERLINK \l _Toc3442 </w:instrText>
          </w:r>
          <w:r>
            <w:fldChar w:fldCharType="separate"/>
          </w:r>
          <w:r>
            <w:rPr>
              <w:rFonts w:hint="default"/>
              <w:lang w:val="en-US" w:eastAsia="zh-CN"/>
            </w:rPr>
            <w:t>6.1. 监控指标</w:t>
          </w:r>
          <w:r>
            <w:tab/>
          </w:r>
          <w:r>
            <w:fldChar w:fldCharType="begin"/>
          </w:r>
          <w:r>
            <w:instrText xml:space="preserve"> PAGEREF _Toc3442 \h </w:instrText>
          </w:r>
          <w:r>
            <w:fldChar w:fldCharType="separate"/>
          </w:r>
          <w:r>
            <w:t>6</w:t>
          </w:r>
          <w:r>
            <w:fldChar w:fldCharType="end"/>
          </w:r>
          <w:r>
            <w:fldChar w:fldCharType="end"/>
          </w:r>
        </w:p>
        <w:p w14:paraId="088B87FE">
          <w:pPr>
            <w:pStyle w:val="18"/>
            <w:tabs>
              <w:tab w:val="right" w:leader="dot" w:pos="8306"/>
            </w:tabs>
          </w:pPr>
          <w:r>
            <w:fldChar w:fldCharType="begin"/>
          </w:r>
          <w:r>
            <w:instrText xml:space="preserve"> HYPERLINK \l _Toc3947 </w:instrText>
          </w:r>
          <w:r>
            <w:fldChar w:fldCharType="separate"/>
          </w:r>
          <w:r>
            <w:rPr>
              <w:rFonts w:hint="default"/>
              <w:lang w:val="en-US" w:eastAsia="zh-CN"/>
            </w:rPr>
            <w:t>6.2. 告警分级</w:t>
          </w:r>
          <w:r>
            <w:tab/>
          </w:r>
          <w:r>
            <w:fldChar w:fldCharType="begin"/>
          </w:r>
          <w:r>
            <w:instrText xml:space="preserve"> PAGEREF _Toc3947 \h </w:instrText>
          </w:r>
          <w:r>
            <w:fldChar w:fldCharType="separate"/>
          </w:r>
          <w:r>
            <w:t>6</w:t>
          </w:r>
          <w:r>
            <w:fldChar w:fldCharType="end"/>
          </w:r>
          <w:r>
            <w:fldChar w:fldCharType="end"/>
          </w:r>
        </w:p>
        <w:p w14:paraId="638C17ED">
          <w:pPr>
            <w:pStyle w:val="16"/>
            <w:tabs>
              <w:tab w:val="right" w:leader="dot" w:pos="8306"/>
            </w:tabs>
          </w:pPr>
          <w:r>
            <w:fldChar w:fldCharType="begin"/>
          </w:r>
          <w:r>
            <w:instrText xml:space="preserve"> HYPERLINK \l _Toc20057 </w:instrText>
          </w:r>
          <w:r>
            <w:fldChar w:fldCharType="separate"/>
          </w:r>
          <w:r>
            <w:rPr>
              <w:rFonts w:hint="default"/>
              <w:lang w:val="en-US" w:eastAsia="zh-CN"/>
            </w:rPr>
            <w:t>7. 连续性保障措施</w:t>
          </w:r>
          <w:r>
            <w:tab/>
          </w:r>
          <w:r>
            <w:fldChar w:fldCharType="begin"/>
          </w:r>
          <w:r>
            <w:instrText xml:space="preserve"> PAGEREF _Toc20057 \h </w:instrText>
          </w:r>
          <w:r>
            <w:fldChar w:fldCharType="separate"/>
          </w:r>
          <w:r>
            <w:t>7</w:t>
          </w:r>
          <w:r>
            <w:fldChar w:fldCharType="end"/>
          </w:r>
          <w:r>
            <w:fldChar w:fldCharType="end"/>
          </w:r>
        </w:p>
        <w:p w14:paraId="19207BF2">
          <w:pPr>
            <w:pStyle w:val="18"/>
            <w:tabs>
              <w:tab w:val="right" w:leader="dot" w:pos="8306"/>
            </w:tabs>
          </w:pPr>
          <w:r>
            <w:fldChar w:fldCharType="begin"/>
          </w:r>
          <w:r>
            <w:instrText xml:space="preserve"> HYPERLINK \l _Toc23028 </w:instrText>
          </w:r>
          <w:r>
            <w:fldChar w:fldCharType="separate"/>
          </w:r>
          <w:r>
            <w:rPr>
              <w:rFonts w:hint="default"/>
              <w:lang w:val="en-US" w:eastAsia="zh-CN"/>
            </w:rPr>
            <w:t>7.1. 数据备份策略</w:t>
          </w:r>
          <w:r>
            <w:tab/>
          </w:r>
          <w:r>
            <w:fldChar w:fldCharType="begin"/>
          </w:r>
          <w:r>
            <w:instrText xml:space="preserve"> PAGEREF _Toc23028 \h </w:instrText>
          </w:r>
          <w:r>
            <w:fldChar w:fldCharType="separate"/>
          </w:r>
          <w:r>
            <w:t>7</w:t>
          </w:r>
          <w:r>
            <w:fldChar w:fldCharType="end"/>
          </w:r>
          <w:r>
            <w:fldChar w:fldCharType="end"/>
          </w:r>
        </w:p>
        <w:p w14:paraId="41C49142">
          <w:pPr>
            <w:pStyle w:val="18"/>
            <w:tabs>
              <w:tab w:val="right" w:leader="dot" w:pos="8306"/>
            </w:tabs>
          </w:pPr>
          <w:r>
            <w:fldChar w:fldCharType="begin"/>
          </w:r>
          <w:r>
            <w:instrText xml:space="preserve"> HYPERLINK \l _Toc22819 </w:instrText>
          </w:r>
          <w:r>
            <w:fldChar w:fldCharType="separate"/>
          </w:r>
          <w:r>
            <w:rPr>
              <w:rFonts w:hint="default"/>
              <w:lang w:val="en-US" w:eastAsia="zh-CN"/>
            </w:rPr>
            <w:t>7.2. 冗余配置</w:t>
          </w:r>
          <w:r>
            <w:tab/>
          </w:r>
          <w:r>
            <w:fldChar w:fldCharType="begin"/>
          </w:r>
          <w:r>
            <w:instrText xml:space="preserve"> PAGEREF _Toc22819 \h </w:instrText>
          </w:r>
          <w:r>
            <w:fldChar w:fldCharType="separate"/>
          </w:r>
          <w:r>
            <w:t>7</w:t>
          </w:r>
          <w:r>
            <w:fldChar w:fldCharType="end"/>
          </w:r>
          <w:r>
            <w:fldChar w:fldCharType="end"/>
          </w:r>
        </w:p>
        <w:p w14:paraId="6B98DD1D">
          <w:pPr>
            <w:pStyle w:val="16"/>
            <w:tabs>
              <w:tab w:val="right" w:leader="dot" w:pos="8306"/>
            </w:tabs>
          </w:pPr>
          <w:r>
            <w:fldChar w:fldCharType="begin"/>
          </w:r>
          <w:r>
            <w:instrText xml:space="preserve"> HYPERLINK \l _Toc17412 </w:instrText>
          </w:r>
          <w:r>
            <w:fldChar w:fldCharType="separate"/>
          </w:r>
          <w:r>
            <w:rPr>
              <w:rFonts w:hint="default"/>
              <w:lang w:val="en-US" w:eastAsia="zh-CN"/>
            </w:rPr>
            <w:t>8. 可用性分析与改进</w:t>
          </w:r>
          <w:r>
            <w:tab/>
          </w:r>
          <w:r>
            <w:fldChar w:fldCharType="begin"/>
          </w:r>
          <w:r>
            <w:instrText xml:space="preserve"> PAGEREF _Toc17412 \h </w:instrText>
          </w:r>
          <w:r>
            <w:fldChar w:fldCharType="separate"/>
          </w:r>
          <w:r>
            <w:t>7</w:t>
          </w:r>
          <w:r>
            <w:fldChar w:fldCharType="end"/>
          </w:r>
          <w:r>
            <w:fldChar w:fldCharType="end"/>
          </w:r>
        </w:p>
        <w:p w14:paraId="3E84BFD3">
          <w:pPr>
            <w:pStyle w:val="18"/>
            <w:tabs>
              <w:tab w:val="right" w:leader="dot" w:pos="8306"/>
            </w:tabs>
          </w:pPr>
          <w:r>
            <w:fldChar w:fldCharType="begin"/>
          </w:r>
          <w:r>
            <w:instrText xml:space="preserve"> HYPERLINK \l _Toc7878 </w:instrText>
          </w:r>
          <w:r>
            <w:fldChar w:fldCharType="separate"/>
          </w:r>
          <w:r>
            <w:rPr>
              <w:rFonts w:hint="default"/>
              <w:lang w:val="en-US" w:eastAsia="zh-CN"/>
            </w:rPr>
            <w:t>8.1. 分析周期</w:t>
          </w:r>
          <w:r>
            <w:tab/>
          </w:r>
          <w:r>
            <w:fldChar w:fldCharType="begin"/>
          </w:r>
          <w:r>
            <w:instrText xml:space="preserve"> PAGEREF _Toc7878 \h </w:instrText>
          </w:r>
          <w:r>
            <w:fldChar w:fldCharType="separate"/>
          </w:r>
          <w:r>
            <w:t>7</w:t>
          </w:r>
          <w:r>
            <w:fldChar w:fldCharType="end"/>
          </w:r>
          <w:r>
            <w:fldChar w:fldCharType="end"/>
          </w:r>
        </w:p>
        <w:p w14:paraId="2FA170DD">
          <w:pPr>
            <w:pStyle w:val="18"/>
            <w:tabs>
              <w:tab w:val="right" w:leader="dot" w:pos="8306"/>
            </w:tabs>
          </w:pPr>
          <w:r>
            <w:fldChar w:fldCharType="begin"/>
          </w:r>
          <w:r>
            <w:instrText xml:space="preserve"> HYPERLINK \l _Toc32313 </w:instrText>
          </w:r>
          <w:r>
            <w:fldChar w:fldCharType="separate"/>
          </w:r>
          <w:r>
            <w:rPr>
              <w:rFonts w:hint="default"/>
              <w:lang w:val="en-US" w:eastAsia="zh-CN"/>
            </w:rPr>
            <w:t>8.2. 改进机制</w:t>
          </w:r>
          <w:r>
            <w:tab/>
          </w:r>
          <w:r>
            <w:fldChar w:fldCharType="begin"/>
          </w:r>
          <w:r>
            <w:instrText xml:space="preserve"> PAGEREF _Toc32313 \h </w:instrText>
          </w:r>
          <w:r>
            <w:fldChar w:fldCharType="separate"/>
          </w:r>
          <w:r>
            <w:t>8</w:t>
          </w:r>
          <w:r>
            <w:fldChar w:fldCharType="end"/>
          </w:r>
          <w:r>
            <w:fldChar w:fldCharType="end"/>
          </w:r>
        </w:p>
        <w:p w14:paraId="68253CC8">
          <w:pPr>
            <w:pStyle w:val="16"/>
            <w:tabs>
              <w:tab w:val="right" w:leader="dot" w:pos="8306"/>
            </w:tabs>
          </w:pPr>
          <w:r>
            <w:fldChar w:fldCharType="begin"/>
          </w:r>
          <w:r>
            <w:instrText xml:space="preserve"> HYPERLINK \l _Toc2791 </w:instrText>
          </w:r>
          <w:r>
            <w:fldChar w:fldCharType="separate"/>
          </w:r>
          <w:r>
            <w:rPr>
              <w:rFonts w:hint="default"/>
              <w:lang w:val="en-US" w:eastAsia="zh-CN"/>
            </w:rPr>
            <w:t>9. 应急响应</w:t>
          </w:r>
          <w:r>
            <w:tab/>
          </w:r>
          <w:r>
            <w:fldChar w:fldCharType="begin"/>
          </w:r>
          <w:r>
            <w:instrText xml:space="preserve"> PAGEREF _Toc2791 \h </w:instrText>
          </w:r>
          <w:r>
            <w:fldChar w:fldCharType="separate"/>
          </w:r>
          <w:r>
            <w:t>8</w:t>
          </w:r>
          <w:r>
            <w:fldChar w:fldCharType="end"/>
          </w:r>
          <w:r>
            <w:fldChar w:fldCharType="end"/>
          </w:r>
        </w:p>
        <w:p w14:paraId="5915B61D">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1CE55E9C">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13371507">
      <w:pPr>
        <w:pStyle w:val="17"/>
        <w:tabs>
          <w:tab w:val="right" w:leader="dot" w:pos="8306"/>
        </w:tabs>
      </w:pPr>
      <w:r>
        <w:fldChar w:fldCharType="begin"/>
      </w:r>
      <w:r>
        <w:instrText xml:space="preserve">TOC \h \c "表"</w:instrText>
      </w:r>
      <w:r>
        <w:fldChar w:fldCharType="separate"/>
      </w:r>
      <w:r>
        <w:fldChar w:fldCharType="begin"/>
      </w:r>
      <w:r>
        <w:instrText xml:space="preserve"> HYPERLINK \l _Toc12773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服务可用性和连续性管理范围表</w:t>
      </w:r>
      <w:r>
        <w:tab/>
      </w:r>
      <w:r>
        <w:fldChar w:fldCharType="begin"/>
      </w:r>
      <w:r>
        <w:instrText xml:space="preserve"> PAGEREF _Toc12773 \h </w:instrText>
      </w:r>
      <w:r>
        <w:fldChar w:fldCharType="separate"/>
      </w:r>
      <w:r>
        <w:t>4</w:t>
      </w:r>
      <w:r>
        <w:fldChar w:fldCharType="end"/>
      </w:r>
      <w:r>
        <w:fldChar w:fldCharType="end"/>
      </w:r>
    </w:p>
    <w:p w14:paraId="72FF93F9">
      <w:pPr>
        <w:pStyle w:val="17"/>
        <w:tabs>
          <w:tab w:val="right" w:leader="dot" w:pos="8306"/>
        </w:tabs>
      </w:pPr>
      <w:r>
        <w:fldChar w:fldCharType="begin"/>
      </w:r>
      <w:r>
        <w:instrText xml:space="preserve"> HYPERLINK \l _Toc17624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服务可用性目标表</w:t>
      </w:r>
      <w:r>
        <w:tab/>
      </w:r>
      <w:r>
        <w:fldChar w:fldCharType="begin"/>
      </w:r>
      <w:r>
        <w:instrText xml:space="preserve"> PAGEREF _Toc17624 \h </w:instrText>
      </w:r>
      <w:r>
        <w:fldChar w:fldCharType="separate"/>
      </w:r>
      <w:r>
        <w:t>4</w:t>
      </w:r>
      <w:r>
        <w:fldChar w:fldCharType="end"/>
      </w:r>
      <w:r>
        <w:fldChar w:fldCharType="end"/>
      </w:r>
    </w:p>
    <w:p w14:paraId="76300EC5">
      <w:pPr>
        <w:pStyle w:val="17"/>
        <w:tabs>
          <w:tab w:val="right" w:leader="dot" w:pos="8306"/>
        </w:tabs>
      </w:pPr>
      <w:r>
        <w:fldChar w:fldCharType="begin"/>
      </w:r>
      <w:r>
        <w:instrText xml:space="preserve"> HYPERLINK \l _Toc21883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关键服务恢复目标表</w:t>
      </w:r>
      <w:r>
        <w:tab/>
      </w:r>
      <w:r>
        <w:fldChar w:fldCharType="begin"/>
      </w:r>
      <w:r>
        <w:instrText xml:space="preserve"> PAGEREF _Toc21883 \h </w:instrText>
      </w:r>
      <w:r>
        <w:fldChar w:fldCharType="separate"/>
      </w:r>
      <w:r>
        <w:t>5</w:t>
      </w:r>
      <w:r>
        <w:fldChar w:fldCharType="end"/>
      </w:r>
      <w:r>
        <w:fldChar w:fldCharType="end"/>
      </w:r>
    </w:p>
    <w:p w14:paraId="27535013">
      <w:pPr>
        <w:pStyle w:val="17"/>
        <w:tabs>
          <w:tab w:val="right" w:leader="dot" w:pos="8306"/>
        </w:tabs>
      </w:pPr>
      <w:r>
        <w:fldChar w:fldCharType="begin"/>
      </w:r>
      <w:r>
        <w:instrText xml:space="preserve"> HYPERLINK \l _Toc3758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风险识别表</w:t>
      </w:r>
      <w:r>
        <w:tab/>
      </w:r>
      <w:r>
        <w:fldChar w:fldCharType="begin"/>
      </w:r>
      <w:r>
        <w:instrText xml:space="preserve"> PAGEREF _Toc3758 \h </w:instrText>
      </w:r>
      <w:r>
        <w:fldChar w:fldCharType="separate"/>
      </w:r>
      <w:r>
        <w:t>5</w:t>
      </w:r>
      <w:r>
        <w:fldChar w:fldCharType="end"/>
      </w:r>
      <w:r>
        <w:fldChar w:fldCharType="end"/>
      </w:r>
    </w:p>
    <w:p w14:paraId="68A21425">
      <w:pPr>
        <w:pStyle w:val="17"/>
        <w:tabs>
          <w:tab w:val="right" w:leader="dot" w:pos="8306"/>
        </w:tabs>
      </w:pPr>
      <w:r>
        <w:fldChar w:fldCharType="begin"/>
      </w:r>
      <w:r>
        <w:instrText xml:space="preserve"> HYPERLINK \l _Toc16715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风险应对措施表</w:t>
      </w:r>
      <w:r>
        <w:tab/>
      </w:r>
      <w:r>
        <w:fldChar w:fldCharType="begin"/>
      </w:r>
      <w:r>
        <w:instrText xml:space="preserve"> PAGEREF _Toc16715 \h </w:instrText>
      </w:r>
      <w:r>
        <w:fldChar w:fldCharType="separate"/>
      </w:r>
      <w:r>
        <w:t>6</w:t>
      </w:r>
      <w:r>
        <w:fldChar w:fldCharType="end"/>
      </w:r>
      <w:r>
        <w:fldChar w:fldCharType="end"/>
      </w:r>
    </w:p>
    <w:p w14:paraId="272A876D">
      <w:pPr>
        <w:pStyle w:val="17"/>
        <w:tabs>
          <w:tab w:val="right" w:leader="dot" w:pos="8306"/>
        </w:tabs>
      </w:pPr>
      <w:r>
        <w:fldChar w:fldCharType="begin"/>
      </w:r>
      <w:r>
        <w:instrText xml:space="preserve"> HYPERLINK \l _Toc11134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监控指标表</w:t>
      </w:r>
      <w:r>
        <w:tab/>
      </w:r>
      <w:r>
        <w:fldChar w:fldCharType="begin"/>
      </w:r>
      <w:r>
        <w:instrText xml:space="preserve"> PAGEREF _Toc11134 \h </w:instrText>
      </w:r>
      <w:r>
        <w:fldChar w:fldCharType="separate"/>
      </w:r>
      <w:r>
        <w:t>6</w:t>
      </w:r>
      <w:r>
        <w:fldChar w:fldCharType="end"/>
      </w:r>
      <w:r>
        <w:fldChar w:fldCharType="end"/>
      </w:r>
    </w:p>
    <w:p w14:paraId="7BA0963D">
      <w:pPr>
        <w:pStyle w:val="17"/>
        <w:tabs>
          <w:tab w:val="right" w:leader="dot" w:pos="8306"/>
        </w:tabs>
      </w:pPr>
      <w:r>
        <w:fldChar w:fldCharType="begin"/>
      </w:r>
      <w:r>
        <w:instrText xml:space="preserve"> HYPERLINK \l _Toc14364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告警分级表</w:t>
      </w:r>
      <w:r>
        <w:tab/>
      </w:r>
      <w:r>
        <w:fldChar w:fldCharType="begin"/>
      </w:r>
      <w:r>
        <w:instrText xml:space="preserve"> PAGEREF _Toc14364 \h </w:instrText>
      </w:r>
      <w:r>
        <w:fldChar w:fldCharType="separate"/>
      </w:r>
      <w:r>
        <w:t>6</w:t>
      </w:r>
      <w:r>
        <w:fldChar w:fldCharType="end"/>
      </w:r>
      <w:r>
        <w:fldChar w:fldCharType="end"/>
      </w:r>
    </w:p>
    <w:p w14:paraId="3FBF5910">
      <w:pPr>
        <w:pStyle w:val="17"/>
        <w:tabs>
          <w:tab w:val="right" w:leader="dot" w:pos="8306"/>
        </w:tabs>
      </w:pPr>
      <w:r>
        <w:fldChar w:fldCharType="begin"/>
      </w:r>
      <w:r>
        <w:instrText xml:space="preserve"> HYPERLINK \l _Toc23908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数据备份策略表</w:t>
      </w:r>
      <w:r>
        <w:tab/>
      </w:r>
      <w:r>
        <w:fldChar w:fldCharType="begin"/>
      </w:r>
      <w:r>
        <w:instrText xml:space="preserve"> PAGEREF _Toc23908 \h </w:instrText>
      </w:r>
      <w:r>
        <w:fldChar w:fldCharType="separate"/>
      </w:r>
      <w:r>
        <w:t>7</w:t>
      </w:r>
      <w:r>
        <w:fldChar w:fldCharType="end"/>
      </w:r>
      <w:r>
        <w:fldChar w:fldCharType="end"/>
      </w:r>
    </w:p>
    <w:p w14:paraId="53BCBCB4">
      <w:pPr>
        <w:pStyle w:val="17"/>
        <w:tabs>
          <w:tab w:val="right" w:leader="dot" w:pos="8306"/>
        </w:tabs>
      </w:pPr>
      <w:r>
        <w:fldChar w:fldCharType="begin"/>
      </w:r>
      <w:r>
        <w:instrText xml:space="preserve"> HYPERLINK \l _Toc16142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冗余配置表</w:t>
      </w:r>
      <w:r>
        <w:tab/>
      </w:r>
      <w:r>
        <w:fldChar w:fldCharType="begin"/>
      </w:r>
      <w:r>
        <w:instrText xml:space="preserve"> PAGEREF _Toc16142 \h </w:instrText>
      </w:r>
      <w:r>
        <w:fldChar w:fldCharType="separate"/>
      </w:r>
      <w:r>
        <w:t>7</w:t>
      </w:r>
      <w:r>
        <w:fldChar w:fldCharType="end"/>
      </w:r>
      <w:r>
        <w:fldChar w:fldCharType="end"/>
      </w:r>
    </w:p>
    <w:p w14:paraId="6673108F">
      <w:pPr>
        <w:pStyle w:val="17"/>
        <w:tabs>
          <w:tab w:val="right" w:leader="dot" w:pos="8306"/>
        </w:tabs>
      </w:pPr>
      <w:r>
        <w:fldChar w:fldCharType="begin"/>
      </w:r>
      <w:r>
        <w:instrText xml:space="preserve"> HYPERLINK \l _Toc5527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分析周期表</w:t>
      </w:r>
      <w:r>
        <w:tab/>
      </w:r>
      <w:r>
        <w:fldChar w:fldCharType="begin"/>
      </w:r>
      <w:r>
        <w:instrText xml:space="preserve"> PAGEREF _Toc5527 \h </w:instrText>
      </w:r>
      <w:r>
        <w:fldChar w:fldCharType="separate"/>
      </w:r>
      <w:r>
        <w:t>7</w:t>
      </w:r>
      <w:r>
        <w:fldChar w:fldCharType="end"/>
      </w:r>
      <w:r>
        <w:fldChar w:fldCharType="end"/>
      </w:r>
    </w:p>
    <w:p w14:paraId="12D3BE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p>
    <w:p w14:paraId="4EA3CD14">
      <w:pPr>
        <w:pStyle w:val="31"/>
        <w:bidi w:val="0"/>
        <w:rPr>
          <w:rFonts w:hint="default"/>
          <w:lang w:val="en-US" w:eastAsia="zh-CN"/>
        </w:rPr>
      </w:pPr>
      <w:bookmarkStart w:id="1" w:name="_Toc23522"/>
      <w:r>
        <w:rPr>
          <w:rFonts w:hint="default"/>
          <w:lang w:val="en-US" w:eastAsia="zh-CN"/>
        </w:rPr>
        <w:t>目的</w:t>
      </w:r>
      <w:bookmarkEnd w:id="1"/>
    </w:p>
    <w:p w14:paraId="64DCB3F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为保障《国泰新点大OA系统运维服务项目》项目在服务期内稳定运行，确保服务可用性满足服务级别协议（SLA）要求，在发生服务中断时能够按计划恢复服务，特制定本计划。</w:t>
      </w:r>
    </w:p>
    <w:p w14:paraId="4BC1233C">
      <w:pPr>
        <w:pStyle w:val="31"/>
        <w:bidi w:val="0"/>
        <w:rPr>
          <w:rFonts w:hint="default"/>
          <w:lang w:val="en-US" w:eastAsia="zh-CN"/>
        </w:rPr>
      </w:pPr>
      <w:bookmarkStart w:id="2" w:name="_Toc1804"/>
      <w:r>
        <w:rPr>
          <w:rFonts w:hint="default"/>
          <w:lang w:val="en-US" w:eastAsia="zh-CN"/>
        </w:rPr>
        <w:t>适用范围</w:t>
      </w:r>
      <w:bookmarkEnd w:id="2"/>
    </w:p>
    <w:p w14:paraId="660D3D1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本计划适用于本项目运维服务全过程中与可用性和连续性相关的管理活动，</w:t>
      </w:r>
      <w:r>
        <w:rPr>
          <w:rFonts w:hint="eastAsia"/>
          <w:lang w:val="en-US" w:eastAsia="zh-CN"/>
        </w:rPr>
        <w:t>主要管理活动如表2-1所示</w:t>
      </w:r>
    </w:p>
    <w:p w14:paraId="1AD6143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 w:name="_Toc12773"/>
      <w:r>
        <w:rPr>
          <w:rFonts w:hint="eastAsia"/>
          <w:lang w:val="en-US" w:eastAsia="zh-CN"/>
        </w:rPr>
        <w:t xml:space="preserve"> 服务可用性和连续性管理范围表</w:t>
      </w:r>
      <w:bookmarkEnd w:id="3"/>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0"/>
        <w:gridCol w:w="6125"/>
      </w:tblGrid>
      <w:tr w14:paraId="79CD7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EE4219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组件类型</w:t>
            </w:r>
          </w:p>
        </w:tc>
        <w:tc>
          <w:tcPr>
            <w:tcW w:w="612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FCD7B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具体内容</w:t>
            </w:r>
          </w:p>
        </w:tc>
      </w:tr>
      <w:tr w14:paraId="15C4E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0CE69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软件系统</w:t>
            </w:r>
          </w:p>
        </w:tc>
        <w:tc>
          <w:tcPr>
            <w:tcW w:w="612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05CB6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国泰新点</w:t>
            </w:r>
            <w:r>
              <w:rPr>
                <w:rFonts w:hint="default" w:ascii="Segoe UI" w:hAnsi="Segoe UI" w:eastAsia="Segoe UI" w:cs="Segoe UI"/>
                <w:i w:val="0"/>
                <w:iCs w:val="0"/>
                <w:caps w:val="0"/>
                <w:snapToGrid w:val="0"/>
                <w:color w:val="000000"/>
                <w:spacing w:val="0"/>
                <w:kern w:val="0"/>
                <w:sz w:val="18"/>
                <w:szCs w:val="18"/>
                <w:lang w:val="en-US" w:eastAsia="zh-CN"/>
              </w:rPr>
              <w:t>大OA系统运维服务项目</w:t>
            </w:r>
          </w:p>
        </w:tc>
      </w:tr>
      <w:tr w14:paraId="23A61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0330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w:t>
            </w:r>
          </w:p>
        </w:tc>
        <w:tc>
          <w:tcPr>
            <w:tcW w:w="612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33370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大OA系统运行服务器</w:t>
            </w:r>
          </w:p>
        </w:tc>
      </w:tr>
      <w:tr w14:paraId="42DF8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568F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网络设备</w:t>
            </w:r>
          </w:p>
        </w:tc>
        <w:tc>
          <w:tcPr>
            <w:tcW w:w="612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81B0F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路由器、交换机等网络设备</w:t>
            </w:r>
          </w:p>
        </w:tc>
      </w:tr>
      <w:tr w14:paraId="146A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1271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w:t>
            </w:r>
          </w:p>
        </w:tc>
        <w:tc>
          <w:tcPr>
            <w:tcW w:w="612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B369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东方通中间件（7套）</w:t>
            </w:r>
          </w:p>
        </w:tc>
      </w:tr>
      <w:tr w14:paraId="54801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7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61AF4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w:t>
            </w:r>
          </w:p>
        </w:tc>
        <w:tc>
          <w:tcPr>
            <w:tcW w:w="612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DF2CD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达梦数据库（4套）</w:t>
            </w:r>
          </w:p>
        </w:tc>
      </w:tr>
    </w:tbl>
    <w:p w14:paraId="4820BB56">
      <w:pPr>
        <w:pStyle w:val="31"/>
        <w:bidi w:val="0"/>
        <w:rPr>
          <w:rFonts w:hint="default"/>
          <w:lang w:val="en-US" w:eastAsia="zh-CN"/>
        </w:rPr>
      </w:pPr>
      <w:bookmarkStart w:id="4" w:name="_Toc16413"/>
      <w:r>
        <w:rPr>
          <w:rFonts w:hint="default"/>
          <w:lang w:val="en-US" w:eastAsia="zh-CN"/>
        </w:rPr>
        <w:t>可用性目标</w:t>
      </w:r>
      <w:bookmarkEnd w:id="4"/>
    </w:p>
    <w:p w14:paraId="1F2091B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根据合同约定，本项目可用性目标</w:t>
      </w:r>
      <w:r>
        <w:rPr>
          <w:rFonts w:hint="eastAsia"/>
          <w:lang w:val="en-US" w:eastAsia="zh-CN"/>
        </w:rPr>
        <w:t>如表3-1所示</w:t>
      </w:r>
      <w:r>
        <w:rPr>
          <w:rFonts w:hint="default"/>
          <w:lang w:val="en-US" w:eastAsia="zh-CN"/>
        </w:rPr>
        <w:t>：</w:t>
      </w:r>
    </w:p>
    <w:p w14:paraId="79C2F643">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7624"/>
      <w:r>
        <w:rPr>
          <w:rFonts w:hint="eastAsia"/>
          <w:lang w:val="en-US" w:eastAsia="zh-CN"/>
        </w:rPr>
        <w:t xml:space="preserve"> 服务可用性目标表</w:t>
      </w:r>
      <w:bookmarkEnd w:id="5"/>
    </w:p>
    <w:tbl>
      <w:tblPr>
        <w:tblStyle w:val="22"/>
        <w:tblW w:w="81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1"/>
        <w:gridCol w:w="1653"/>
        <w:gridCol w:w="1487"/>
        <w:gridCol w:w="3694"/>
      </w:tblGrid>
      <w:tr w14:paraId="72357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04FE26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服务类型</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A3148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可用性目标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7B9F2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服务时间</w:t>
            </w:r>
          </w:p>
        </w:tc>
        <w:tc>
          <w:tcPr>
            <w:tcW w:w="3694"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31B43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说明</w:t>
            </w:r>
          </w:p>
        </w:tc>
      </w:tr>
      <w:tr w14:paraId="2428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C4ECF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大OA系统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03B0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≥99.5%</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EF95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w:t>
            </w:r>
          </w:p>
        </w:tc>
        <w:tc>
          <w:tcPr>
            <w:tcW w:w="369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3E54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全年计划停机时间不超过43.8小时</w:t>
            </w:r>
          </w:p>
        </w:tc>
      </w:tr>
      <w:tr w14:paraId="6494F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DB39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C3A1E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≥99.5%</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03DD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w:t>
            </w:r>
          </w:p>
        </w:tc>
        <w:tc>
          <w:tcPr>
            <w:tcW w:w="369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7162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含硬件故障恢复时间</w:t>
            </w:r>
          </w:p>
        </w:tc>
      </w:tr>
      <w:tr w14:paraId="49644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A2236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网络设备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7A956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≥99.0%</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CB91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w:t>
            </w:r>
          </w:p>
        </w:tc>
        <w:tc>
          <w:tcPr>
            <w:tcW w:w="369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9543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含网络中断恢复时间</w:t>
            </w:r>
          </w:p>
        </w:tc>
      </w:tr>
      <w:tr w14:paraId="65EBC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FC40A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w:t>
            </w:r>
          </w:p>
        </w:tc>
        <w:tc>
          <w:tcPr>
            <w:tcW w:w="0" w:type="auto"/>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8E695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≥99.5%</w:t>
            </w:r>
          </w:p>
        </w:tc>
        <w:tc>
          <w:tcPr>
            <w:tcW w:w="0" w:type="auto"/>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43681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w:t>
            </w:r>
          </w:p>
        </w:tc>
        <w:tc>
          <w:tcPr>
            <w:tcW w:w="369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AB42D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含中间件故障恢复时间</w:t>
            </w:r>
          </w:p>
        </w:tc>
      </w:tr>
      <w:tr w14:paraId="78542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56096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w:t>
            </w:r>
          </w:p>
        </w:tc>
        <w:tc>
          <w:tcPr>
            <w:tcW w:w="165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FBB3B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≥99.5%</w:t>
            </w:r>
          </w:p>
        </w:tc>
        <w:tc>
          <w:tcPr>
            <w:tcW w:w="148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7923C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w:t>
            </w:r>
          </w:p>
        </w:tc>
        <w:tc>
          <w:tcPr>
            <w:tcW w:w="369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C83DC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含数据库故障恢复时间</w:t>
            </w:r>
          </w:p>
        </w:tc>
      </w:tr>
    </w:tbl>
    <w:p w14:paraId="07588E1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可用性计算公式：</w:t>
      </w:r>
    </w:p>
    <w:p w14:paraId="1D54082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 = （约定服务时间 - 不可用时间）/ 约定服务时间 × 100%</w:t>
      </w:r>
    </w:p>
    <w:p w14:paraId="2E22BB46">
      <w:pPr>
        <w:pStyle w:val="31"/>
        <w:bidi w:val="0"/>
        <w:rPr>
          <w:rFonts w:hint="default"/>
          <w:lang w:val="en-US" w:eastAsia="zh-CN"/>
        </w:rPr>
      </w:pPr>
      <w:bookmarkStart w:id="6" w:name="_Toc30251"/>
      <w:r>
        <w:rPr>
          <w:rFonts w:hint="default"/>
          <w:lang w:val="en-US" w:eastAsia="zh-CN"/>
        </w:rPr>
        <w:t>关键服务识别与恢复目标</w:t>
      </w:r>
      <w:bookmarkEnd w:id="6"/>
    </w:p>
    <w:p w14:paraId="1FB1338B">
      <w:pPr>
        <w:pStyle w:val="32"/>
        <w:rPr>
          <w:rFonts w:hint="eastAsia"/>
          <w:lang w:val="en-US" w:eastAsia="zh-CN"/>
        </w:rPr>
      </w:pPr>
      <w:r>
        <w:rPr>
          <w:rFonts w:hint="eastAsia"/>
          <w:lang w:val="en-US" w:eastAsia="zh-CN"/>
        </w:rPr>
        <w:t>关键服务恢复目标如表4-1所示。</w:t>
      </w:r>
    </w:p>
    <w:p w14:paraId="6E5E13A4">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21883"/>
      <w:r>
        <w:rPr>
          <w:rFonts w:hint="eastAsia"/>
          <w:lang w:val="en-US" w:eastAsia="zh-CN"/>
        </w:rPr>
        <w:t xml:space="preserve"> 关键服务恢复目标表</w:t>
      </w:r>
      <w:bookmarkEnd w:id="7"/>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4"/>
        <w:gridCol w:w="1105"/>
        <w:gridCol w:w="3433"/>
        <w:gridCol w:w="1104"/>
        <w:gridCol w:w="1139"/>
      </w:tblGrid>
      <w:tr w14:paraId="40D06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5D22C5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服务名称</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86ECC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关键等级</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6C07A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影响分析</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7CC3B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RTO目标</w:t>
            </w:r>
          </w:p>
        </w:tc>
        <w:tc>
          <w:tcPr>
            <w:tcW w:w="114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7331C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RPO目标</w:t>
            </w:r>
          </w:p>
        </w:tc>
      </w:tr>
      <w:tr w14:paraId="1FEB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FF52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大OA系统核心服务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6104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7CFF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业务完全中断，无法进行数据监控管理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D47C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w:t>
            </w:r>
          </w:p>
        </w:tc>
        <w:tc>
          <w:tcPr>
            <w:tcW w:w="11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3DACD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w:t>
            </w:r>
          </w:p>
        </w:tc>
      </w:tr>
      <w:tr w14:paraId="4F584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73F3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数据库服务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C5341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21F6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数据无法访问，影响所有业务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FE252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w:t>
            </w:r>
          </w:p>
        </w:tc>
        <w:tc>
          <w:tcPr>
            <w:tcW w:w="11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71922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15分钟</w:t>
            </w:r>
          </w:p>
        </w:tc>
      </w:tr>
      <w:tr w14:paraId="330D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D688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服务器运行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25C3B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787D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系统无法运行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2C6405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w:t>
            </w:r>
          </w:p>
        </w:tc>
        <w:tc>
          <w:tcPr>
            <w:tcW w:w="11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E27D4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不适用</w:t>
            </w:r>
          </w:p>
        </w:tc>
      </w:tr>
      <w:tr w14:paraId="11DF2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D793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网络连通性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A323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重要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DAC1B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项目现场无法连接数据中心</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20ABF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w:t>
            </w:r>
          </w:p>
        </w:tc>
        <w:tc>
          <w:tcPr>
            <w:tcW w:w="11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FAF08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不适用</w:t>
            </w:r>
          </w:p>
        </w:tc>
      </w:tr>
      <w:tr w14:paraId="471F4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6EC74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中间件服务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4691B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重要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29CC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中间件故障导致应用无法访问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2B20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w:t>
            </w:r>
          </w:p>
        </w:tc>
        <w:tc>
          <w:tcPr>
            <w:tcW w:w="114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880FE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不适用</w:t>
            </w:r>
          </w:p>
        </w:tc>
      </w:tr>
    </w:tbl>
    <w:p w14:paraId="370D1C86">
      <w:pPr>
        <w:keepNext w:val="0"/>
        <w:keepLines w:val="0"/>
        <w:widowControl/>
        <w:suppressLineNumbers w:val="0"/>
        <w:jc w:val="left"/>
      </w:pPr>
    </w:p>
    <w:p w14:paraId="24335489">
      <w:pPr>
        <w:pStyle w:val="31"/>
        <w:bidi w:val="0"/>
        <w:rPr>
          <w:rFonts w:hint="default"/>
          <w:lang w:val="en-US" w:eastAsia="zh-CN"/>
        </w:rPr>
      </w:pPr>
      <w:bookmarkStart w:id="8" w:name="_Toc15726"/>
      <w:r>
        <w:rPr>
          <w:rFonts w:hint="default"/>
          <w:lang w:val="en-US" w:eastAsia="zh-CN"/>
        </w:rPr>
        <w:t>风险评估</w:t>
      </w:r>
      <w:bookmarkEnd w:id="8"/>
    </w:p>
    <w:p w14:paraId="1B0FFC8C">
      <w:pPr>
        <w:pStyle w:val="33"/>
        <w:bidi w:val="0"/>
        <w:rPr>
          <w:rFonts w:hint="default"/>
          <w:lang w:val="en-US" w:eastAsia="zh-CN"/>
        </w:rPr>
      </w:pPr>
      <w:bookmarkStart w:id="9" w:name="_Toc17362"/>
      <w:r>
        <w:rPr>
          <w:rFonts w:hint="default"/>
          <w:lang w:val="en-US" w:eastAsia="zh-CN"/>
        </w:rPr>
        <w:t>风险识别</w:t>
      </w:r>
      <w:bookmarkEnd w:id="9"/>
    </w:p>
    <w:p w14:paraId="07E3723D">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3758"/>
      <w:r>
        <w:rPr>
          <w:rFonts w:hint="eastAsia"/>
          <w:lang w:val="en-US" w:eastAsia="zh-CN"/>
        </w:rPr>
        <w:t xml:space="preserve"> 风险识别表</w:t>
      </w:r>
      <w:bookmarkEnd w:id="10"/>
    </w:p>
    <w:tbl>
      <w:tblPr>
        <w:tblStyle w:val="22"/>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2379"/>
        <w:gridCol w:w="1598"/>
        <w:gridCol w:w="1598"/>
        <w:gridCol w:w="1598"/>
      </w:tblGrid>
      <w:tr w14:paraId="6859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C8D7E6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风险类别</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489FC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风险描述</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52F3E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发生概率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0705A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影响程度</w:t>
            </w:r>
          </w:p>
        </w:tc>
        <w:tc>
          <w:tcPr>
            <w:tcW w:w="159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B698F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风险等级</w:t>
            </w:r>
          </w:p>
        </w:tc>
      </w:tr>
      <w:tr w14:paraId="33679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BC07B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9113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服务器硬件故障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3E32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CDD7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5A445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高风险</w:t>
            </w:r>
          </w:p>
        </w:tc>
      </w:tr>
      <w:tr w14:paraId="2D1E5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8D3E4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0FAA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网络中断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32DE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1C67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843E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高风险</w:t>
            </w:r>
          </w:p>
        </w:tc>
      </w:tr>
      <w:tr w14:paraId="08ACF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B755E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D0BB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数据库损坏</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FDA4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092D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28D6F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高风险</w:t>
            </w:r>
          </w:p>
        </w:tc>
      </w:tr>
      <w:tr w14:paraId="681B2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DCB51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1C1D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软件Bug</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9AFE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2332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B8B68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中风险</w:t>
            </w:r>
          </w:p>
        </w:tc>
      </w:tr>
      <w:tr w14:paraId="4AFA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B86FF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990B9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6AB4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85074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41B9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高风险</w:t>
            </w:r>
          </w:p>
        </w:tc>
      </w:tr>
      <w:tr w14:paraId="644BB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602F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环境风险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3C39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机房断电</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BE60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449BF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CD23E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中风险</w:t>
            </w:r>
          </w:p>
        </w:tc>
      </w:tr>
      <w:tr w14:paraId="00F5F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DE345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安全风险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2FDB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病毒攻击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2203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DDF8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15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63F0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中风险</w:t>
            </w:r>
          </w:p>
        </w:tc>
      </w:tr>
      <w:tr w14:paraId="46AF7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2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1503F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人员风险</w:t>
            </w:r>
          </w:p>
        </w:tc>
        <w:tc>
          <w:tcPr>
            <w:tcW w:w="237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21DF8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操作失误</w:t>
            </w:r>
          </w:p>
        </w:tc>
        <w:tc>
          <w:tcPr>
            <w:tcW w:w="15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E2513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5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6BFE6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159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D3686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低风险</w:t>
            </w:r>
          </w:p>
        </w:tc>
      </w:tr>
    </w:tbl>
    <w:p w14:paraId="1E6CEC97">
      <w:pPr>
        <w:pStyle w:val="33"/>
        <w:bidi w:val="0"/>
        <w:rPr>
          <w:rFonts w:hint="default"/>
          <w:lang w:val="en-US" w:eastAsia="zh-CN"/>
        </w:rPr>
      </w:pPr>
      <w:bookmarkStart w:id="11" w:name="_Toc4813"/>
      <w:r>
        <w:rPr>
          <w:rFonts w:hint="default"/>
          <w:lang w:val="en-US" w:eastAsia="zh-CN"/>
        </w:rPr>
        <w:t>风险应对措施</w:t>
      </w:r>
      <w:bookmarkEnd w:id="11"/>
    </w:p>
    <w:p w14:paraId="6211FC36">
      <w:pPr>
        <w:rPr>
          <w:rFonts w:hint="eastAsia"/>
          <w:lang w:val="en-US" w:eastAsia="zh-CN"/>
        </w:rPr>
      </w:pPr>
      <w:r>
        <w:rPr>
          <w:rFonts w:hint="eastAsia"/>
          <w:lang w:val="en-US" w:eastAsia="zh-CN"/>
        </w:rPr>
        <w:br w:type="page"/>
      </w:r>
    </w:p>
    <w:p w14:paraId="6AA3E7D8">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 w:name="_Toc16715"/>
      <w:r>
        <w:rPr>
          <w:rFonts w:hint="eastAsia"/>
          <w:lang w:val="en-US" w:eastAsia="zh-CN"/>
        </w:rPr>
        <w:t xml:space="preserve"> 风险应对措施表</w:t>
      </w:r>
      <w:bookmarkEnd w:id="12"/>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8"/>
        <w:gridCol w:w="4818"/>
        <w:gridCol w:w="1839"/>
      </w:tblGrid>
      <w:tr w14:paraId="3825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9ED69B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03EB4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应对措施</w:t>
            </w:r>
          </w:p>
        </w:tc>
        <w:tc>
          <w:tcPr>
            <w:tcW w:w="183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FAC54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r>
      <w:tr w14:paraId="45670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C59B69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服务器硬件故障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C0E2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每日检查服务器运行状态；备有备用服务器</w:t>
            </w:r>
          </w:p>
        </w:tc>
        <w:tc>
          <w:tcPr>
            <w:tcW w:w="18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97E0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w:t>
            </w:r>
          </w:p>
        </w:tc>
      </w:tr>
      <w:tr w14:paraId="00CE6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2ABE8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网络中断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0AB7C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每日检查网络连通性；配置备用网络线路</w:t>
            </w:r>
          </w:p>
        </w:tc>
        <w:tc>
          <w:tcPr>
            <w:tcW w:w="18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F68D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w:t>
            </w:r>
          </w:p>
        </w:tc>
      </w:tr>
      <w:tr w14:paraId="59842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F5A00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数据库损坏</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7D2E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每日自动备份数据库；每周验证备份可用性</w:t>
            </w:r>
          </w:p>
        </w:tc>
        <w:tc>
          <w:tcPr>
            <w:tcW w:w="18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3A369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r>
      <w:tr w14:paraId="3696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D783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30FF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每日检查中间件运行状态；定期开展健康检查</w:t>
            </w:r>
          </w:p>
        </w:tc>
        <w:tc>
          <w:tcPr>
            <w:tcW w:w="18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231D1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r>
      <w:tr w14:paraId="23BB8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88F38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软件Bug</w:t>
            </w:r>
          </w:p>
        </w:tc>
        <w:tc>
          <w:tcPr>
            <w:tcW w:w="481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7221F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每日检查系统日志；问题升级至研发部</w:t>
            </w:r>
          </w:p>
        </w:tc>
        <w:tc>
          <w:tcPr>
            <w:tcW w:w="183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97A47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r>
    </w:tbl>
    <w:p w14:paraId="0E9B7BF7">
      <w:pPr>
        <w:pStyle w:val="31"/>
        <w:bidi w:val="0"/>
        <w:rPr>
          <w:rFonts w:hint="default"/>
          <w:lang w:val="en-US" w:eastAsia="zh-CN"/>
        </w:rPr>
      </w:pPr>
      <w:bookmarkStart w:id="13" w:name="_Toc23383"/>
      <w:r>
        <w:rPr>
          <w:rFonts w:hint="default"/>
          <w:lang w:val="en-US" w:eastAsia="zh-CN"/>
        </w:rPr>
        <w:t>可用性监控与预警</w:t>
      </w:r>
      <w:bookmarkEnd w:id="13"/>
    </w:p>
    <w:p w14:paraId="7C6E60A1">
      <w:pPr>
        <w:pStyle w:val="33"/>
        <w:bidi w:val="0"/>
        <w:rPr>
          <w:rFonts w:hint="default"/>
          <w:lang w:val="en-US" w:eastAsia="zh-CN"/>
        </w:rPr>
      </w:pPr>
      <w:bookmarkStart w:id="14" w:name="_Toc3442"/>
      <w:r>
        <w:rPr>
          <w:rFonts w:hint="default"/>
          <w:lang w:val="en-US" w:eastAsia="zh-CN"/>
        </w:rPr>
        <w:t>监控指标</w:t>
      </w:r>
      <w:bookmarkEnd w:id="14"/>
    </w:p>
    <w:p w14:paraId="4245F4A4">
      <w:pPr>
        <w:pStyle w:val="3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11134"/>
      <w:r>
        <w:rPr>
          <w:rFonts w:hint="eastAsia"/>
          <w:lang w:val="en-US" w:eastAsia="zh-CN"/>
        </w:rPr>
        <w:t xml:space="preserve"> 监控指标表</w:t>
      </w:r>
      <w:bookmarkEnd w:id="15"/>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9"/>
        <w:gridCol w:w="1773"/>
        <w:gridCol w:w="2417"/>
        <w:gridCol w:w="1523"/>
        <w:gridCol w:w="1523"/>
      </w:tblGrid>
      <w:tr w14:paraId="1EF38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EA2B96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监控对象</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E7B96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监控指标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6CA8D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预警阈值</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0605D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监控方式</w:t>
            </w:r>
          </w:p>
        </w:tc>
        <w:tc>
          <w:tcPr>
            <w:tcW w:w="152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F2696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监控频率</w:t>
            </w:r>
          </w:p>
        </w:tc>
      </w:tr>
      <w:tr w14:paraId="2516C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29016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2CBDC4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CPU使用率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DF98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&gt;80%</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6E88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16E36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r w14:paraId="279DF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AEA40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30330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内存使用率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8C78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&gt;85%</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275F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D46FC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r w14:paraId="3C187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2DDB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CBE9E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磁盘使用率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CF16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&gt;80%</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28C3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AAE91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r w14:paraId="01913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723A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网络设备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D6E9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连通性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74231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不通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040B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5FA0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r w14:paraId="08DA4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552A3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大OA系统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B874C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服务状态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8EEE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不可用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91ED4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000E3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r w14:paraId="77114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CE02D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F10B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连接数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1D5E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&gt;80%最大连接数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9ED6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5347F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r w14:paraId="66797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81F4B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w:t>
            </w:r>
          </w:p>
        </w:tc>
        <w:tc>
          <w:tcPr>
            <w:tcW w:w="177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9A908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服务状态</w:t>
            </w:r>
          </w:p>
        </w:tc>
        <w:tc>
          <w:tcPr>
            <w:tcW w:w="241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DD73A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不可用</w:t>
            </w:r>
          </w:p>
        </w:tc>
        <w:tc>
          <w:tcPr>
            <w:tcW w:w="152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14C55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自动监控</w:t>
            </w:r>
          </w:p>
        </w:tc>
        <w:tc>
          <w:tcPr>
            <w:tcW w:w="152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D098F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每5分钟</w:t>
            </w:r>
          </w:p>
        </w:tc>
      </w:tr>
    </w:tbl>
    <w:p w14:paraId="641C56B6">
      <w:pPr>
        <w:pStyle w:val="32"/>
        <w:jc w:val="center"/>
        <w:rPr>
          <w:rFonts w:hint="default"/>
          <w:lang w:val="en-US" w:eastAsia="zh-CN"/>
        </w:rPr>
      </w:pPr>
    </w:p>
    <w:p w14:paraId="0EEC47FE">
      <w:pPr>
        <w:pStyle w:val="33"/>
        <w:bidi w:val="0"/>
        <w:rPr>
          <w:rFonts w:hint="default"/>
          <w:lang w:val="en-US" w:eastAsia="zh-CN"/>
        </w:rPr>
      </w:pPr>
      <w:bookmarkStart w:id="16" w:name="_Toc3947"/>
      <w:r>
        <w:rPr>
          <w:rFonts w:hint="default"/>
          <w:lang w:val="en-US" w:eastAsia="zh-CN"/>
        </w:rPr>
        <w:t>告警分级</w:t>
      </w:r>
      <w:bookmarkEnd w:id="16"/>
    </w:p>
    <w:p w14:paraId="55D2C622">
      <w:pPr>
        <w:pStyle w:val="3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 w:name="_Toc14364"/>
      <w:r>
        <w:rPr>
          <w:rFonts w:hint="eastAsia"/>
          <w:lang w:val="en-US" w:eastAsia="zh-CN"/>
        </w:rPr>
        <w:t xml:space="preserve"> 告警分级表</w:t>
      </w:r>
      <w:bookmarkEnd w:id="1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2363"/>
        <w:gridCol w:w="2378"/>
        <w:gridCol w:w="2799"/>
      </w:tblGrid>
      <w:tr w14:paraId="1C0EF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82"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FC666B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告警级别</w:t>
            </w:r>
          </w:p>
        </w:tc>
        <w:tc>
          <w:tcPr>
            <w:tcW w:w="236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BC774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c>
          <w:tcPr>
            <w:tcW w:w="237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355FF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响应要求</w:t>
            </w:r>
          </w:p>
        </w:tc>
        <w:tc>
          <w:tcPr>
            <w:tcW w:w="279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976F5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通知对象</w:t>
            </w:r>
          </w:p>
        </w:tc>
      </w:tr>
      <w:tr w14:paraId="659E5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2"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8B82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一级告警</w:t>
            </w:r>
          </w:p>
        </w:tc>
        <w:tc>
          <w:tcPr>
            <w:tcW w:w="236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F900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服务中断，影响业务</w:t>
            </w:r>
          </w:p>
        </w:tc>
        <w:tc>
          <w:tcPr>
            <w:tcW w:w="23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BFAC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立即响应，15分钟内处理</w:t>
            </w:r>
          </w:p>
        </w:tc>
        <w:tc>
          <w:tcPr>
            <w:tcW w:w="27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A699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运维部经理、运维项目经理</w:t>
            </w:r>
          </w:p>
        </w:tc>
      </w:tr>
      <w:tr w14:paraId="74518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2"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4EE4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二级告警</w:t>
            </w:r>
          </w:p>
        </w:tc>
        <w:tc>
          <w:tcPr>
            <w:tcW w:w="236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CC15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性能下降，影响用户体验</w:t>
            </w:r>
          </w:p>
        </w:tc>
        <w:tc>
          <w:tcPr>
            <w:tcW w:w="23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25ADC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30分钟内响应</w:t>
            </w:r>
          </w:p>
        </w:tc>
        <w:tc>
          <w:tcPr>
            <w:tcW w:w="27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6805C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运维项目经理、硬件/软件工程师</w:t>
            </w:r>
          </w:p>
        </w:tc>
      </w:tr>
      <w:tr w14:paraId="6505A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076D9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三级告警</w:t>
            </w:r>
          </w:p>
        </w:tc>
        <w:tc>
          <w:tcPr>
            <w:tcW w:w="236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49694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预警信息，需关注</w:t>
            </w:r>
          </w:p>
        </w:tc>
        <w:tc>
          <w:tcPr>
            <w:tcW w:w="237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BD632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2小时内响应</w:t>
            </w:r>
          </w:p>
        </w:tc>
        <w:tc>
          <w:tcPr>
            <w:tcW w:w="279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C196A7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硬件/软件工程师</w:t>
            </w:r>
          </w:p>
        </w:tc>
      </w:tr>
    </w:tbl>
    <w:p w14:paraId="4E5D1CF1">
      <w:pPr>
        <w:pStyle w:val="32"/>
        <w:jc w:val="center"/>
        <w:rPr>
          <w:rFonts w:hint="eastAsia"/>
          <w:lang w:val="en-US" w:eastAsia="zh-CN"/>
        </w:rPr>
      </w:pPr>
    </w:p>
    <w:p w14:paraId="2BCEB8EE">
      <w:pPr>
        <w:pStyle w:val="32"/>
        <w:rPr>
          <w:rFonts w:hint="default"/>
          <w:lang w:val="en-US" w:eastAsia="zh-CN"/>
        </w:rPr>
      </w:pPr>
    </w:p>
    <w:p w14:paraId="2DBAF875">
      <w:pPr>
        <w:pStyle w:val="31"/>
        <w:bidi w:val="0"/>
        <w:rPr>
          <w:rFonts w:hint="default"/>
          <w:lang w:val="en-US" w:eastAsia="zh-CN"/>
        </w:rPr>
      </w:pPr>
      <w:bookmarkStart w:id="18" w:name="_Toc20057"/>
      <w:r>
        <w:rPr>
          <w:rFonts w:hint="default"/>
          <w:lang w:val="en-US" w:eastAsia="zh-CN"/>
        </w:rPr>
        <w:t>连续性保障措施</w:t>
      </w:r>
      <w:bookmarkEnd w:id="18"/>
    </w:p>
    <w:p w14:paraId="014689A2">
      <w:pPr>
        <w:pStyle w:val="33"/>
        <w:bidi w:val="0"/>
        <w:rPr>
          <w:rFonts w:hint="default"/>
          <w:lang w:val="en-US" w:eastAsia="zh-CN"/>
        </w:rPr>
      </w:pPr>
      <w:bookmarkStart w:id="19" w:name="_Toc23028"/>
      <w:r>
        <w:rPr>
          <w:rFonts w:hint="default"/>
          <w:lang w:val="en-US" w:eastAsia="zh-CN"/>
        </w:rPr>
        <w:t>数据备份策略</w:t>
      </w:r>
      <w:bookmarkEnd w:id="19"/>
    </w:p>
    <w:p w14:paraId="1E4C22DF">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3908"/>
      <w:r>
        <w:rPr>
          <w:rFonts w:hint="eastAsia"/>
          <w:lang w:val="en-US" w:eastAsia="zh-CN"/>
        </w:rPr>
        <w:t xml:space="preserve"> 数据备份策略表</w:t>
      </w:r>
      <w:bookmarkEnd w:id="20"/>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1566"/>
        <w:gridCol w:w="1345"/>
        <w:gridCol w:w="1345"/>
        <w:gridCol w:w="1345"/>
        <w:gridCol w:w="1345"/>
      </w:tblGrid>
      <w:tr w14:paraId="521B9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C0364D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备份对象</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D1D7E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备份内容</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CF0EC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备份频率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E5F97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保留周期</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62CA0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备份方式</w:t>
            </w:r>
          </w:p>
        </w:tc>
        <w:tc>
          <w:tcPr>
            <w:tcW w:w="134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A37BD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备份位置</w:t>
            </w:r>
          </w:p>
        </w:tc>
      </w:tr>
      <w:tr w14:paraId="6A5F3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904B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大OA系统数据库</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03EE9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全量数据库</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C4CF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7E87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D63F3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w:t>
            </w:r>
          </w:p>
        </w:tc>
        <w:tc>
          <w:tcPr>
            <w:tcW w:w="13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07C1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本地+云端</w:t>
            </w:r>
          </w:p>
        </w:tc>
      </w:tr>
      <w:tr w14:paraId="5FB5D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38834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系统配置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A6EDC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配置文件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C1E11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每次变更</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DACD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5076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手动</w:t>
            </w:r>
          </w:p>
        </w:tc>
        <w:tc>
          <w:tcPr>
            <w:tcW w:w="13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6F69E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本地+云端</w:t>
            </w:r>
          </w:p>
        </w:tc>
      </w:tr>
      <w:tr w14:paraId="33270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12FDA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日志文件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87062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系统日志</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6AB7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1DD9C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90天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DE6A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w:t>
            </w:r>
          </w:p>
        </w:tc>
        <w:tc>
          <w:tcPr>
            <w:tcW w:w="13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F3B6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本地</w:t>
            </w:r>
          </w:p>
        </w:tc>
      </w:tr>
      <w:tr w14:paraId="2626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4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D440D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中间件配置</w:t>
            </w:r>
          </w:p>
        </w:tc>
        <w:tc>
          <w:tcPr>
            <w:tcW w:w="156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52BE1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配置文件</w:t>
            </w:r>
          </w:p>
        </w:tc>
        <w:tc>
          <w:tcPr>
            <w:tcW w:w="134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C0065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每次变更</w:t>
            </w:r>
          </w:p>
        </w:tc>
        <w:tc>
          <w:tcPr>
            <w:tcW w:w="134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C3451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长期</w:t>
            </w:r>
          </w:p>
        </w:tc>
        <w:tc>
          <w:tcPr>
            <w:tcW w:w="134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7D8965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手动</w:t>
            </w:r>
          </w:p>
        </w:tc>
        <w:tc>
          <w:tcPr>
            <w:tcW w:w="134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69D88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本地</w:t>
            </w:r>
          </w:p>
        </w:tc>
      </w:tr>
    </w:tbl>
    <w:p w14:paraId="0168D8A5">
      <w:pPr>
        <w:pStyle w:val="33"/>
        <w:bidi w:val="0"/>
        <w:rPr>
          <w:rFonts w:hint="default"/>
          <w:lang w:val="en-US" w:eastAsia="zh-CN"/>
        </w:rPr>
      </w:pPr>
      <w:bookmarkStart w:id="21" w:name="_Toc22819"/>
      <w:r>
        <w:rPr>
          <w:rFonts w:hint="default"/>
          <w:lang w:val="en-US" w:eastAsia="zh-CN"/>
        </w:rPr>
        <w:t>冗余配置</w:t>
      </w:r>
      <w:bookmarkEnd w:id="21"/>
    </w:p>
    <w:p w14:paraId="2237428C">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6142"/>
      <w:r>
        <w:rPr>
          <w:rFonts w:hint="eastAsia"/>
          <w:lang w:val="en-US" w:eastAsia="zh-CN"/>
        </w:rPr>
        <w:t xml:space="preserve"> 冗余配置表</w:t>
      </w:r>
      <w:bookmarkEnd w:id="22"/>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8"/>
        <w:gridCol w:w="2306"/>
        <w:gridCol w:w="4551"/>
      </w:tblGrid>
      <w:tr w14:paraId="69128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6EB53B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组件</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E8684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冗余方式</w:t>
            </w:r>
          </w:p>
        </w:tc>
        <w:tc>
          <w:tcPr>
            <w:tcW w:w="455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92363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说明</w:t>
            </w:r>
          </w:p>
        </w:tc>
      </w:tr>
      <w:tr w14:paraId="4EBDA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DFF9A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F142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备用服务器</w:t>
            </w:r>
          </w:p>
        </w:tc>
        <w:tc>
          <w:tcPr>
            <w:tcW w:w="45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116F8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关键故障时切换使用</w:t>
            </w:r>
          </w:p>
        </w:tc>
      </w:tr>
      <w:tr w14:paraId="3CD0D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3693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1F7AD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备用线路</w:t>
            </w:r>
          </w:p>
        </w:tc>
        <w:tc>
          <w:tcPr>
            <w:tcW w:w="45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BE07F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主线路中断时启用</w:t>
            </w:r>
          </w:p>
        </w:tc>
      </w:tr>
      <w:tr w14:paraId="2BEAA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B3B4A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10A9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集群部署</w:t>
            </w:r>
          </w:p>
        </w:tc>
        <w:tc>
          <w:tcPr>
            <w:tcW w:w="45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3C27D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关键服务多节点部署</w:t>
            </w:r>
          </w:p>
        </w:tc>
      </w:tr>
      <w:tr w14:paraId="58BA5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3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0CC7A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w:t>
            </w:r>
          </w:p>
        </w:tc>
        <w:tc>
          <w:tcPr>
            <w:tcW w:w="23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F55DC2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异地备份</w:t>
            </w:r>
          </w:p>
        </w:tc>
        <w:tc>
          <w:tcPr>
            <w:tcW w:w="455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83169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本地数据损坏时可恢复</w:t>
            </w:r>
          </w:p>
        </w:tc>
      </w:tr>
    </w:tbl>
    <w:p w14:paraId="1CC2FA1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7E6533FB">
      <w:pPr>
        <w:pStyle w:val="31"/>
        <w:bidi w:val="0"/>
        <w:rPr>
          <w:rFonts w:hint="default"/>
          <w:lang w:val="en-US" w:eastAsia="zh-CN"/>
        </w:rPr>
      </w:pPr>
      <w:bookmarkStart w:id="23" w:name="_Toc17412"/>
      <w:r>
        <w:rPr>
          <w:rFonts w:hint="default"/>
          <w:lang w:val="en-US" w:eastAsia="zh-CN"/>
        </w:rPr>
        <w:t>可用性分析与改进</w:t>
      </w:r>
      <w:bookmarkEnd w:id="23"/>
    </w:p>
    <w:p w14:paraId="47BE5E63">
      <w:pPr>
        <w:pStyle w:val="33"/>
        <w:bidi w:val="0"/>
        <w:rPr>
          <w:rFonts w:hint="default"/>
          <w:lang w:val="en-US" w:eastAsia="zh-CN"/>
        </w:rPr>
      </w:pPr>
      <w:bookmarkStart w:id="24" w:name="_Toc7878"/>
      <w:r>
        <w:rPr>
          <w:rFonts w:hint="default"/>
          <w:lang w:val="en-US" w:eastAsia="zh-CN"/>
        </w:rPr>
        <w:t>分析周期</w:t>
      </w:r>
      <w:bookmarkEnd w:id="24"/>
    </w:p>
    <w:p w14:paraId="4B1C9383">
      <w:pPr>
        <w:pStyle w:val="3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5527"/>
      <w:r>
        <w:rPr>
          <w:rFonts w:hint="eastAsia"/>
          <w:lang w:val="en-US" w:eastAsia="zh-CN"/>
        </w:rPr>
        <w:t xml:space="preserve"> 分析周期表</w:t>
      </w:r>
      <w:bookmarkEnd w:id="25"/>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3"/>
        <w:gridCol w:w="1290"/>
        <w:gridCol w:w="2898"/>
        <w:gridCol w:w="3034"/>
      </w:tblGrid>
      <w:tr w14:paraId="4E7B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DA74BA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分析类型</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F1300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周期</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E5975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3034"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D2F4B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输出</w:t>
            </w:r>
          </w:p>
        </w:tc>
      </w:tr>
      <w:tr w14:paraId="317B4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74BE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日常分析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9461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44708E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硬件/软件运维工程师</w:t>
            </w:r>
          </w:p>
        </w:tc>
        <w:tc>
          <w:tcPr>
            <w:tcW w:w="30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458AE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监控记录</w:t>
            </w:r>
          </w:p>
        </w:tc>
      </w:tr>
      <w:tr w14:paraId="51E67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5C2E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月度分析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F761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85931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30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0760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可用性分析报告（月度）</w:t>
            </w:r>
          </w:p>
        </w:tc>
      </w:tr>
      <w:tr w14:paraId="6E9FD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54EB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季度分析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7FDC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每季度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FB2F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30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AC9F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可用性分析报告（季度）</w:t>
            </w:r>
          </w:p>
        </w:tc>
      </w:tr>
      <w:tr w14:paraId="5D00A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7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8406C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年度分析</w:t>
            </w:r>
          </w:p>
        </w:tc>
        <w:tc>
          <w:tcPr>
            <w:tcW w:w="129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AB01D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每年</w:t>
            </w:r>
          </w:p>
        </w:tc>
        <w:tc>
          <w:tcPr>
            <w:tcW w:w="28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32ED2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303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288B3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可用性评估报告</w:t>
            </w:r>
          </w:p>
        </w:tc>
      </w:tr>
    </w:tbl>
    <w:p w14:paraId="494EF3FD">
      <w:pPr>
        <w:pStyle w:val="32"/>
        <w:jc w:val="center"/>
        <w:rPr>
          <w:rFonts w:hint="default"/>
          <w:lang w:val="en-US" w:eastAsia="zh-CN"/>
        </w:rPr>
      </w:pPr>
    </w:p>
    <w:p w14:paraId="590460FE">
      <w:pPr>
        <w:pStyle w:val="33"/>
        <w:bidi w:val="0"/>
        <w:rPr>
          <w:rFonts w:hint="default"/>
          <w:lang w:val="en-US" w:eastAsia="zh-CN"/>
        </w:rPr>
      </w:pPr>
      <w:bookmarkStart w:id="26" w:name="_Toc32313"/>
      <w:r>
        <w:rPr>
          <w:rFonts w:hint="default"/>
          <w:lang w:val="en-US" w:eastAsia="zh-CN"/>
        </w:rPr>
        <w:t>改进机制</w:t>
      </w:r>
      <w:bookmarkEnd w:id="26"/>
    </w:p>
    <w:p w14:paraId="09FE9BB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当可用性低于目标值时，由运维部经理组织分析根本原因</w:t>
      </w:r>
    </w:p>
    <w:p w14:paraId="384B36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制定改进措施，明确责任人和完成时限</w:t>
      </w:r>
    </w:p>
    <w:p w14:paraId="0FC8A11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改进措施纳入《服务改进计划》跟踪落实</w:t>
      </w:r>
    </w:p>
    <w:p w14:paraId="0B2DAC7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改进效果在后续监控中验证</w:t>
      </w:r>
    </w:p>
    <w:p w14:paraId="38D7796F">
      <w:pPr>
        <w:pStyle w:val="31"/>
        <w:bidi w:val="0"/>
        <w:rPr>
          <w:rFonts w:hint="default"/>
          <w:lang w:val="en-US" w:eastAsia="zh-CN"/>
        </w:rPr>
      </w:pPr>
      <w:bookmarkStart w:id="27" w:name="_Toc2791"/>
      <w:r>
        <w:rPr>
          <w:rFonts w:hint="default"/>
          <w:lang w:val="en-US" w:eastAsia="zh-CN"/>
        </w:rPr>
        <w:t>应急响应</w:t>
      </w:r>
      <w:bookmarkEnd w:id="27"/>
    </w:p>
    <w:p w14:paraId="0C72DAE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本项目应急响应的具体内容（包括应急组织、应急预案、应急演练、应急处置流程等）遵循公司《运维服务应急管理制度》的相关规定执行。</w:t>
      </w:r>
      <w:bookmarkStart w:id="28" w:name="_GoBack"/>
      <w:bookmarkEnd w:id="28"/>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340EB0"/>
    <w:rsid w:val="218F02DA"/>
    <w:rsid w:val="23666B2A"/>
    <w:rsid w:val="2BF92433"/>
    <w:rsid w:val="7507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491</Words>
  <Characters>606</Characters>
  <Lines>0</Lines>
  <Paragraphs>0</Paragraphs>
  <TotalTime>4</TotalTime>
  <ScaleCrop>false</ScaleCrop>
  <LinksUpToDate>false</LinksUpToDate>
  <CharactersWithSpaces>716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2026-08-27T12:32:24Z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