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运维服务工具管理制度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SFKJ-ITSS-0801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_Toc9380 </w:instrText>
          </w:r>
          <w:r>
            <w:fldChar w:fldCharType="separate"/>
          </w:r>
          <w:r>
            <w:rPr>
              <w:rFonts w:hint="default"/>
            </w:rPr>
            <w:t xml:space="preserve">1. </w:t>
          </w:r>
          <w:r>
            <w:t>目的</w:t>
          </w:r>
          <w:r>
            <w:tab/>
          </w:r>
          <w:r>
            <w:fldChar w:fldCharType="begin"/>
          </w:r>
          <w:r>
            <w:instrText xml:space="preserve"> PAGEREF _Toc9380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_Toc23293 </w:instrText>
          </w:r>
          <w:r>
            <w:fldChar w:fldCharType="separate"/>
          </w:r>
          <w:r>
            <w:rPr>
              <w:rFonts w:hint="default"/>
            </w:rPr>
            <w:t xml:space="preserve">2. </w:t>
          </w:r>
          <w:r>
            <w:t>范围</w:t>
          </w:r>
          <w:r>
            <w:tab/>
          </w:r>
          <w:r>
            <w:fldChar w:fldCharType="begin"/>
          </w:r>
          <w:r>
            <w:instrText xml:space="preserve"> PAGEREF _Toc23293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_Toc9223 </w:instrText>
          </w:r>
          <w:r>
            <w:fldChar w:fldCharType="separate"/>
          </w:r>
          <w:r>
            <w:rPr>
              <w:rFonts w:hint="default"/>
            </w:rPr>
            <w:t xml:space="preserve">3. </w:t>
          </w:r>
          <w:r>
            <w:t>定义与术语</w:t>
          </w:r>
          <w:r>
            <w:tab/>
          </w:r>
          <w:r>
            <w:fldChar w:fldCharType="begin"/>
          </w:r>
          <w:r>
            <w:instrText xml:space="preserve"> PAGEREF _Toc9223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_Toc27679 </w:instrText>
          </w:r>
          <w:r>
            <w:fldChar w:fldCharType="separate"/>
          </w:r>
          <w:r>
            <w:rPr>
              <w:rFonts w:hint="default"/>
            </w:rPr>
            <w:t xml:space="preserve">4. </w:t>
          </w:r>
          <w:r>
            <w:t>角色与职责</w:t>
          </w:r>
          <w:r>
            <w:tab/>
          </w:r>
          <w:r>
            <w:fldChar w:fldCharType="begin"/>
          </w:r>
          <w:r>
            <w:instrText xml:space="preserve"> PAGEREF _Toc27679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_Toc13282 </w:instrText>
          </w:r>
          <w:r>
            <w:fldChar w:fldCharType="separate"/>
          </w:r>
          <w:r>
            <w:rPr>
              <w:rFonts w:hint="default"/>
            </w:rPr>
            <w:t xml:space="preserve">4.1. </w:t>
          </w:r>
          <w:r>
            <w:t>运维部经理（工具管理负责人）</w:t>
          </w:r>
          <w:r>
            <w:tab/>
          </w:r>
          <w:r>
            <w:fldChar w:fldCharType="begin"/>
          </w:r>
          <w:r>
            <w:instrText xml:space="preserve"> PAGEREF _Toc13282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_Toc8036 </w:instrText>
          </w:r>
          <w:r>
            <w:fldChar w:fldCharType="separate"/>
          </w:r>
          <w:r>
            <w:rPr>
              <w:rFonts w:hint="default"/>
            </w:rPr>
            <w:t xml:space="preserve">4.2. </w:t>
          </w:r>
          <w:r>
            <w:t>硬件运维工程师（工具日常维护人）</w:t>
          </w:r>
          <w:r>
            <w:tab/>
          </w:r>
          <w:r>
            <w:fldChar w:fldCharType="begin"/>
          </w:r>
          <w:r>
            <w:instrText xml:space="preserve"> PAGEREF _Toc8036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_Toc27562 </w:instrText>
          </w:r>
          <w:r>
            <w:fldChar w:fldCharType="separate"/>
          </w:r>
          <w:r>
            <w:rPr>
              <w:rFonts w:hint="default"/>
            </w:rPr>
            <w:t xml:space="preserve">4.3. </w:t>
          </w:r>
          <w:r>
            <w:t>软件运维工程师（工具日常维护人）</w:t>
          </w:r>
          <w:r>
            <w:tab/>
          </w:r>
          <w:r>
            <w:fldChar w:fldCharType="begin"/>
          </w:r>
          <w:r>
            <w:instrText xml:space="preserve"> PAGEREF _Toc27562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_Toc5350 </w:instrText>
          </w:r>
          <w:r>
            <w:fldChar w:fldCharType="separate"/>
          </w:r>
          <w:r>
            <w:rPr>
              <w:rFonts w:hint="default"/>
            </w:rPr>
            <w:t xml:space="preserve">4.4. </w:t>
          </w:r>
          <w:r>
            <w:t>服务台专员（工具使用人）</w:t>
          </w:r>
          <w:r>
            <w:tab/>
          </w:r>
          <w:r>
            <w:fldChar w:fldCharType="begin"/>
          </w:r>
          <w:r>
            <w:instrText xml:space="preserve"> PAGEREF _Toc5350 \h </w:instrText>
          </w:r>
          <w:r>
            <w:fldChar w:fldCharType="separate"/>
          </w:r>
          <w:r>
            <w:t>7</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_Toc32700 </w:instrText>
          </w:r>
          <w:r>
            <w:fldChar w:fldCharType="separate"/>
          </w:r>
          <w:r>
            <w:rPr>
              <w:rFonts w:hint="default"/>
            </w:rPr>
            <w:t xml:space="preserve">5. </w:t>
          </w:r>
          <w:r>
            <w:t>运维工具的使用管理</w:t>
          </w:r>
          <w:r>
            <w:tab/>
          </w:r>
          <w:r>
            <w:fldChar w:fldCharType="begin"/>
          </w:r>
          <w:r>
            <w:instrText xml:space="preserve"> PAGEREF _Toc32700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_Toc6538 </w:instrText>
          </w:r>
          <w:r>
            <w:fldChar w:fldCharType="separate"/>
          </w:r>
          <w:r>
            <w:rPr>
              <w:rFonts w:hint="default"/>
            </w:rPr>
            <w:t xml:space="preserve">5.1. </w:t>
          </w:r>
          <w:r>
            <w:t>修改系统配置</w:t>
          </w:r>
          <w:r>
            <w:tab/>
          </w:r>
          <w:r>
            <w:fldChar w:fldCharType="begin"/>
          </w:r>
          <w:r>
            <w:instrText xml:space="preserve"> PAGEREF _Toc6538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_Toc21344 </w:instrText>
          </w:r>
          <w:r>
            <w:fldChar w:fldCharType="separate"/>
          </w:r>
          <w:r>
            <w:rPr>
              <w:rFonts w:hint="default"/>
            </w:rPr>
            <w:t xml:space="preserve">5.2. </w:t>
          </w:r>
          <w:r>
            <w:t>数据备份</w:t>
          </w:r>
          <w:r>
            <w:tab/>
          </w:r>
          <w:r>
            <w:fldChar w:fldCharType="begin"/>
          </w:r>
          <w:r>
            <w:instrText xml:space="preserve"> PAGEREF _Toc21344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_Toc3469 </w:instrText>
          </w:r>
          <w:r>
            <w:fldChar w:fldCharType="separate"/>
          </w:r>
          <w:r>
            <w:rPr>
              <w:rFonts w:hint="default"/>
            </w:rPr>
            <w:t xml:space="preserve">5.3. </w:t>
          </w:r>
          <w:r>
            <w:t>日常维护</w:t>
          </w:r>
          <w:r>
            <w:tab/>
          </w:r>
          <w:r>
            <w:fldChar w:fldCharType="begin"/>
          </w:r>
          <w:r>
            <w:instrText xml:space="preserve"> PAGEREF _Toc3469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_Toc28588 </w:instrText>
          </w:r>
          <w:r>
            <w:fldChar w:fldCharType="separate"/>
          </w:r>
          <w:r>
            <w:rPr>
              <w:rFonts w:hint="default"/>
            </w:rPr>
            <w:t xml:space="preserve">5.4. </w:t>
          </w:r>
          <w:r>
            <w:t>日常操作要求</w:t>
          </w:r>
          <w:r>
            <w:tab/>
          </w:r>
          <w:r>
            <w:fldChar w:fldCharType="begin"/>
          </w:r>
          <w:r>
            <w:instrText xml:space="preserve"> PAGEREF _Toc28588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_Toc77 </w:instrText>
          </w:r>
          <w:r>
            <w:fldChar w:fldCharType="separate"/>
          </w:r>
          <w:r>
            <w:rPr>
              <w:rFonts w:hint="default"/>
            </w:rPr>
            <w:t xml:space="preserve">5.5. </w:t>
          </w:r>
          <w:r>
            <w:t>账户管理</w:t>
          </w:r>
          <w:r>
            <w:tab/>
          </w:r>
          <w:r>
            <w:fldChar w:fldCharType="begin"/>
          </w:r>
          <w:r>
            <w:instrText xml:space="preserve"> PAGEREF _Toc77 \h </w:instrText>
          </w:r>
          <w:r>
            <w:fldChar w:fldCharType="separate"/>
          </w:r>
          <w:r>
            <w:t>9</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_Toc11933 </w:instrText>
          </w:r>
          <w:r>
            <w:fldChar w:fldCharType="separate"/>
          </w:r>
          <w:r>
            <w:rPr>
              <w:rFonts w:hint="default"/>
            </w:rPr>
            <w:t xml:space="preserve">6. </w:t>
          </w:r>
          <w:r>
            <w:t>运维工具的评估及改进</w:t>
          </w:r>
          <w:r>
            <w:tab/>
          </w:r>
          <w:r>
            <w:fldChar w:fldCharType="begin"/>
          </w:r>
          <w:r>
            <w:instrText xml:space="preserve"> PAGEREF _Toc11933 \h </w:instrText>
          </w:r>
          <w:r>
            <w:fldChar w:fldCharType="separate"/>
          </w:r>
          <w:r>
            <w:t>10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_Toc13191 </w:instrText>
          </w:r>
          <w:r>
            <w:fldChar w:fldCharType="separate"/>
          </w:r>
          <w:r>
            <w:rPr>
              <w:rFonts w:hint="default"/>
            </w:rPr>
            <w:t xml:space="preserve">6.1. </w:t>
          </w:r>
          <w:r>
            <w:t>按需求评估与改进</w:t>
          </w:r>
          <w:r>
            <w:tab/>
          </w:r>
          <w:r>
            <w:fldChar w:fldCharType="begin"/>
          </w:r>
          <w:r>
            <w:instrText xml:space="preserve"> PAGEREF _Toc13191 \h </w:instrText>
          </w:r>
          <w:r>
            <w:fldChar w:fldCharType="separate"/>
          </w:r>
          <w:r>
            <w:t>10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_Toc9189 </w:instrText>
          </w:r>
          <w:r>
            <w:fldChar w:fldCharType="separate"/>
          </w:r>
          <w:r>
            <w:rPr>
              <w:rFonts w:hint="default"/>
            </w:rPr>
            <w:t xml:space="preserve">6.2. </w:t>
          </w:r>
          <w:r>
            <w:t>定期评估与改进</w:t>
          </w:r>
          <w:r>
            <w:tab/>
          </w:r>
          <w:r>
            <w:fldChar w:fldCharType="begin"/>
          </w:r>
          <w:r>
            <w:instrText xml:space="preserve"> PAGEREF _Toc9189 \h </w:instrText>
          </w:r>
          <w:r>
            <w:fldChar w:fldCharType="separate"/>
          </w:r>
          <w:r>
            <w:t>10</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_Toc2408 </w:instrText>
          </w:r>
          <w:r>
            <w:fldChar w:fldCharType="separate"/>
          </w:r>
          <w:r>
            <w:rPr>
              <w:rFonts w:hint="default"/>
            </w:rPr>
            <w:t xml:space="preserve">7. </w:t>
          </w:r>
          <w:r>
            <w:t>关键绩效指标（KPI）</w:t>
          </w:r>
          <w:r>
            <w:tab/>
          </w:r>
          <w:r>
            <w:fldChar w:fldCharType="begin"/>
          </w:r>
          <w:r>
            <w:instrText xml:space="preserve"> PAGEREF _Toc2408 \h </w:instrText>
          </w:r>
          <w:r>
            <w:fldChar w:fldCharType="separate"/>
          </w:r>
          <w:r>
            <w:t>10</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_Toc22845 </w:instrText>
          </w:r>
          <w:r>
            <w:fldChar w:fldCharType="separate"/>
          </w:r>
          <w:r>
            <w:rPr>
              <w:rFonts w:hint="default"/>
            </w:rPr>
            <w:t xml:space="preserve">8. </w:t>
          </w:r>
          <w:r>
            <w:t>相关文件</w:t>
          </w:r>
          <w:r>
            <w:tab/>
          </w:r>
          <w:r>
            <w:fldChar w:fldCharType="begin"/>
          </w:r>
          <w:r>
            <w:instrText xml:space="preserve"> PAGEREF _Toc22845 \h </w:instrText>
          </w:r>
          <w:r>
            <w:fldChar w:fldCharType="separate"/>
          </w:r>
          <w:r>
            <w:t>11</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_Toc15379 </w:instrText>
          </w:r>
          <w:r>
            <w:fldChar w:fldCharType="separate"/>
          </w:r>
          <w:r>
            <w:rPr>
              <w:rFonts w:hint="default"/>
            </w:rPr>
            <w:t xml:space="preserve">9. </w:t>
          </w:r>
          <w:r>
            <w:t>输出的文件及记录</w:t>
          </w:r>
          <w:r>
            <w:tab/>
          </w:r>
          <w:r>
            <w:fldChar w:fldCharType="begin"/>
          </w:r>
          <w:r>
            <w:instrText xml:space="preserve"> PAGEREF _Toc15379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_Toc22981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运维服务工具术语表</w:t>
      </w:r>
      <w:r>
        <w:tab/>
      </w:r>
      <w:r>
        <w:fldChar w:fldCharType="begin"/>
      </w:r>
      <w:r>
        <w:instrText xml:space="preserve"> PAGEREF _Toc22981 \h </w:instrText>
      </w:r>
      <w:r>
        <w:fldChar w:fldCharType="separate"/>
      </w:r>
      <w:r>
        <w:t>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_Toc6741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w:t>
      </w:r>
      <w:r>
        <w:t>运维工具管理职责表</w:t>
      </w:r>
      <w:r>
        <w:tab/>
      </w:r>
      <w:r>
        <w:fldChar w:fldCharType="begin"/>
      </w:r>
      <w:r>
        <w:instrText xml:space="preserve"> PAGEREF _Toc6741 \h </w:instrText>
      </w:r>
      <w:r>
        <w:fldChar w:fldCharType="separate"/>
      </w:r>
      <w:r>
        <w:t>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_Toc31448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系统配置修改管理表</w:t>
      </w:r>
      <w:r>
        <w:tab/>
      </w:r>
      <w:r>
        <w:fldChar w:fldCharType="begin"/>
      </w:r>
      <w:r>
        <w:instrText xml:space="preserve"> PAGEREF _Toc31448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_Toc25799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default"/>
          <w:lang w:val="en-US" w:eastAsia="zh-CN"/>
        </w:rPr>
        <w:t xml:space="preserve"> </w:t>
      </w:r>
      <w:r>
        <w:t>数据备份管理表</w:t>
      </w:r>
      <w:r>
        <w:tab/>
      </w:r>
      <w:r>
        <w:fldChar w:fldCharType="begin"/>
      </w:r>
      <w:r>
        <w:instrText xml:space="preserve"> PAGEREF _Toc25799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_Toc20652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default"/>
          <w:lang w:val="en-US" w:eastAsia="zh-CN"/>
        </w:rPr>
        <w:t xml:space="preserve"> </w:t>
      </w:r>
      <w:r>
        <w:t>日常维护管理表</w:t>
      </w:r>
      <w:r>
        <w:tab/>
      </w:r>
      <w:r>
        <w:fldChar w:fldCharType="begin"/>
      </w:r>
      <w:r>
        <w:instrText xml:space="preserve"> PAGEREF _Toc20652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_Toc30927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default"/>
          <w:lang w:val="en-US" w:eastAsia="zh-CN"/>
        </w:rPr>
        <w:t xml:space="preserve"> </w:t>
      </w:r>
      <w:r>
        <w:t>日常操作要求表</w:t>
      </w:r>
      <w:r>
        <w:tab/>
      </w:r>
      <w:r>
        <w:fldChar w:fldCharType="begin"/>
      </w:r>
      <w:r>
        <w:instrText xml:space="preserve"> PAGEREF _Toc30927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_Toc29235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default"/>
          <w:lang w:val="en-US" w:eastAsia="zh-CN"/>
        </w:rPr>
        <w:t xml:space="preserve"> </w:t>
      </w:r>
      <w:r>
        <w:t>账户管理要求表</w:t>
      </w:r>
      <w:r>
        <w:tab/>
      </w:r>
      <w:r>
        <w:fldChar w:fldCharType="begin"/>
      </w:r>
      <w:r>
        <w:instrText xml:space="preserve"> PAGEREF _Toc29235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_Toc26257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t>按需评估改进流程表</w:t>
      </w:r>
      <w:r>
        <w:tab/>
      </w:r>
      <w:r>
        <w:fldChar w:fldCharType="begin"/>
      </w:r>
      <w:r>
        <w:instrText xml:space="preserve"> PAGEREF _Toc26257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_Toc16191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w:t>
      </w:r>
      <w:r>
        <w:t>定期评估改进表</w:t>
      </w:r>
      <w:r>
        <w:tab/>
      </w:r>
      <w:r>
        <w:fldChar w:fldCharType="begin"/>
      </w:r>
      <w:r>
        <w:instrText xml:space="preserve"> PAGEREF _Toc16191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_Toc20506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t>KPI指标表</w:t>
      </w:r>
      <w:r>
        <w:tab/>
      </w:r>
      <w:r>
        <w:fldChar w:fldCharType="begin"/>
      </w:r>
      <w:r>
        <w:instrText xml:space="preserve"> PAGEREF _Toc20506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_Toc19178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w:t>
      </w:r>
      <w:r>
        <w:t>输出文件记录表</w:t>
      </w:r>
      <w:r>
        <w:tab/>
      </w:r>
      <w:r>
        <w:fldChar w:fldCharType="begin"/>
      </w:r>
      <w:r>
        <w:instrText xml:space="preserve"> PAGEREF _Toc19178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380"/>
      <w:bookmarkStart w:id="2" w:name="heading_2"/>
      <w:r>
        <w:t>目的</w:t>
      </w:r>
      <w:bookmarkEnd w:id="1"/>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为了规范‌数飞科技(宁波)有限公司（以下简称“公司”）运维工具的统一应用管理，加强用户账号和权限的规范化管理，确保工具安全、有序、稳定运行，防范应用风险。使运维管理规范化、程序化、迅速、快捷，提高公司决策和管理水平，制定本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23293"/>
      <w:bookmarkStart w:id="4" w:name="heading_3"/>
      <w:r>
        <w:t>范围</w:t>
      </w:r>
      <w:bookmarkEnd w:id="3"/>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本制度适用于公司所有运维工具使用及管理人员，包括运维部、研发部及其他参与运维服务的相关部门。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4"/>
      <w:bookmarkStart w:id="6" w:name="_Toc9223"/>
      <w:r>
        <w:t>定义与术语</w:t>
      </w:r>
      <w:bookmarkEnd w:id="5"/>
      <w:bookmarkEnd w:id="6"/>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7"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22981"/>
      <w:r>
        <w:rPr>
          <w:rFonts w:hint="default"/>
          <w:lang w:val="en-US" w:eastAsia="zh-CN"/>
        </w:rPr>
        <w:t xml:space="preserve"> </w:t>
      </w:r>
      <w:r>
        <w:t>运维服务工具术语表</w:t>
      </w:r>
      <w:bookmarkEnd w:id="7"/>
      <w:bookmarkEnd w:id="8"/>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2082"/>
        <w:gridCol w:w="619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0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术语</w:t>
            </w:r>
          </w:p>
        </w:tc>
        <w:tc>
          <w:tcPr>
            <w:tcW w:w="619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定义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公司为保证运维服务质量在服务中使用的各类工具，包括运维过程管理工具、运维监控工具、自动化运维工具、诊断分析工具等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运维过程管理工具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用于管理运维流程的工具，如服务台系统、工单系统、变更管理系统、配置管理系统等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运维监控工具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用于监控IT基础设施和应用系统的工具，如服务器监控、网络监控、应用性能监控等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系统管理员账户</w:t>
            </w:r>
          </w:p>
        </w:tc>
        <w:tc>
          <w:tcPr>
            <w:tcW w:w="61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具有运维工具最高管理权限的账户，用于系统配置、用户管理、权限分配等</w:t>
            </w:r>
          </w:p>
        </w:tc>
      </w:tr>
      <w:tr>
        <w:tblPrEx>
          <w:tblW w:w="8280" w:type="dxa"/>
          <w:jc w:val="center"/>
          <w:tblCellMar>
            <w:top w:w="0" w:type="dxa"/>
            <w:left w:w="10" w:type="dxa"/>
            <w:bottom w:w="0" w:type="dxa"/>
            <w:right w:w="10" w:type="dxa"/>
          </w:tblCellMar>
        </w:tblPrEx>
        <w:trPr>
          <w:trHeight w:val="0"/>
          <w:jc w:val="center"/>
        </w:trPr>
        <w:tc>
          <w:tcPr>
            <w:tcW w:w="20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普通账户</w:t>
            </w:r>
          </w:p>
        </w:tc>
        <w:tc>
          <w:tcPr>
            <w:tcW w:w="619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运维人员日常使用的账户，用于执行运维操作</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27679"/>
      <w:r>
        <w:t>角色与职责</w:t>
      </w:r>
      <w:bookmarkEnd w:id="9"/>
      <w:bookmarkEnd w:id="10"/>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11" w:name="heading_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6741"/>
      <w:r>
        <w:rPr>
          <w:rFonts w:hint="default"/>
          <w:lang w:val="en-US" w:eastAsia="zh-CN"/>
        </w:rPr>
        <w:t xml:space="preserve"> </w:t>
      </w:r>
      <w:r>
        <w:t>运维工具管理职责表</w:t>
      </w:r>
      <w:bookmarkEnd w:id="11"/>
      <w:bookmarkEnd w:id="1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66"/>
        <w:gridCol w:w="1539"/>
        <w:gridCol w:w="517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6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角色</w:t>
            </w:r>
          </w:p>
        </w:tc>
        <w:tc>
          <w:tcPr>
            <w:tcW w:w="153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岗位</w:t>
            </w:r>
          </w:p>
        </w:tc>
        <w:tc>
          <w:tcPr>
            <w:tcW w:w="51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工具管理负责人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负责对公司运维工具的整体规划、选型、开发、组织实施和项目验收工作；</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负责向上级提供信息化建设方面的意见和建议；</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负责定期开展对运维工具的使用效果评估和改进工作。</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工具日常维护人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硬件运维工程师、软件运维工程师</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负责运维工具的维护、升级等日常管理工作；</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保证工具正常运行，确保业务的正常开展；</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负责对运维工具的运行情况进行监管和控制；</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负责对操作人员进行教育和培训，使其掌握运维工具的使用。</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工具使用人</w:t>
            </w:r>
          </w:p>
        </w:tc>
        <w:tc>
          <w:tcPr>
            <w:tcW w:w="15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硬件运维工程师、软件运维工程师、服务台专员</w:t>
            </w:r>
          </w:p>
        </w:tc>
        <w:tc>
          <w:tcPr>
            <w:tcW w:w="5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遵守运维工具的使用规范；</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按操作规程执行操作；</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发现工具问题及时上报；</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提出工具优化建议。</w:t>
            </w:r>
          </w:p>
        </w:tc>
      </w:tr>
      <w:tr>
        <w:tblPrEx>
          <w:tblW w:w="8280" w:type="dxa"/>
          <w:jc w:val="center"/>
          <w:tblCellMar>
            <w:top w:w="0" w:type="dxa"/>
            <w:left w:w="10" w:type="dxa"/>
            <w:bottom w:w="0" w:type="dxa"/>
            <w:right w:w="10" w:type="dxa"/>
          </w:tblCellMar>
        </w:tblPrEx>
        <w:trPr>
          <w:trHeight w:val="0"/>
          <w:jc w:val="center"/>
        </w:trPr>
        <w:tc>
          <w:tcPr>
            <w:tcW w:w="156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质量监督</w:t>
            </w:r>
          </w:p>
        </w:tc>
        <w:tc>
          <w:tcPr>
            <w:tcW w:w="153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质量部经理、质量专员</w:t>
            </w:r>
          </w:p>
        </w:tc>
        <w:tc>
          <w:tcPr>
            <w:tcW w:w="51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监督运维工具管理过程的规范性；</w:t>
            </w:r>
          </w:p>
          <w:p>
            <w:pPr>
              <w:pStyle w:val="a2"/>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参与工具使用效果的评估。</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8"/>
      <w:bookmarkStart w:id="14" w:name="_Toc13282"/>
      <w:r>
        <w:t>运维部经理（工具管理负责人）</w:t>
      </w:r>
      <w:bookmarkEnd w:id="13"/>
      <w:bookmarkEnd w:id="14"/>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负责对公司运维工具的整体规划、选型、开发、组织实施和项目验收工作；</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负责向上级提供信息化建设方面的意见和建议；</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负责定期开展对运维工具的使用效果评估和改进工作；</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审批运维工具的配置修改和权限变更；</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组织运维工具相关的培训和宣贯。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9"/>
      <w:bookmarkStart w:id="16" w:name="_Toc8036"/>
      <w:r>
        <w:t>硬件运维工程师（工具日常维护人）</w:t>
      </w:r>
      <w:bookmarkEnd w:id="15"/>
      <w:bookmarkEnd w:id="16"/>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负责硬件相关运维工具的维护、升级等日常管理工作；</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保证硬件监控工具正常运行，确保业务的正常开展；</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负责对运维工具的运行情况进行监管和控制；</w:t>
      </w:r>
    </w:p>
    <w:p>
      <w:pPr>
        <w:pStyle w:val="a4"/>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负责对操作人员进行教育和培训，使其掌握工具的使用。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10"/>
      <w:bookmarkStart w:id="18" w:name="_Toc27562"/>
      <w:r>
        <w:t>软件运维工程师（工具日常维护人）</w:t>
      </w:r>
      <w:bookmarkEnd w:id="17"/>
      <w:bookmarkEnd w:id="18"/>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负责软件相关运维工具的维护、升级等日常管理工作；</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保证软件监控工具、流程管理工具正常运行；</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负责对运维工具的运行情况进行监管和控制；</w:t>
      </w:r>
    </w:p>
    <w:p>
      <w:pPr>
        <w:pStyle w:val="a4"/>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负责对操作人员进行教育和培训，使其掌握工具的使用。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5350"/>
      <w:bookmarkStart w:id="20" w:name="heading_11"/>
      <w:r>
        <w:t>服务台专员（工具使用人）</w:t>
      </w:r>
      <w:bookmarkEnd w:id="19"/>
      <w:bookmarkEnd w:id="20"/>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负责服务台相关工具的使用；</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遵守运维工具的使用规范；</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发现工具问题及时上报；</w:t>
      </w:r>
    </w:p>
    <w:p>
      <w:pPr>
        <w:pStyle w:val="a4"/>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提出工具优化建议。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12"/>
      <w:bookmarkStart w:id="22" w:name="_Toc32700"/>
      <w:r>
        <w:t>运维工具的使用管理</w:t>
      </w:r>
      <w:bookmarkEnd w:id="21"/>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6538"/>
      <w:bookmarkStart w:id="24" w:name="heading_13"/>
      <w:r>
        <w:t>修改系统配置</w:t>
      </w:r>
      <w:bookmarkEnd w:id="23"/>
      <w:bookmarkEnd w:id="24"/>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5" w:name="heading_1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31448"/>
      <w:r>
        <w:rPr>
          <w:rFonts w:hint="default"/>
          <w:lang w:val="en-US" w:eastAsia="zh-CN"/>
        </w:rPr>
        <w:t xml:space="preserve"> </w:t>
      </w:r>
      <w:r>
        <w:t>系统配置修改管理表</w:t>
      </w:r>
      <w:bookmarkEnd w:id="25"/>
      <w:bookmarkEnd w:id="26"/>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754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5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修改系统配置指因业务需求改变或网络环境、系统环境改变，需要修改系统配置参数以保证系统正常运行或提高性能的行为</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系统配置修改通常安排在非业务繁忙期间进行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如果修改会中断正常业务运营的，必须提前向运维部经理申请，由运维部经理向上级和使用部门汇报，协商后方能执行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所有配置修改必须通过变更管理流程，经审批后方可执行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5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配置修改完成后，需更新配置管理数据库中的相关配置信息</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5"/>
      <w:bookmarkStart w:id="28" w:name="_Toc21344"/>
      <w:r>
        <w:t>数据备份</w:t>
      </w:r>
      <w:bookmarkEnd w:id="27"/>
      <w:bookmarkEnd w:id="28"/>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9" w:name="heading_1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0" w:name="_Toc25799"/>
      <w:r>
        <w:rPr>
          <w:rFonts w:hint="default"/>
          <w:lang w:val="en-US" w:eastAsia="zh-CN"/>
        </w:rPr>
        <w:t xml:space="preserve"> </w:t>
      </w:r>
      <w:r>
        <w:t>数据备份管理表</w:t>
      </w:r>
      <w:bookmarkEnd w:id="29"/>
      <w:bookmarkEnd w:id="3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876"/>
        <w:gridCol w:w="2822"/>
        <w:gridCol w:w="1982"/>
        <w:gridCol w:w="160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7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备份类型</w:t>
            </w:r>
          </w:p>
        </w:tc>
        <w:tc>
          <w:tcPr>
            <w:tcW w:w="282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备份内容</w:t>
            </w:r>
          </w:p>
        </w:tc>
        <w:tc>
          <w:tcPr>
            <w:tcW w:w="198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备份频率</w:t>
            </w:r>
          </w:p>
        </w:tc>
        <w:tc>
          <w:tcPr>
            <w:tcW w:w="160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系统数据备份</w:t>
            </w:r>
          </w:p>
        </w:tc>
        <w:tc>
          <w:tcPr>
            <w:tcW w:w="28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运维工具的系统数据、配置文件</w:t>
            </w:r>
          </w:p>
        </w:tc>
        <w:tc>
          <w:tcPr>
            <w:tcW w:w="198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每天一次</w:t>
            </w:r>
          </w:p>
        </w:tc>
        <w:tc>
          <w:tcPr>
            <w:tcW w:w="1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软件配置信息备份</w:t>
            </w:r>
          </w:p>
        </w:tc>
        <w:tc>
          <w:tcPr>
            <w:tcW w:w="28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工具软件的配置参数</w:t>
            </w:r>
          </w:p>
        </w:tc>
        <w:tc>
          <w:tcPr>
            <w:tcW w:w="198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每次修改配置前</w:t>
            </w:r>
          </w:p>
        </w:tc>
        <w:tc>
          <w:tcPr>
            <w:tcW w:w="1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187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业务数据备份</w:t>
            </w:r>
          </w:p>
        </w:tc>
        <w:tc>
          <w:tcPr>
            <w:tcW w:w="282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运维过程中产生的业务数据</w:t>
            </w:r>
          </w:p>
        </w:tc>
        <w:tc>
          <w:tcPr>
            <w:tcW w:w="198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每天一次</w:t>
            </w:r>
          </w:p>
        </w:tc>
        <w:tc>
          <w:tcPr>
            <w:tcW w:w="160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软件运维工程师</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7"/>
      <w:r>
        <w:t>数据备份要求：</w:t>
      </w:r>
      <w:bookmarkEnd w:id="31"/>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备份数据应存放在与运行环境分离的存储介质上；</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定期验证备份数据的可用性和完整性，至少每季度一次；</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备份数据的保留周期应符合业务要求，至少保留30天；</w:t>
      </w:r>
    </w:p>
    <w:p>
      <w:pPr>
        <w:pStyle w:val="a4"/>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备份操作应有记录，包括备份时间、内容、结果等。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8"/>
      <w:bookmarkStart w:id="33" w:name="_Toc3469"/>
      <w:r>
        <w:t>日常维护</w:t>
      </w:r>
      <w:bookmarkEnd w:id="32"/>
      <w:bookmarkEnd w:id="33"/>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4"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5" w:name="_Toc20652"/>
      <w:r>
        <w:rPr>
          <w:rFonts w:hint="default"/>
          <w:lang w:val="en-US" w:eastAsia="zh-CN"/>
        </w:rPr>
        <w:t xml:space="preserve"> </w:t>
      </w:r>
      <w:r>
        <w:t>日常维护管理表</w:t>
      </w:r>
      <w:bookmarkEnd w:id="34"/>
      <w:bookmarkEnd w:id="3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398"/>
        <w:gridCol w:w="5368"/>
        <w:gridCol w:w="1514"/>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9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维护活动</w:t>
            </w:r>
          </w:p>
        </w:tc>
        <w:tc>
          <w:tcPr>
            <w:tcW w:w="53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要求</w:t>
            </w:r>
          </w:p>
        </w:tc>
        <w:tc>
          <w:tcPr>
            <w:tcW w:w="151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故障处理</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如运维工具在运行过程中出现问题，操作人员应及时联系维护人员，并将故障情况详细描述</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操作人员</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日志检查</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维护人员应每周检查主机登陆日志，及时发现不合法的登陆情况</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密码管理</w:t>
            </w:r>
          </w:p>
        </w:tc>
        <w:tc>
          <w:tcPr>
            <w:tcW w:w="5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维护人员应加强口令管理，对系统管理员所用口令每月更换一次，口令要无规则，重要口令要多于八位</w:t>
            </w:r>
          </w:p>
        </w:tc>
        <w:tc>
          <w:tcPr>
            <w:tcW w:w="15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39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系统巡检</w:t>
            </w:r>
          </w:p>
        </w:tc>
        <w:tc>
          <w:tcPr>
            <w:tcW w:w="53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每月对运维工具进行一次全面巡检，检查运行状态和性能</w:t>
            </w:r>
          </w:p>
        </w:tc>
        <w:tc>
          <w:tcPr>
            <w:tcW w:w="151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28588"/>
      <w:bookmarkStart w:id="37" w:name="heading_20"/>
      <w:r>
        <w:t>日常操作要求</w:t>
      </w:r>
      <w:bookmarkEnd w:id="36"/>
      <w:bookmarkEnd w:id="37"/>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8"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9" w:name="_Toc30927"/>
      <w:r>
        <w:rPr>
          <w:rFonts w:hint="default"/>
          <w:lang w:val="en-US" w:eastAsia="zh-CN"/>
        </w:rPr>
        <w:t xml:space="preserve"> </w:t>
      </w:r>
      <w:r>
        <w:t>日常操作要求表</w:t>
      </w:r>
      <w:bookmarkEnd w:id="38"/>
      <w:bookmarkEnd w:id="3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754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5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操作人员必须遵守各项规章制度和操作规程，熟练掌握操作技术</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对于运维工具的使用和操作，应严格按照工具自身说明文档执行</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操作人员开机前必须认真检查设备，确认正常开机后方可开机，工作结束后按操作规程关机</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临时离岗必须退出系统</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操作员在操作过程中遇到意外情况应及时报告，并如实做好现场记录以利维护，不可强行操作以免引发事故造成损失</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操作员必须在规定职责范围内完成工作，不得越权操作</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7</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注册密码只限本人使用，相互保密，定期更新。发现泄密，要立即修改和报告</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8</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操作员要严格遵守保密制度，违反规定造成不良后果者要追究当事人和有关人员责任</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9</w:t>
            </w:r>
          </w:p>
        </w:tc>
        <w:tc>
          <w:tcPr>
            <w:tcW w:w="75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操作员要对保密信息严加看管，不得遗失、私自传播</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_Toc77"/>
      <w:bookmarkStart w:id="41" w:name="heading_22"/>
      <w:r>
        <w:t>账户管理</w:t>
      </w:r>
      <w:bookmarkEnd w:id="40"/>
      <w:bookmarkEnd w:id="41"/>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2" w:name="heading_2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3" w:name="_Toc29235"/>
      <w:r>
        <w:rPr>
          <w:rFonts w:hint="default"/>
          <w:lang w:val="en-US" w:eastAsia="zh-CN"/>
        </w:rPr>
        <w:t xml:space="preserve"> </w:t>
      </w:r>
      <w:r>
        <w:t>账户管理要求表</w:t>
      </w:r>
      <w:bookmarkEnd w:id="42"/>
      <w:bookmarkEnd w:id="4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651"/>
        <w:gridCol w:w="5218"/>
        <w:gridCol w:w="141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5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账户类型</w:t>
            </w:r>
          </w:p>
        </w:tc>
        <w:tc>
          <w:tcPr>
            <w:tcW w:w="521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c>
          <w:tcPr>
            <w:tcW w:w="14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系统管理员账户</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由运维部经理进行管理；</w:t>
            </w:r>
          </w:p>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密码每月更换一次，以防密码泄露；</w:t>
            </w:r>
          </w:p>
          <w:p>
            <w:pPr>
              <w:pStyle w:val="a2"/>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密码强度符合安全要求（长度≥8位，包含大小写字母、数字、特殊字符）</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普通账户申请</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员工因工作需要申请账户，由运维部经理审核；</w:t>
            </w:r>
          </w:p>
          <w:p>
            <w:pPr>
              <w:pStyle w:val="a2"/>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经公司核准后创建账户并开放相应的访问权限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账户权限</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建立用户账号时使用唯一的用户账号，避免使用共享账号；</w:t>
            </w:r>
          </w:p>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用户账号的功能权限以满足用户需要且最小授权为原则；</w:t>
            </w:r>
          </w:p>
          <w:p>
            <w:pPr>
              <w:pStyle w:val="a2"/>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不得有与用户职责无关的权限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账户审计</w:t>
            </w:r>
          </w:p>
        </w:tc>
        <w:tc>
          <w:tcPr>
            <w:tcW w:w="52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（1）每季度对账户权限进行一次审计；（2）及时清理过期账户和无效权限</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质量专员</w:t>
            </w:r>
          </w:p>
        </w:tc>
      </w:tr>
      <w:tr>
        <w:tblPrEx>
          <w:tblW w:w="8280" w:type="dxa"/>
          <w:jc w:val="center"/>
          <w:tblCellMar>
            <w:top w:w="0" w:type="dxa"/>
            <w:left w:w="10" w:type="dxa"/>
            <w:bottom w:w="0" w:type="dxa"/>
            <w:right w:w="10" w:type="dxa"/>
          </w:tblCellMar>
        </w:tblPrEx>
        <w:trPr>
          <w:trHeight w:val="0"/>
          <w:jc w:val="center"/>
        </w:trPr>
        <w:tc>
          <w:tcPr>
            <w:tcW w:w="165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权限禁止</w:t>
            </w:r>
          </w:p>
        </w:tc>
        <w:tc>
          <w:tcPr>
            <w:tcW w:w="521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任何人不得利用自己在系统内的管理权限私自设立账户或为第三方提升权限</w:t>
            </w:r>
          </w:p>
        </w:tc>
        <w:tc>
          <w:tcPr>
            <w:tcW w:w="14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所有人</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_Toc11933"/>
      <w:bookmarkStart w:id="45" w:name="heading_24"/>
      <w:r>
        <w:t>运维工具的评估及改进</w:t>
      </w:r>
      <w:bookmarkEnd w:id="44"/>
      <w:bookmarkEnd w:id="45"/>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公司负责主导运维工具的应用效果的定期评估与改进工作。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6" w:name="heading_25"/>
      <w:bookmarkStart w:id="47" w:name="_Toc13191"/>
      <w:r>
        <w:t>按需求评估与改进</w:t>
      </w:r>
      <w:bookmarkEnd w:id="46"/>
      <w:bookmarkEnd w:id="47"/>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8"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26257"/>
      <w:r>
        <w:rPr>
          <w:rFonts w:hint="default"/>
          <w:lang w:val="en-US" w:eastAsia="zh-CN"/>
        </w:rPr>
        <w:t xml:space="preserve"> </w:t>
      </w:r>
      <w:r>
        <w:t>按需评估改进流程表</w:t>
      </w:r>
      <w:bookmarkEnd w:id="48"/>
      <w:bookmarkEnd w:id="4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00"/>
        <w:gridCol w:w="4438"/>
        <w:gridCol w:w="1845"/>
        <w:gridCol w:w="129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0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43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8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29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操作人员在使用过程中如果需要增加或修改工具功能，向上级主管提出</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操作人员</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改进建议</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运维部经理对优化建议进行评估</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评估意见</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43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评估通过后，与供应商联系或内部开展工具改造</w:t>
            </w:r>
          </w:p>
        </w:tc>
        <w:tc>
          <w:tcPr>
            <w:tcW w:w="18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2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改造方案</w:t>
            </w:r>
          </w:p>
        </w:tc>
      </w:tr>
      <w:tr>
        <w:tblPrEx>
          <w:tblW w:w="8280" w:type="dxa"/>
          <w:jc w:val="center"/>
          <w:tblCellMar>
            <w:top w:w="0" w:type="dxa"/>
            <w:left w:w="10" w:type="dxa"/>
            <w:bottom w:w="0" w:type="dxa"/>
            <w:right w:w="10" w:type="dxa"/>
          </w:tblCellMar>
        </w:tblPrEx>
        <w:trPr>
          <w:trHeight w:val="0"/>
          <w:jc w:val="center"/>
        </w:trPr>
        <w:tc>
          <w:tcPr>
            <w:tcW w:w="70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43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对相应模块进行升级或更新</w:t>
            </w:r>
          </w:p>
        </w:tc>
        <w:tc>
          <w:tcPr>
            <w:tcW w:w="18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29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升级记录</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0" w:name="heading_27"/>
      <w:bookmarkStart w:id="51" w:name="_Toc9189"/>
      <w:r>
        <w:t>定期评估与改进</w:t>
      </w:r>
      <w:bookmarkEnd w:id="50"/>
      <w:bookmarkEnd w:id="51"/>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2"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3" w:name="_Toc16191"/>
      <w:r>
        <w:rPr>
          <w:rFonts w:hint="default"/>
          <w:lang w:val="en-US" w:eastAsia="zh-CN"/>
        </w:rPr>
        <w:t xml:space="preserve"> </w:t>
      </w:r>
      <w:r>
        <w:t>定期评估改进表</w:t>
      </w:r>
      <w:bookmarkEnd w:id="52"/>
      <w:bookmarkEnd w:id="5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90"/>
        <w:gridCol w:w="900"/>
        <w:gridCol w:w="1548"/>
        <w:gridCol w:w="3134"/>
        <w:gridCol w:w="110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9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评估类型</w:t>
            </w:r>
          </w:p>
        </w:tc>
        <w:tc>
          <w:tcPr>
            <w:tcW w:w="9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评估周期</w:t>
            </w:r>
          </w:p>
        </w:tc>
        <w:tc>
          <w:tcPr>
            <w:tcW w:w="154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313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评估内容</w:t>
            </w:r>
          </w:p>
        </w:tc>
        <w:tc>
          <w:tcPr>
            <w:tcW w:w="11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159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年度评估</w:t>
            </w:r>
          </w:p>
        </w:tc>
        <w:tc>
          <w:tcPr>
            <w:tcW w:w="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每年一次</w:t>
            </w:r>
          </w:p>
        </w:tc>
        <w:tc>
          <w:tcPr>
            <w:tcW w:w="154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c>
          <w:tcPr>
            <w:tcW w:w="313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工具使用效果评估；</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工具覆盖度评估；</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用户满意度调查；</w:t>
            </w:r>
          </w:p>
          <w:p>
            <w:pPr>
              <w:pStyle w:val="a2"/>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工具改进建议汇总</w:t>
            </w:r>
          </w:p>
        </w:tc>
        <w:tc>
          <w:tcPr>
            <w:tcW w:w="11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《运维工具年度评估报告》</w:t>
            </w:r>
          </w:p>
        </w:tc>
      </w:tr>
      <w:tr>
        <w:tblPrEx>
          <w:tblW w:w="8280" w:type="dxa"/>
          <w:jc w:val="center"/>
          <w:tblCellMar>
            <w:top w:w="0" w:type="dxa"/>
            <w:left w:w="10" w:type="dxa"/>
            <w:bottom w:w="0" w:type="dxa"/>
            <w:right w:w="10" w:type="dxa"/>
          </w:tblCellMar>
        </w:tblPrEx>
        <w:trPr>
          <w:trHeight w:val="0"/>
          <w:jc w:val="center"/>
        </w:trPr>
        <w:tc>
          <w:tcPr>
            <w:tcW w:w="159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季度回顾</w:t>
            </w:r>
          </w:p>
        </w:tc>
        <w:tc>
          <w:tcPr>
            <w:tcW w:w="9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每季度一次</w:t>
            </w:r>
          </w:p>
        </w:tc>
        <w:tc>
          <w:tcPr>
            <w:tcW w:w="154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c>
          <w:tcPr>
            <w:tcW w:w="313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工具运行状况回顾；</w:t>
            </w:r>
          </w:p>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工具问题统计；</w:t>
            </w:r>
          </w:p>
          <w:p>
            <w:pPr>
              <w:pStyle w:val="a2"/>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优化计划执行情况</w:t>
            </w:r>
          </w:p>
        </w:tc>
        <w:tc>
          <w:tcPr>
            <w:tcW w:w="11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季度回顾记录</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heading_29"/>
      <w:bookmarkStart w:id="55" w:name="_Toc2408"/>
      <w:r>
        <w:t>关键绩效指标（KPI）</w:t>
      </w:r>
      <w:bookmarkEnd w:id="54"/>
      <w:bookmarkEnd w:id="55"/>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6" w:name="heading_3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20506"/>
      <w:r>
        <w:rPr>
          <w:rFonts w:hint="default"/>
          <w:lang w:val="en-US" w:eastAsia="zh-CN"/>
        </w:rPr>
        <w:t xml:space="preserve"> </w:t>
      </w:r>
      <w:r>
        <w:t>KPI指标表</w:t>
      </w:r>
      <w:bookmarkEnd w:id="56"/>
      <w:bookmarkEnd w:id="57"/>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885"/>
        <w:gridCol w:w="964"/>
        <w:gridCol w:w="3020"/>
        <w:gridCol w:w="1205"/>
        <w:gridCol w:w="120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8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绩效指标</w:t>
            </w:r>
          </w:p>
        </w:tc>
        <w:tc>
          <w:tcPr>
            <w:tcW w:w="96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目标值</w:t>
            </w:r>
          </w:p>
        </w:tc>
        <w:tc>
          <w:tcPr>
            <w:tcW w:w="301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衡量方式</w:t>
            </w:r>
          </w:p>
        </w:tc>
        <w:tc>
          <w:tcPr>
            <w:tcW w:w="120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考核频度</w:t>
            </w:r>
          </w:p>
        </w:tc>
        <w:tc>
          <w:tcPr>
            <w:tcW w:w="120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r>
      <w:tr>
        <w:tblPrEx>
          <w:tblW w:w="8280" w:type="dxa"/>
          <w:jc w:val="center"/>
          <w:tblCellMar>
            <w:top w:w="0" w:type="dxa"/>
            <w:left w:w="10" w:type="dxa"/>
            <w:bottom w:w="0" w:type="dxa"/>
            <w:right w:w="10" w:type="dxa"/>
          </w:tblCellMar>
        </w:tblPrEx>
        <w:trPr>
          <w:trHeight w:val="0"/>
          <w:jc w:val="center"/>
        </w:trPr>
        <w:tc>
          <w:tcPr>
            <w:tcW w:w="188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运维工具评审次数</w:t>
            </w:r>
          </w:p>
        </w:tc>
        <w:tc>
          <w:tcPr>
            <w:tcW w:w="96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≥1次</w:t>
            </w:r>
          </w:p>
        </w:tc>
        <w:tc>
          <w:tcPr>
            <w:tcW w:w="301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对运维工具使用效果的评审次数</w:t>
            </w:r>
          </w:p>
        </w:tc>
        <w:tc>
          <w:tcPr>
            <w:tcW w:w="120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120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8" w:name="heading_31"/>
      <w:bookmarkStart w:id="59" w:name="_Toc22845"/>
      <w:r>
        <w:t>相关文件</w:t>
      </w:r>
      <w:bookmarkEnd w:id="58"/>
      <w:bookmarkEnd w:id="59"/>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《变更管理程序》</w:t>
      </w:r>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《配置管理程序》</w:t>
      </w:r>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《信息安全管理程序》</w:t>
      </w:r>
      <w:bookmarkStart w:id="60" w:name="_GoBack"/>
      <w:bookmarkEnd w:id="60"/>
    </w:p>
    <w:p>
      <w:pPr>
        <w:pStyle w:val="a4"/>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《事件管理程序》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_Toc15379"/>
      <w:bookmarkStart w:id="62" w:name="heading_32"/>
      <w:r>
        <w:t>输出的文件及记录</w:t>
      </w:r>
      <w:bookmarkEnd w:id="61"/>
      <w:bookmarkEnd w:id="62"/>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63" w:name="heading_3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19178"/>
      <w:r>
        <w:rPr>
          <w:rFonts w:hint="default"/>
          <w:lang w:val="en-US" w:eastAsia="zh-CN"/>
        </w:rPr>
        <w:t xml:space="preserve"> </w:t>
      </w:r>
      <w:r>
        <w:t>输出文件记录表</w:t>
      </w:r>
      <w:bookmarkEnd w:id="63"/>
      <w:bookmarkEnd w:id="6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3811"/>
        <w:gridCol w:w="1459"/>
        <w:gridCol w:w="301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81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文件和记录</w:t>
            </w:r>
          </w:p>
        </w:tc>
        <w:tc>
          <w:tcPr>
            <w:tcW w:w="145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c>
          <w:tcPr>
            <w:tcW w:w="301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《运维工具年度评估报告》</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运维部经理</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《账户权限审计记录》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质量专员</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《数据备份记录》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软件运维工程师</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《工具巡检记录》</w:t>
            </w:r>
          </w:p>
        </w:tc>
        <w:tc>
          <w:tcPr>
            <w:tcW w:w="14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硬件/软件运维工程师</w:t>
            </w:r>
          </w:p>
        </w:tc>
      </w:tr>
      <w:tr>
        <w:tblPrEx>
          <w:tblW w:w="8280" w:type="dxa"/>
          <w:jc w:val="center"/>
          <w:tblCellMar>
            <w:top w:w="0" w:type="dxa"/>
            <w:left w:w="10" w:type="dxa"/>
            <w:bottom w:w="0" w:type="dxa"/>
            <w:right w:w="10" w:type="dxa"/>
          </w:tblCellMar>
        </w:tblPrEx>
        <w:trPr>
          <w:trHeight w:val="0"/>
          <w:jc w:val="center"/>
        </w:trPr>
        <w:tc>
          <w:tcPr>
            <w:tcW w:w="381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《工具改进建议记录》</w:t>
            </w:r>
          </w:p>
        </w:tc>
        <w:tc>
          <w:tcPr>
            <w:tcW w:w="145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w:t>
            </w:r>
          </w:p>
        </w:tc>
        <w:tc>
          <w:tcPr>
            <w:tcW w:w="301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操作人员</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D6272D"/>
    <w:multiLevelType w:val="singleLevel"/>
    <w:tmpl w:val="88D6272D"/>
    <w:lvl w:ilvl="0">
      <w:start w:val="1"/>
      <w:numFmt w:val="decimal"/>
      <w:suff w:val="nothing"/>
      <w:lvlText w:val="（%1）"/>
      <w:lvlJc w:val="left"/>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3970CFC"/>
    <w:multiLevelType w:val="singleLevel"/>
    <w:tmpl w:val="93970CFC"/>
    <w:lvl w:ilvl="0">
      <w:start w:val="1"/>
      <w:numFmt w:val="decimal"/>
      <w:suff w:val="nothing"/>
      <w:lvlText w:val="（%1）"/>
      <w:lvlJc w:val="left"/>
    </w:lvl>
  </w:abstractNum>
  <w:abstractNum w:abstractNumId="3">
    <w:nsid w:val="9CB1427A"/>
    <w:multiLevelType w:val="singleLevel"/>
    <w:tmpl w:val="9CB1427A"/>
    <w:lvl w:ilvl="0">
      <w:start w:val="1"/>
      <w:numFmt w:val="decimal"/>
      <w:suff w:val="nothing"/>
      <w:lvlText w:val="（%1）"/>
      <w:lvlJc w:val="left"/>
    </w:lvl>
  </w:abstractNum>
  <w:abstractNum w:abstractNumId="4">
    <w:nsid w:val="AD7394FF"/>
    <w:multiLevelType w:val="singleLevel"/>
    <w:tmpl w:val="AD7394FF"/>
    <w:lvl w:ilvl="0">
      <w:start w:val="1"/>
      <w:numFmt w:val="decimal"/>
      <w:lvlText w:val="%1."/>
      <w:lvlJc w:val="left"/>
      <w:pPr>
        <w:ind w:left="425" w:hanging="425"/>
      </w:pPr>
      <w:rPr>
        <w:rFonts w:hint="default"/>
      </w:rPr>
    </w:lvl>
  </w:abstractNum>
  <w:abstractNum w:abstractNumId="5">
    <w:nsid w:val="B1D78179"/>
    <w:multiLevelType w:val="singleLevel"/>
    <w:tmpl w:val="B1D78179"/>
    <w:lvl w:ilvl="0">
      <w:start w:val="1"/>
      <w:numFmt w:val="decimal"/>
      <w:lvlText w:val="%1."/>
      <w:lvlJc w:val="left"/>
      <w:pPr>
        <w:ind w:left="425" w:hanging="425"/>
      </w:pPr>
      <w:rPr>
        <w:rFonts w:hint="default"/>
      </w:rPr>
    </w:lvl>
  </w:abstractNum>
  <w:abstractNum w:abstractNumId="6">
    <w:nsid w:val="B5B52927"/>
    <w:multiLevelType w:val="singleLevel"/>
    <w:tmpl w:val="B5B52927"/>
    <w:lvl w:ilvl="0">
      <w:start w:val="1"/>
      <w:numFmt w:val="decimal"/>
      <w:lvlText w:val="%1."/>
      <w:lvlJc w:val="left"/>
      <w:pPr>
        <w:ind w:left="425" w:hanging="425"/>
      </w:pPr>
      <w:rPr>
        <w:rFonts w:hint="default"/>
      </w:rPr>
    </w:lvl>
  </w:abstractNum>
  <w:abstractNum w:abstractNumId="7">
    <w:nsid w:val="D1A128A9"/>
    <w:multiLevelType w:val="singleLevel"/>
    <w:tmpl w:val="D1A128A9"/>
    <w:lvl w:ilvl="0">
      <w:start w:val="1"/>
      <w:numFmt w:val="decimal"/>
      <w:suff w:val="nothing"/>
      <w:lvlText w:val="（%1）"/>
      <w:lvlJc w:val="left"/>
    </w:lvl>
  </w:abstractNum>
  <w:abstractNum w:abstractNumId="8">
    <w:nsid w:val="D24A35D9"/>
    <w:multiLevelType w:val="singleLevel"/>
    <w:tmpl w:val="D24A35D9"/>
    <w:lvl w:ilvl="0">
      <w:start w:val="1"/>
      <w:numFmt w:val="decimal"/>
      <w:suff w:val="nothing"/>
      <w:lvlText w:val="（%1）"/>
      <w:lvlJc w:val="left"/>
    </w:lvl>
  </w:abstractNum>
  <w:abstractNum w:abstractNumId="9">
    <w:nsid w:val="E18D09D1"/>
    <w:multiLevelType w:val="singleLevel"/>
    <w:tmpl w:val="E18D09D1"/>
    <w:lvl w:ilvl="0">
      <w:start w:val="1"/>
      <w:numFmt w:val="decimal"/>
      <w:lvlText w:val="%1."/>
      <w:lvlJc w:val="left"/>
      <w:pPr>
        <w:ind w:left="425" w:hanging="425"/>
      </w:pPr>
      <w:rPr>
        <w:rFonts w:hint="default"/>
      </w:rPr>
    </w:lvl>
  </w:abstractNum>
  <w:abstractNum w:abstractNumId="10">
    <w:nsid w:val="ED2C9F3E"/>
    <w:multiLevelType w:val="singleLevel"/>
    <w:tmpl w:val="ED2C9F3E"/>
    <w:lvl w:ilvl="0">
      <w:start w:val="1"/>
      <w:numFmt w:val="decimal"/>
      <w:suff w:val="nothing"/>
      <w:lvlText w:val="（%1）"/>
      <w:lvlJc w:val="left"/>
    </w:lvl>
  </w:abstractNum>
  <w:abstractNum w:abstractNumId="11">
    <w:nsid w:val="1694DB9A"/>
    <w:multiLevelType w:val="singleLevel"/>
    <w:tmpl w:val="1694DB9A"/>
    <w:lvl w:ilvl="0">
      <w:start w:val="1"/>
      <w:numFmt w:val="decimal"/>
      <w:suff w:val="nothing"/>
      <w:lvlText w:val="（%1）"/>
      <w:lvlJc w:val="left"/>
    </w:lvl>
  </w:abstractNum>
  <w:abstractNum w:abstractNumId="12">
    <w:nsid w:val="2A99CBEB"/>
    <w:multiLevelType w:val="singleLevel"/>
    <w:tmpl w:val="2A99CBEB"/>
    <w:lvl w:ilvl="0">
      <w:start w:val="1"/>
      <w:numFmt w:val="decimal"/>
      <w:lvlText w:val="%1."/>
      <w:lvlJc w:val="left"/>
      <w:pPr>
        <w:ind w:left="425" w:hanging="425"/>
      </w:pPr>
      <w:rPr>
        <w:rFonts w:hint="default"/>
      </w:rPr>
    </w:lvl>
  </w:abstractNum>
  <w:abstractNum w:abstractNumId="13">
    <w:nsid w:val="3655FDC4"/>
    <w:multiLevelType w:val="singleLevel"/>
    <w:tmpl w:val="3655FDC4"/>
    <w:lvl w:ilvl="0">
      <w:start w:val="1"/>
      <w:numFmt w:val="decimal"/>
      <w:suff w:val="nothing"/>
      <w:lvlText w:val="（%1）"/>
      <w:lvlJc w:val="left"/>
    </w:lvl>
  </w:abstractNum>
  <w:abstractNum w:abstractNumId="14">
    <w:nsid w:val="4247EFCD"/>
    <w:multiLevelType w:val="singleLevel"/>
    <w:tmpl w:val="4247EFCD"/>
    <w:lvl w:ilvl="0">
      <w:start w:val="1"/>
      <w:numFmt w:val="decimal"/>
      <w:suff w:val="nothing"/>
      <w:lvlText w:val="（%1）"/>
      <w:lvlJc w:val="left"/>
    </w:lvl>
  </w:abstractNum>
  <w:abstractNum w:abstractNumId="15">
    <w:nsid w:val="7C97D89D"/>
    <w:multiLevelType w:val="singleLevel"/>
    <w:tmpl w:val="7C97D89D"/>
    <w:lvl w:ilvl="0">
      <w:start w:val="1"/>
      <w:numFmt w:val="decimal"/>
      <w:lvlText w:val="%1."/>
      <w:lvlJc w:val="left"/>
      <w:pPr>
        <w:ind w:left="425" w:hanging="425"/>
      </w:pPr>
      <w:rPr>
        <w:rFonts w:hint="default"/>
      </w:rPr>
    </w:lvl>
  </w:abstractNum>
  <w:num w:numId="1">
    <w:abstractNumId w:val="1"/>
  </w:num>
  <w:num w:numId="2">
    <w:abstractNumId w:val="0"/>
  </w:num>
  <w:num w:numId="3">
    <w:abstractNumId w:val="2"/>
  </w:num>
  <w:num w:numId="4">
    <w:abstractNumId w:val="14"/>
  </w:num>
  <w:num w:numId="5">
    <w:abstractNumId w:val="8"/>
  </w:num>
  <w:num w:numId="6">
    <w:abstractNumId w:val="12"/>
  </w:num>
  <w:num w:numId="7">
    <w:abstractNumId w:val="5"/>
  </w:num>
  <w:num w:numId="8">
    <w:abstractNumId w:val="15"/>
  </w:num>
  <w:num w:numId="9">
    <w:abstractNumId w:val="9"/>
  </w:num>
  <w:num w:numId="10">
    <w:abstractNumId w:val="6"/>
  </w:num>
  <w:num w:numId="11">
    <w:abstractNumId w:val="13"/>
  </w:num>
  <w:num w:numId="12">
    <w:abstractNumId w:val="3"/>
  </w:num>
  <w:num w:numId="13">
    <w:abstractNumId w:val="10"/>
  </w:num>
  <w:num w:numId="14">
    <w:abstractNumId w:val="7"/>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2688</Words>
  <Characters>2837</Characters>
  <Application>Microsoft Office Word</Application>
  <DocSecurity>0</DocSecurity>
  <Lines>0</Lines>
  <Paragraphs>0</Paragraphs>
  <ScaleCrop>false</ScaleCrop>
  <Company/>
  <LinksUpToDate>false</LinksUpToDate>
  <CharactersWithSpaces>2975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