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7AA73A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081E38ED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运维服务质量</w:t>
      </w:r>
      <w:bookmarkStart w:id="1" w:name="_GoBack"/>
      <w:bookmarkEnd w:id="1"/>
      <w:r>
        <w:rPr>
          <w:rFonts w:hint="eastAsia"/>
          <w:lang w:val="en-US" w:eastAsia="zh-CN"/>
        </w:rPr>
        <w:t>指标体系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70AF0C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3D12FB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A40F0E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SFKJ-ITSS-0303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319598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C38409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145AB2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F74C9E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885037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854205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0CD5D5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5AE515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C8C510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619610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2B98D4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9F0D93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430E5B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ACB03A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8ECE6E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6BB979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8FF739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75C025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E7F8EC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8EECB4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74859D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C24009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 w14:paraId="52336B8E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AF258B8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31E187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00235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BDC3A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23E5A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842F0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0C45E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65A164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ADCB6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9BBC6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1E9C0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7320D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74C66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D4DC1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D8BFE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5CD14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E759D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71957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0E512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4EEACF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1E14D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17695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F048C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F4C0D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88A53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9DC48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84093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40D68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B604F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2C78E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9EADE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58067DF0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headerReference r:id="rId5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tbl>
      <w:tblPr>
        <w:tblStyle w:val="22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7"/>
        <w:gridCol w:w="1644"/>
        <w:gridCol w:w="2004"/>
        <w:gridCol w:w="5516"/>
        <w:gridCol w:w="924"/>
        <w:gridCol w:w="924"/>
        <w:gridCol w:w="1284"/>
      </w:tblGrid>
      <w:tr w14:paraId="1CD850F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8B2B1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AD46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子项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90538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A2D4C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计算公式/方法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06FDF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频度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69782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A41D2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 w14:paraId="75D755E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80FAB4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9573E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56E4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人员招聘计划达成率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68230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（实际招聘人数/计划招聘人数）×100%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3C32C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D1B91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A0B9A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 w14:paraId="795CA25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E8027D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1F60D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2B7F4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人员储备计划达成率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86EB5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（实际储备人数/计划储备人数）×100%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87CB5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D0EF1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83072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 w14:paraId="1A6E82F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D2462B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8F143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FB931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人员培训计划达成率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26182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（实际培训完成课程数/计划培训课程数）×100%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6765D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064BE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679A6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 w14:paraId="51354C6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313ADB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56768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52035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备份人员能力达标率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94642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（能力验证合格的备份人员数/备份人员总数）×100%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04851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624A1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075C3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 w14:paraId="1E47139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20CCF53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8868B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7D2BF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绩效考核及时完成率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76E24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（按时完成绩效考核的员工数/应参加绩效考核总人数）×100%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01539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76E77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8F569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 w14:paraId="3ED11EC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85A73E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637D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C4C55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技能评价覆盖率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92F17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（实际参加技能评价的员工数/应参加技能评价员工总数）×100%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972B8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86AC0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77B5D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 w14:paraId="397FFFD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7F913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66E5F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9A5CD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运维工具评审次数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A84A2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对运维工具使用效果的评审次数统计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AC318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A406C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E2A7D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470239A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2CB4894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87C60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9225E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服务台请求关闭率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4C19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（服务台请求关闭数量/服务记录服务请求数量）×100%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EC9F9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8F234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DD9E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4709C06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43EBCC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9D433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C7D04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服务台接通率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35A6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（接通电话数/总来电数）×100%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0C9AE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A91B3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C0C71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6AB0822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6C713D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7DB0E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90E80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备件可用率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38D7E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（合格可用数量/总数量）×100%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737F0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4072B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128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E8567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35FB282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58FA5A6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A3E68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66427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备件库存准确率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CF6DA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（账实相符数量/盘点数量）×100%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C768A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8104B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128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35AA2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35B9ED4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E205D7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EA75F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66565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新增知识条目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0DB0D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每月度知识库中新增有效知识条目数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77BC2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46247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≥5条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D8389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17D101E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F5256C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844DB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CBBC6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0D54E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（使用人数/应使用人数）×100%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DA16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DDC8C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948C7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48B3609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965EDD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9BB5D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2720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知识采纳率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B726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（采纳知识数/提交知识数）×100%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1FC18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96A1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3AACF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6408D0E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D5D659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C7F97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最终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B02B0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软件入库完整率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4E295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（已登记入库的软件数 / 应登记入库的软件总数）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39A60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ED506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9926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 w14:paraId="6D849B9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832CB53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9DF81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服务数据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1CFEE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数据备份成功率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BF65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（成功备份次数/计划备份次数）×100%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FB37B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7136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B7B7D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 w14:paraId="2E59413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393F31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E4F4C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FA140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数据恢复成功率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E93AA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（成功恢复次数/恢复演练次数）×100%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0262F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3FC61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E69C3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 w14:paraId="7196E2C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F99B77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E236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B5D7C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数据完整性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9A024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关键数据字段完整率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589C7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1F8AC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6FFBD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 w14:paraId="0EC7F14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7D962B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AFD12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58DA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20215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（实际完成项目数/计划项目数）×100%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ED38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27959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3C1AE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 w14:paraId="69FBD8D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928D92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8A4C1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41443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技术研发完成延时率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0EB31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【（开发实际周期/开发计划周期）-1】×100%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B902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96B4F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01A75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 w14:paraId="1BF5BA0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AD40C6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65195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框架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638BC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过程框架评价次数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A6B5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年度内过程框架评价次数统计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A4126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93AFD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6C16C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19B9841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1EDB8BE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44672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服务级别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87AA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9593D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（当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已达成的SLA数/当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应达成的SLA总数）×100%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A0CDA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DC61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7F1B1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07C3881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6F4921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B3C8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0444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16F1D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SLA评审次数统计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7DC5D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4405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6736B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7D075B1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AFCCA8F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28534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E5125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服务报告交付及时率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04E01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（按时提交的服务报告数量/应提交服务报告总数量）×100%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AB552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4A294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3A22F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053B10F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73F3C3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78299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F831B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D5AA5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（数据准确的服务报告数量/服务报告总数量）×100%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127C7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977EA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02115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3BC42B0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3840E4E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F1733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24BE0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E8679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（成功解决事件数/已关闭事件总数）×100%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EB2D8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1B6B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95D32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2C448C5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1AF98F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DD15F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D7D5B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一线解决率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868C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（一线解决事件数/事件总数）×100%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206D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96A96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BCECE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0FC9C2B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5CDB9A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965E8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76AB3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4C2B2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（成功解决问题数/问题总数）×100%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18C15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8F817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7FCA4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3534B1B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E185F8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98321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3680C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DE82E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（成功变更数/发起变更总数）×100%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CF3D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A5687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≥92%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0027F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6E30400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51B30E9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BDC68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63DFE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E679E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（发布成功次数/发布总次数）×100%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57A2B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3A28A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53739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51E5FB6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0C4747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67875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40E8E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配置数据准确率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FD49E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（配置数据匹配数/配置数据总数）×100%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41268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C80C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C85E2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40B2D7A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1D04A9A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97204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06A4D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配置项覆盖率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BCE74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（已识别配置项数/应识别配置项数）×100%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25A26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C6FD5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017A2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0BE59EE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506BBAD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AD060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可用性和连续性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DE50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服务可用性达标率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C407C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（系统实际持续可用时间/系统计划持续可用时间）×100%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5C45B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ED29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74C49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50FCF82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B9AECD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4C67D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437E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服务异常中断次数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A9F64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由于异常情况导致服务中断的次数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4C949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EE4FA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≤2次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922E5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0AF22DC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C46D922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30F83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107E0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容量报告及时性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9212A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（实际按时提交的报告数/应按时提交的报告数）×100%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79FF0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3D785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0F27B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51C11EB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AE0F28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83540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6840C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安全培训覆盖率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831D4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（接受培训人数/应培训人数）×100%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0F03C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CCC41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B07DA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34BBDE7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392CEA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BD893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9F98F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信息安全事故数量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EF3CE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我方人员造成安全事故的次数统计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69027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5D2C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0038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2FFB420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2ABB8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7EAC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1B44F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交付通过率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98643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（一次交付成功项目数 / 总交付项目数）× 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9635E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6BBA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3FB41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589558B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BD43C1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AACB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4C11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47812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应急演练报告数量统计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7D0C8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F5AF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EF3C9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336335E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2DCC4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17468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0339A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BA671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数量，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内审报告数量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4B07A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2944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C84B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 w14:paraId="6550F3A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5296E41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03355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管评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66FAC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09763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数量，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管评报告数量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834FD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10E5D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15A0C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 w14:paraId="18FDBA5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16DFA7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8EB86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满意度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0C6EC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客户投诉数量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40CFB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服务台收到的客户投诉的数量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B661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21A8C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≤2次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0F140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 w14:paraId="5FDC6AA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E89630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BB083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45100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满意度得分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6092E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满意度得分总和/满意度调查客户数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3694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72FA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08E99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</w:tbl>
    <w:p w14:paraId="6FCF1770">
      <w:pPr>
        <w:pStyle w:val="31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BAD65F">
    <w:pPr>
      <w:pStyle w:val="1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67F46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159</Words>
  <Characters>220</Characters>
  <Lines>0</Lines>
  <Paragraphs>0</Paragraphs>
  <TotalTime>0</TotalTime>
  <ScaleCrop>false</ScaleCrop>
  <LinksUpToDate>false</LinksUpToDate>
  <CharactersWithSpaces>220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2026-08-26T16:09:49Z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