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0" w:name="_Toc3156"/>
      <w:r>
        <w:rPr>
          <w:rFonts w:hint="eastAsia"/>
          <w:lang w:val="en-US" w:eastAsia="zh-CN"/>
        </w:rPr>
        <w:t>‌数飞科技(宁波)有限公司</w:t>
      </w:r>
      <w:bookmarkEnd w:id="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2026年国电电力湖南新能源系统运维项目</w:t>
      </w:r>
      <w:r>
        <w:rPr>
          <w:rFonts w:hint="eastAsia"/>
          <w:lang w:val="en-US" w:eastAsia="zh-CN"/>
        </w:rPr>
        <w:br/>
      </w:r>
      <w:r>
        <w:rPr>
          <w:rFonts w:hint="eastAsia"/>
          <w:lang w:val="en-US" w:eastAsia="zh-CN"/>
        </w:rPr>
        <w:t>三季度巡检报告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</w:p>
    <w:tbl>
      <w:tblPr>
        <w:tblStyle w:val="TableGrid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SFKJ-ITSS-0905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汪锦坤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2026.10.3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马盛艳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2026.10.3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陶飞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2026.10.3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2026.10.3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文档修订信息</w:t>
      </w:r>
    </w:p>
    <w:tbl>
      <w:tblPr>
        <w:tblStyle w:val="TableGrid"/>
        <w:tblW w:w="8519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>
        <w:tblPrEx>
          <w:tblW w:w="8519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2026.10.3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汪锦坤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162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Style w:val="Strong"/>
          <w:rFonts w:ascii="微软雅黑" w:eastAsia="微软雅黑" w:hAnsi="微软雅黑" w:cs="微软雅黑" w:hint="default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7065"/>
        <w:docPartObj>
          <w:docPartGallery w:val="Table of Contents"/>
          <w:docPartUnique/>
        </w:docPartObj>
      </w:sdtPr>
      <w:sdtEnd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</w:pPr>
          <w:r>
            <w:rPr>
              <w:rFonts w:ascii="宋体" w:eastAsia="宋体" w:hAnsi="宋体"/>
              <w:sz w:val="21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_Toc3600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1. </w:t>
          </w:r>
          <w:r>
            <w:rPr>
              <w:rFonts w:hint="eastAsia"/>
              <w:lang w:val="en-US" w:eastAsia="zh-CN"/>
            </w:rPr>
            <w:t>报告描述</w:t>
          </w:r>
          <w:r>
            <w:tab/>
          </w:r>
          <w:r>
            <w:fldChar w:fldCharType="begin"/>
          </w:r>
          <w:r>
            <w:instrText xml:space="preserve"> PAGEREF _Toc3600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_Toc350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巡检执行情况</w:t>
          </w:r>
          <w:r>
            <w:tab/>
          </w:r>
          <w:r>
            <w:fldChar w:fldCharType="begin"/>
          </w:r>
          <w:r>
            <w:instrText xml:space="preserve"> PAGEREF _Toc350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_Toc11762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3. </w:t>
          </w:r>
          <w:r>
            <w:rPr>
              <w:rFonts w:hint="eastAsia"/>
              <w:lang w:val="en-US" w:eastAsia="zh-CN"/>
            </w:rPr>
            <w:t>系统运行状态</w:t>
          </w:r>
          <w:r>
            <w:tab/>
          </w:r>
          <w:r>
            <w:fldChar w:fldCharType="begin"/>
          </w:r>
          <w:r>
            <w:instrText xml:space="preserve"> PAGEREF _Toc11762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_Toc26667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硬件设备巡检</w:t>
          </w:r>
          <w:r>
            <w:tab/>
          </w:r>
          <w:r>
            <w:fldChar w:fldCharType="begin"/>
          </w:r>
          <w:r>
            <w:instrText xml:space="preserve"> PAGEREF _Toc26667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_Toc16208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数据安全巡检</w:t>
          </w:r>
          <w:r>
            <w:tab/>
          </w:r>
          <w:r>
            <w:fldChar w:fldCharType="begin"/>
          </w:r>
          <w:r>
            <w:instrText xml:space="preserve"> PAGEREF _Toc16208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_Toc5989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发现问题及改进措施</w:t>
          </w:r>
          <w:r>
            <w:tab/>
          </w:r>
          <w:r>
            <w:fldChar w:fldCharType="begin"/>
          </w:r>
          <w:r>
            <w:instrText xml:space="preserve"> PAGEREF _Toc5989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_Toc27084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总结</w:t>
          </w:r>
          <w:bookmarkStart w:id="1" w:name="_GoBack"/>
          <w:bookmarkEnd w:id="1"/>
          <w:r>
            <w:tab/>
          </w:r>
          <w:r>
            <w:fldChar w:fldCharType="begin"/>
          </w:r>
          <w:r>
            <w:instrText xml:space="preserve"> PAGEREF _Toc27084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eastAsia="宋体" w:hint="eastAsia"/>
          <w:lang w:val="en-US" w:eastAsia="zh-CN"/>
        </w:rPr>
      </w:pPr>
      <w:r>
        <w:rPr>
          <w:rFonts w:hint="eastAsia"/>
          <w:lang w:val="en-US" w:eastAsia="zh-CN"/>
        </w:rPr>
        <w:t>表目录</w:t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>TOC \h \c "表"</w:instrText>
      </w:r>
      <w:r>
        <w:fldChar w:fldCharType="separate"/>
      </w:r>
      <w:r>
        <w:fldChar w:fldCharType="begin"/>
      </w:r>
      <w:r>
        <w:instrText xml:space="preserve"> HYPERLINK \l _Toc21703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项目基本信息表</w:t>
      </w:r>
      <w:r>
        <w:tab/>
      </w:r>
      <w:r>
        <w:fldChar w:fldCharType="begin"/>
      </w:r>
      <w:r>
        <w:instrText xml:space="preserve"> PAGEREF _Toc21703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_Toc7490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3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系统运行状态表</w:t>
      </w:r>
      <w:r>
        <w:tab/>
      </w:r>
      <w:r>
        <w:fldChar w:fldCharType="begin"/>
      </w:r>
      <w:r>
        <w:instrText xml:space="preserve"> PAGEREF _Toc7490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_Toc26362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4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硬件巡检状态表</w:t>
      </w:r>
      <w:r>
        <w:tab/>
      </w:r>
      <w:r>
        <w:fldChar w:fldCharType="begin"/>
      </w:r>
      <w:r>
        <w:instrText xml:space="preserve"> PAGEREF _Toc26362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_Toc19754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数据安全状态表</w:t>
      </w:r>
      <w:r>
        <w:tab/>
      </w:r>
      <w:r>
        <w:fldChar w:fldCharType="begin"/>
      </w:r>
      <w:r>
        <w:instrText xml:space="preserve"> PAGEREF _Toc19754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_Toc1020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6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改进措施表</w:t>
      </w:r>
      <w:r>
        <w:tab/>
      </w:r>
      <w:r>
        <w:fldChar w:fldCharType="begin"/>
      </w:r>
      <w:r>
        <w:instrText xml:space="preserve"> PAGEREF _Toc1020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end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>
      <w:pPr>
        <w:pStyle w:val="1"/>
        <w:bidi w:val="0"/>
        <w:rPr>
          <w:rFonts w:hint="eastAsia"/>
          <w:lang w:val="en-US" w:eastAsia="zh-CN"/>
        </w:rPr>
      </w:pPr>
      <w:bookmarkStart w:id="2" w:name="_Toc3600"/>
      <w:r>
        <w:rPr>
          <w:rFonts w:hint="eastAsia"/>
          <w:lang w:val="en-US" w:eastAsia="zh-CN"/>
        </w:rPr>
        <w:t>报告描述</w:t>
      </w:r>
      <w:bookmarkEnd w:id="2"/>
    </w:p>
    <w:p>
      <w:pPr>
        <w:pStyle w:val="a2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3" w:name="_Toc21703"/>
      <w:r>
        <w:rPr>
          <w:rFonts w:hint="eastAsia"/>
          <w:lang w:val="en-US" w:eastAsia="zh-CN"/>
        </w:rPr>
        <w:t xml:space="preserve"> 项目基本信息表</w:t>
      </w:r>
      <w:bookmarkEnd w:id="3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27"/>
        <w:gridCol w:w="6095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2427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项目</w:t>
            </w:r>
          </w:p>
        </w:tc>
        <w:tc>
          <w:tcPr>
            <w:tcW w:w="609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内容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242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项目名称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2026年国电电力湖南新能源系统运维项目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242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报告周期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2026年7月1日 - 2026年9月30日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242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报告类型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季度巡检报告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242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报告责任人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硬件运维工程师</w:t>
            </w:r>
          </w:p>
        </w:tc>
      </w:tr>
    </w:tbl>
    <w:p>
      <w:pPr>
        <w:pStyle w:val="1"/>
        <w:bidi w:val="0"/>
        <w:rPr>
          <w:rFonts w:hint="eastAsia"/>
          <w:lang w:val="en-US" w:eastAsia="zh-CN"/>
        </w:rPr>
      </w:pPr>
      <w:bookmarkStart w:id="4" w:name="_Toc350"/>
      <w:r>
        <w:rPr>
          <w:rFonts w:hint="eastAsia"/>
          <w:lang w:val="en-US" w:eastAsia="zh-CN"/>
        </w:rPr>
        <w:t>巡检执行情况</w:t>
      </w:r>
      <w:bookmarkEnd w:id="4"/>
    </w:p>
    <w:p>
      <w:pPr>
        <w:pStyle w:val="a2"/>
        <w:rPr>
          <w:rFonts w:eastAsia="宋体" w:hint="eastAsia"/>
          <w:lang w:val="en-US" w:eastAsia="zh-CN"/>
        </w:rPr>
      </w:pPr>
      <w:r>
        <w:rPr>
          <w:rFonts w:ascii="Segoe UI" w:eastAsia="Segoe UI" w:hAnsi="Segoe UI" w:cs="Segoe UI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</w:rPr>
        <w:t>本季度共执行日常巡检92次、周度巡检13次、月度巡检3次、季度深度巡检1次，全部按计划完成</w:t>
      </w:r>
      <w:r>
        <w:rPr>
          <w:rFonts w:ascii="Segoe UI" w:eastAsia="宋体" w:hAnsi="Segoe UI" w:cs="Segoe UI" w:hint="eastAsia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eastAsia="zh-CN"/>
        </w:rPr>
        <w:t>。</w:t>
      </w:r>
    </w:p>
    <w:p>
      <w:pPr>
        <w:pStyle w:val="1"/>
        <w:bidi w:val="0"/>
        <w:rPr>
          <w:rFonts w:hint="eastAsia"/>
          <w:lang w:val="en-US" w:eastAsia="zh-CN"/>
        </w:rPr>
      </w:pPr>
      <w:bookmarkStart w:id="5" w:name="_Toc11762"/>
      <w:r>
        <w:rPr>
          <w:rFonts w:hint="eastAsia"/>
          <w:lang w:val="en-US" w:eastAsia="zh-CN"/>
        </w:rPr>
        <w:t>系统运行状态</w:t>
      </w:r>
      <w:bookmarkEnd w:id="5"/>
    </w:p>
    <w:p>
      <w:pPr>
        <w:pStyle w:val="a2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3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6" w:name="_Toc7490"/>
      <w:r>
        <w:rPr>
          <w:rFonts w:hint="eastAsia"/>
          <w:lang w:val="en-US" w:eastAsia="zh-CN"/>
        </w:rPr>
        <w:t xml:space="preserve"> 系统运行状态表</w:t>
      </w:r>
      <w:bookmarkEnd w:id="6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710"/>
        <w:gridCol w:w="2938"/>
        <w:gridCol w:w="1874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3710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指标</w:t>
            </w:r>
          </w:p>
        </w:tc>
        <w:tc>
          <w:tcPr>
            <w:tcW w:w="2938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本季度表现</w:t>
            </w:r>
          </w:p>
        </w:tc>
        <w:tc>
          <w:tcPr>
            <w:tcW w:w="1873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状态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371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系统可用性</w:t>
            </w:r>
          </w:p>
        </w:tc>
        <w:tc>
          <w:tcPr>
            <w:tcW w:w="293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100%</w:t>
            </w:r>
          </w:p>
        </w:tc>
        <w:tc>
          <w:tcPr>
            <w:tcW w:w="187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✅ 正常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371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平均响应时间</w:t>
            </w:r>
          </w:p>
        </w:tc>
        <w:tc>
          <w:tcPr>
            <w:tcW w:w="293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0.8秒</w:t>
            </w:r>
          </w:p>
        </w:tc>
        <w:tc>
          <w:tcPr>
            <w:tcW w:w="187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✅ 正常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371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服务器CPU使用率</w:t>
            </w:r>
          </w:p>
        </w:tc>
        <w:tc>
          <w:tcPr>
            <w:tcW w:w="293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25%-30%</w:t>
            </w:r>
          </w:p>
        </w:tc>
        <w:tc>
          <w:tcPr>
            <w:tcW w:w="187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✅ 正常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371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服务器内存使用率</w:t>
            </w:r>
          </w:p>
        </w:tc>
        <w:tc>
          <w:tcPr>
            <w:tcW w:w="293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45%-50%</w:t>
            </w:r>
          </w:p>
        </w:tc>
        <w:tc>
          <w:tcPr>
            <w:tcW w:w="187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✅ 正常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371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服务器磁盘使用率</w:t>
            </w:r>
          </w:p>
        </w:tc>
        <w:tc>
          <w:tcPr>
            <w:tcW w:w="293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38%-42%</w:t>
            </w:r>
          </w:p>
        </w:tc>
        <w:tc>
          <w:tcPr>
            <w:tcW w:w="187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✅ 正常</w:t>
            </w:r>
          </w:p>
        </w:tc>
      </w:tr>
    </w:tbl>
    <w:p>
      <w:pPr>
        <w:pStyle w:val="a2"/>
        <w:rPr>
          <w:rFonts w:hint="eastAsia"/>
          <w:lang w:val="en-US" w:eastAsia="zh-CN"/>
        </w:rPr>
      </w:pPr>
    </w:p>
    <w:p>
      <w:pPr>
        <w:pStyle w:val="1"/>
        <w:bidi w:val="0"/>
        <w:rPr>
          <w:rFonts w:hint="eastAsia"/>
          <w:lang w:val="en-US" w:eastAsia="zh-CN"/>
        </w:rPr>
      </w:pPr>
      <w:bookmarkStart w:id="7" w:name="_Toc26667"/>
      <w:r>
        <w:rPr>
          <w:rFonts w:hint="eastAsia"/>
          <w:lang w:val="en-US" w:eastAsia="zh-CN"/>
        </w:rPr>
        <w:t>硬件设备巡检</w:t>
      </w:r>
      <w:bookmarkEnd w:id="7"/>
    </w:p>
    <w:p>
      <w:pPr>
        <w:pStyle w:val="a2"/>
        <w:keepNext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4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8" w:name="_Toc26362"/>
      <w:r>
        <w:rPr>
          <w:rFonts w:hint="eastAsia"/>
          <w:lang w:val="en-US" w:eastAsia="zh-CN"/>
        </w:rPr>
        <w:t xml:space="preserve"> 硬件巡检状态表</w:t>
      </w:r>
      <w:bookmarkEnd w:id="8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61"/>
        <w:gridCol w:w="2098"/>
        <w:gridCol w:w="2502"/>
        <w:gridCol w:w="1861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2061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设备类型</w:t>
            </w:r>
          </w:p>
        </w:tc>
        <w:tc>
          <w:tcPr>
            <w:tcW w:w="2098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在线率</w:t>
            </w:r>
          </w:p>
        </w:tc>
        <w:tc>
          <w:tcPr>
            <w:tcW w:w="2502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故障次数</w:t>
            </w:r>
          </w:p>
        </w:tc>
        <w:tc>
          <w:tcPr>
            <w:tcW w:w="1860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状态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206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服务器</w:t>
            </w:r>
          </w:p>
        </w:tc>
        <w:tc>
          <w:tcPr>
            <w:tcW w:w="209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100%</w:t>
            </w:r>
          </w:p>
        </w:tc>
        <w:tc>
          <w:tcPr>
            <w:tcW w:w="250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0次</w:t>
            </w:r>
          </w:p>
        </w:tc>
        <w:tc>
          <w:tcPr>
            <w:tcW w:w="186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✅ 正常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206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网络设备</w:t>
            </w:r>
          </w:p>
        </w:tc>
        <w:tc>
          <w:tcPr>
            <w:tcW w:w="209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100%</w:t>
            </w:r>
          </w:p>
        </w:tc>
        <w:tc>
          <w:tcPr>
            <w:tcW w:w="250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0次</w:t>
            </w:r>
          </w:p>
        </w:tc>
        <w:tc>
          <w:tcPr>
            <w:tcW w:w="186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✅ 正常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206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工作站</w:t>
            </w:r>
          </w:p>
        </w:tc>
        <w:tc>
          <w:tcPr>
            <w:tcW w:w="209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100%</w:t>
            </w:r>
          </w:p>
        </w:tc>
        <w:tc>
          <w:tcPr>
            <w:tcW w:w="250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1次</w:t>
            </w:r>
          </w:p>
        </w:tc>
        <w:tc>
          <w:tcPr>
            <w:tcW w:w="186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⚠️ 关注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206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数据采集器</w:t>
            </w:r>
          </w:p>
        </w:tc>
        <w:tc>
          <w:tcPr>
            <w:tcW w:w="209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100%</w:t>
            </w:r>
          </w:p>
        </w:tc>
        <w:tc>
          <w:tcPr>
            <w:tcW w:w="250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0次</w:t>
            </w:r>
          </w:p>
        </w:tc>
        <w:tc>
          <w:tcPr>
            <w:tcW w:w="186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✅ 正常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206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显示终端</w:t>
            </w:r>
          </w:p>
        </w:tc>
        <w:tc>
          <w:tcPr>
            <w:tcW w:w="209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100%</w:t>
            </w:r>
          </w:p>
        </w:tc>
        <w:tc>
          <w:tcPr>
            <w:tcW w:w="250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0次</w:t>
            </w:r>
          </w:p>
        </w:tc>
        <w:tc>
          <w:tcPr>
            <w:tcW w:w="186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✅ 正常</w:t>
            </w:r>
          </w:p>
        </w:tc>
      </w:tr>
    </w:tbl>
    <w:p>
      <w:pPr>
        <w:pStyle w:val="a2"/>
        <w:jc w:val="center"/>
        <w:rPr>
          <w:rFonts w:hint="eastAsia"/>
          <w:lang w:val="en-US" w:eastAsia="zh-CN"/>
        </w:rPr>
      </w:pPr>
    </w:p>
    <w:p>
      <w:pPr>
        <w:pStyle w:val="1"/>
        <w:bidi w:val="0"/>
        <w:rPr>
          <w:rFonts w:hint="eastAsia"/>
          <w:lang w:val="en-US" w:eastAsia="zh-CN"/>
        </w:rPr>
      </w:pPr>
      <w:bookmarkStart w:id="9" w:name="_Toc16208"/>
      <w:r>
        <w:rPr>
          <w:rFonts w:hint="eastAsia"/>
          <w:lang w:val="en-US" w:eastAsia="zh-CN"/>
        </w:rPr>
        <w:t>数据安全巡检</w:t>
      </w:r>
      <w:bookmarkEnd w:id="9"/>
    </w:p>
    <w:p>
      <w:pPr>
        <w:pStyle w:val="a2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10" w:name="_Toc19754"/>
      <w:r>
        <w:rPr>
          <w:rFonts w:hint="eastAsia"/>
          <w:lang w:val="en-US" w:eastAsia="zh-CN"/>
        </w:rPr>
        <w:t xml:space="preserve"> 数据安全状态表</w:t>
      </w:r>
      <w:bookmarkEnd w:id="10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030"/>
        <w:gridCol w:w="3531"/>
        <w:gridCol w:w="1961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3030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检查项</w:t>
            </w:r>
          </w:p>
        </w:tc>
        <w:tc>
          <w:tcPr>
            <w:tcW w:w="3531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执行情况</w:t>
            </w:r>
          </w:p>
        </w:tc>
        <w:tc>
          <w:tcPr>
            <w:tcW w:w="1961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状态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303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数据备份</w:t>
            </w:r>
          </w:p>
        </w:tc>
        <w:tc>
          <w:tcPr>
            <w:tcW w:w="353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92次全部成功</w:t>
            </w:r>
          </w:p>
        </w:tc>
        <w:tc>
          <w:tcPr>
            <w:tcW w:w="196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✅ 正常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303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备份恢复验证</w:t>
            </w:r>
          </w:p>
        </w:tc>
        <w:tc>
          <w:tcPr>
            <w:tcW w:w="353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3次全部通过</w:t>
            </w:r>
          </w:p>
        </w:tc>
        <w:tc>
          <w:tcPr>
            <w:tcW w:w="196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✅ 正常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303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访问控制审计</w:t>
            </w:r>
          </w:p>
        </w:tc>
        <w:tc>
          <w:tcPr>
            <w:tcW w:w="353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无异常</w:t>
            </w:r>
          </w:p>
        </w:tc>
        <w:tc>
          <w:tcPr>
            <w:tcW w:w="196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✅ 正常</w:t>
            </w:r>
          </w:p>
        </w:tc>
      </w:tr>
    </w:tbl>
    <w:p>
      <w:pPr>
        <w:pStyle w:val="a2"/>
        <w:jc w:val="center"/>
        <w:rPr>
          <w:rFonts w:hint="eastAsia"/>
          <w:lang w:val="en-US" w:eastAsia="zh-CN"/>
        </w:rPr>
      </w:pPr>
    </w:p>
    <w:p>
      <w:pPr>
        <w:pStyle w:val="1"/>
        <w:bidi w:val="0"/>
        <w:rPr>
          <w:rFonts w:hint="eastAsia"/>
          <w:lang w:val="en-US" w:eastAsia="zh-CN"/>
        </w:rPr>
      </w:pPr>
      <w:bookmarkStart w:id="11" w:name="_Toc5989"/>
      <w:r>
        <w:rPr>
          <w:rFonts w:hint="eastAsia"/>
          <w:lang w:val="en-US" w:eastAsia="zh-CN"/>
        </w:rPr>
        <w:t>发现问题及改进措施</w:t>
      </w:r>
      <w:bookmarkEnd w:id="11"/>
    </w:p>
    <w:p>
      <w:pPr>
        <w:pStyle w:val="a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发现问题：</w:t>
      </w:r>
    </w:p>
    <w:p>
      <w:pPr>
        <w:pStyle w:val="a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场站2工作站使用年限较长（3.5年），本季度发生1次故障，建议更换</w:t>
      </w:r>
    </w:p>
    <w:p>
      <w:pPr>
        <w:pStyle w:val="a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场站2网络延迟略高（10ms），偶有丢包</w:t>
      </w:r>
    </w:p>
    <w:p>
      <w:pPr>
        <w:pStyle w:val="a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改进措施如表6-1所示</w:t>
      </w:r>
    </w:p>
    <w:p>
      <w:pPr>
        <w:pStyle w:val="a2"/>
        <w:keepNext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6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12" w:name="_Toc1020"/>
      <w:r>
        <w:rPr>
          <w:rFonts w:hint="eastAsia"/>
          <w:lang w:val="en-US" w:eastAsia="zh-CN"/>
        </w:rPr>
        <w:t xml:space="preserve"> 改进措施表</w:t>
      </w:r>
      <w:bookmarkEnd w:id="12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02"/>
        <w:gridCol w:w="2998"/>
        <w:gridCol w:w="1925"/>
        <w:gridCol w:w="1697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902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问题</w:t>
            </w:r>
          </w:p>
        </w:tc>
        <w:tc>
          <w:tcPr>
            <w:tcW w:w="2998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改进措施</w:t>
            </w:r>
          </w:p>
        </w:tc>
        <w:tc>
          <w:tcPr>
            <w:tcW w:w="1925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责任人</w:t>
            </w:r>
          </w:p>
        </w:tc>
        <w:tc>
          <w:tcPr>
            <w:tcW w:w="1696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计划时间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90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工作站老化</w:t>
            </w:r>
          </w:p>
        </w:tc>
        <w:tc>
          <w:tcPr>
            <w:tcW w:w="299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建议更换，增加备件</w:t>
            </w:r>
          </w:p>
        </w:tc>
        <w:tc>
          <w:tcPr>
            <w:tcW w:w="192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硬件负责人</w:t>
            </w:r>
          </w:p>
        </w:tc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2026年Q1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902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网络延迟偏高</w:t>
            </w:r>
          </w:p>
        </w:tc>
        <w:tc>
          <w:tcPr>
            <w:tcW w:w="299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检查设备，优化配置</w:t>
            </w:r>
          </w:p>
        </w:tc>
        <w:tc>
          <w:tcPr>
            <w:tcW w:w="192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硬件负责人</w:t>
            </w:r>
          </w:p>
        </w:tc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2026年10月</w:t>
            </w:r>
          </w:p>
        </w:tc>
      </w:tr>
    </w:tbl>
    <w:p>
      <w:pPr>
        <w:pStyle w:val="a2"/>
        <w:keepNext/>
        <w:jc w:val="center"/>
        <w:rPr>
          <w:rFonts w:hint="eastAsia"/>
          <w:lang w:val="en-US" w:eastAsia="zh-CN"/>
        </w:rPr>
      </w:pPr>
    </w:p>
    <w:p>
      <w:pPr>
        <w:pStyle w:val="1"/>
        <w:bidi w:val="0"/>
        <w:rPr>
          <w:rFonts w:hint="default"/>
          <w:lang w:val="en-US" w:eastAsia="zh-CN"/>
        </w:rPr>
      </w:pPr>
      <w:bookmarkStart w:id="13" w:name="_Toc27084"/>
      <w:r>
        <w:rPr>
          <w:rFonts w:hint="eastAsia"/>
          <w:lang w:val="en-US" w:eastAsia="zh-CN"/>
        </w:rPr>
        <w:t>总结</w:t>
      </w:r>
      <w:bookmarkEnd w:id="13"/>
    </w:p>
    <w:p>
      <w:pPr>
        <w:pStyle w:val="a2"/>
        <w:rPr>
          <w:rFonts w:hint="default"/>
          <w:lang w:val="en-US" w:eastAsia="zh-CN"/>
        </w:rPr>
      </w:pPr>
      <w:r>
        <w:rPr>
          <w:rFonts w:ascii="Segoe UI" w:eastAsia="Segoe UI" w:hAnsi="Segoe UI" w:cs="Segoe UI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</w:rPr>
        <w:t>本季度系统运行平稳，可用性达到100%，各项巡检工作按期完成，数据备份全部成功。发现场站2工作站老化和网络延迟略高问题，已制定改进措施，下季度重点跟进。整体运行状态良好，未发生重大故障。</w:t>
      </w:r>
    </w:p>
    <w:sectPr>
      <w:pgSz w:w="11906" w:h="16838"/>
      <w:pgMar w:top="1440" w:right="1800" w:bottom="1440" w:left="1800" w:header="851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 w:qFormat="1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 w:qFormat="1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ableofFigures">
    <w:name w:val="table of figures"/>
    <w:basedOn w:val="Normal"/>
    <w:next w:val="Normal"/>
    <w:qFormat/>
    <w:pPr>
      <w:ind w:hanging="200" w:leftChars="200" w:hangingChars="200"/>
    </w:p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HTMLPreformatted">
    <w:name w:val="HTML Preformatted"/>
    <w:basedOn w:val="Normal"/>
    <w:qFormat/>
    <w:rPr>
      <w:rFonts w:ascii="Courier New" w:hAnsi="Courier New"/>
      <w:sz w:val="20"/>
    </w:r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文档修订信息"/>
    <w:basedOn w:val="Normal"/>
    <w:qFormat/>
    <w:pPr>
      <w:widowControl w:val="0"/>
      <w:ind w:firstLine="470" w:firstLineChars="200"/>
      <w:jc w:val="center"/>
    </w:pPr>
    <w:rPr>
      <w:rFonts w:ascii="Arial" w:hAnsi="Arial" w:hint="eastAsia"/>
      <w:b/>
      <w:bCs/>
      <w:sz w:val="24"/>
      <w:lang w:eastAsia="zh-CN"/>
    </w:rPr>
  </w:style>
  <w:style w:type="paragraph" w:customStyle="1" w:styleId="a0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1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2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2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2"/>
    <w:link w:val="2Char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2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3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4">
    <w:name w:val="柴_正文_无缩进"/>
    <w:basedOn w:val="Normal"/>
    <w:link w:val="Char0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2"/>
    <w:qFormat/>
    <w:rPr>
      <w:rFonts w:ascii="Arial" w:eastAsia="宋体" w:hAnsi="Arial"/>
      <w:sz w:val="24"/>
      <w:lang w:eastAsia="zh-CN"/>
    </w:rPr>
  </w:style>
  <w:style w:type="table" w:customStyle="1" w:styleId="TableNormal00">
    <w:name w:val="Table Normal_0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Char0">
    <w:name w:val="柴_正文_无缩进 Char"/>
    <w:link w:val="a4"/>
    <w:qFormat/>
    <w:rPr>
      <w:rFonts w:ascii="Arial" w:hAnsi="Arial"/>
      <w:sz w:val="24"/>
      <w:lang w:eastAsia="zh-CN"/>
    </w:rPr>
  </w:style>
  <w:style w:type="character" w:customStyle="1" w:styleId="2Char">
    <w:name w:val="柴_标题2 Char"/>
    <w:link w:val="2"/>
    <w:qFormat/>
    <w:rPr>
      <w:rFonts w:ascii="Arial" w:eastAsia="宋体" w:hAnsi="Arial"/>
      <w:sz w:val="28"/>
    </w:rPr>
  </w:style>
  <w:style w:type="character" w:customStyle="1" w:styleId="Char1">
    <w:name w:val="柴_题注 Char"/>
    <w:link w:val="a5"/>
    <w:qFormat/>
  </w:style>
  <w:style w:type="paragraph" w:customStyle="1" w:styleId="a5">
    <w:name w:val="柴_题注"/>
    <w:basedOn w:val="HTMLPreformatted"/>
    <w:link w:val="Char1"/>
    <w:qFormat/>
    <w:pPr>
      <w:pBdr>
        <w:top w:val="nil"/>
        <w:left w:val="nil"/>
        <w:bottom w:val="nil"/>
        <w:right w:val="nil"/>
      </w:pBd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 w:val="0"/>
      <w:spacing w:line="264" w:lineRule="atLeas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865</Words>
  <Characters>1116</Characters>
  <Application>Microsoft Office Word</Application>
  <DocSecurity>0</DocSecurity>
  <Lines>0</Lines>
  <Paragraphs>0</Paragraphs>
  <ScaleCrop>false</ScaleCrop>
  <Company/>
  <LinksUpToDate>false</LinksUpToDate>
  <CharactersWithSpaces>1335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郝宇</cp:lastModifiedBy>
  <cp:revision>0</cp:revision>
  <dcterms:created xsi:type="dcterms:W3CDTF">2026-03-11T00:26:00Z</dcterms:created>
  <dcterms:modified xsi:type="dcterms:W3CDTF">2026-04-06T04:17:32Z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