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ED9CC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5D410A97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人员培训管理制度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362D1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11430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55F20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SFKJ-ITSS-0503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1AAE3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F988F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6DFD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F4BA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BCDCF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刘海燕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B2EFE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3F9C6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3CA7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3F37A2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39F75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FB839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73119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29DA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54992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9B457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05910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33CB2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3EDBE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7446B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5CB9F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4908AE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64E5C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445E1301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BD1CAFC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63B1A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A5A2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6B67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D567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CFEA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0125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67AC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7B52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F9EF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1166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刘海燕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C779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3E3D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1752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C7D9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2A08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3397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0D59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CDDF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917F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0695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E31F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04D7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0783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66A9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8201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48CB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D548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1175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E40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6260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6EC0D1EC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1FAD3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70439C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_Toc17597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7ECA8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_Toc4943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02516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_Toc20555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C912A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人力部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4E24A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_Toc1814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FAABA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_Toc21647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457B7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运维部</w:t>
          </w:r>
          <w:r>
            <w:tab/>
          </w:r>
          <w:r>
            <w:fldChar w:fldCharType="begin"/>
          </w:r>
          <w:r>
            <w:instrText xml:space="preserve"> PAGEREF _Toc5097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80ADD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各部门负责人</w:t>
          </w:r>
          <w:r>
            <w:tab/>
          </w:r>
          <w:r>
            <w:fldChar w:fldCharType="begin"/>
          </w:r>
          <w:r>
            <w:instrText xml:space="preserve"> PAGEREF _Toc2235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24F58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管理层</w:t>
          </w:r>
          <w:r>
            <w:tab/>
          </w:r>
          <w:r>
            <w:fldChar w:fldCharType="begin"/>
          </w:r>
          <w:r>
            <w:instrText xml:space="preserve"> PAGEREF _Toc21266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8B9CF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培训流程</w:t>
          </w:r>
          <w:r>
            <w:tab/>
          </w:r>
          <w:r>
            <w:fldChar w:fldCharType="begin"/>
          </w:r>
          <w:r>
            <w:instrText xml:space="preserve"> PAGEREF _Toc30044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BAD4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培训需求调查</w:t>
          </w:r>
          <w:r>
            <w:tab/>
          </w:r>
          <w:r>
            <w:fldChar w:fldCharType="begin"/>
          </w:r>
          <w:r>
            <w:instrText xml:space="preserve"> PAGEREF _Toc22401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5847B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编制培训计划</w:t>
          </w:r>
          <w:r>
            <w:tab/>
          </w:r>
          <w:r>
            <w:fldChar w:fldCharType="begin"/>
          </w:r>
          <w:r>
            <w:instrText xml:space="preserve"> PAGEREF _Toc12084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F9FF4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培训计划的实施</w:t>
          </w:r>
          <w:r>
            <w:tab/>
          </w:r>
          <w:r>
            <w:fldChar w:fldCharType="begin"/>
          </w:r>
          <w:r>
            <w:instrText xml:space="preserve"> PAGEREF _Toc25124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8CF71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培训效果评估</w:t>
          </w:r>
          <w:r>
            <w:tab/>
          </w:r>
          <w:r>
            <w:fldChar w:fldCharType="begin"/>
          </w:r>
          <w:r>
            <w:instrText xml:space="preserve"> PAGEREF _Toc15851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2A63F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培训种类</w:t>
          </w:r>
          <w:r>
            <w:tab/>
          </w:r>
          <w:r>
            <w:fldChar w:fldCharType="begin"/>
          </w:r>
          <w:r>
            <w:instrText xml:space="preserve"> PAGEREF _Toc9413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710E7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入职培训</w:t>
          </w:r>
          <w:r>
            <w:tab/>
          </w:r>
          <w:r>
            <w:fldChar w:fldCharType="begin"/>
          </w:r>
          <w:r>
            <w:instrText xml:space="preserve"> PAGEREF _Toc14806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0DCF36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岗位技能培训</w:t>
          </w:r>
          <w:r>
            <w:tab/>
          </w:r>
          <w:r>
            <w:fldChar w:fldCharType="begin"/>
          </w:r>
          <w:r>
            <w:instrText xml:space="preserve"> PAGEREF _Toc13623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4873D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外部培训</w:t>
          </w:r>
          <w:r>
            <w:tab/>
          </w:r>
          <w:r>
            <w:fldChar w:fldCharType="begin"/>
          </w:r>
          <w:r>
            <w:instrText xml:space="preserve"> PAGEREF _Toc3338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EAEE29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内部讲师管理</w:t>
          </w:r>
          <w:r>
            <w:tab/>
          </w:r>
          <w:r>
            <w:fldChar w:fldCharType="begin"/>
          </w:r>
          <w:r>
            <w:instrText xml:space="preserve"> PAGEREF _Toc31386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E3145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培训纪律</w:t>
          </w:r>
          <w:r>
            <w:tab/>
          </w:r>
          <w:r>
            <w:fldChar w:fldCharType="begin"/>
          </w:r>
          <w:r>
            <w:instrText xml:space="preserve"> PAGEREF _Toc6658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9F2B8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_Toc28147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CF1C9A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_Toc23638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E2BE8C0">
          <w:r>
            <w:fldChar w:fldCharType="end"/>
          </w:r>
        </w:p>
      </w:sdtContent>
    </w:sdt>
    <w:p w14:paraId="7F1FD7EC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7190CCA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_Toc12695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_Toc12695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C08D66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_Toc21360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1FD1694">
      <w:r>
        <w:fldChar w:fldCharType="end"/>
      </w:r>
    </w:p>
    <w:p w14:paraId="20463886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D800292">
      <w:pPr>
        <w:pStyle w:val="30"/>
        <w:bidi w:val="0"/>
        <w:rPr>
          <w:rFonts w:hint="default"/>
          <w:lang w:val="en-US" w:eastAsia="zh-CN"/>
        </w:rPr>
      </w:pPr>
      <w:bookmarkStart w:id="1" w:name="_Toc17597"/>
      <w:r>
        <w:rPr>
          <w:rFonts w:hint="default"/>
          <w:lang w:val="en-US" w:eastAsia="zh-CN"/>
        </w:rPr>
        <w:t>目的</w:t>
      </w:r>
      <w:bookmarkEnd w:id="1"/>
    </w:p>
    <w:p w14:paraId="08DD380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对‌数飞科技(宁波)有限公司（以下简称“公司”）打造优秀的员工团队，增强核心竞争力，通过合理有效的培训体系，提高员工素质与工作能力，改善工作方法，提高工作效率，确保运维服务质量持续提升。为确保公司培训工作规范高效地展开，特制定本制度。</w:t>
      </w:r>
    </w:p>
    <w:p w14:paraId="5C58293A">
      <w:pPr>
        <w:pStyle w:val="30"/>
        <w:bidi w:val="0"/>
        <w:rPr>
          <w:rFonts w:hint="default"/>
          <w:lang w:val="en-US" w:eastAsia="zh-CN"/>
        </w:rPr>
      </w:pPr>
      <w:bookmarkStart w:id="2" w:name="_Toc4943"/>
      <w:r>
        <w:rPr>
          <w:rFonts w:hint="default"/>
          <w:lang w:val="en-US" w:eastAsia="zh-CN"/>
        </w:rPr>
        <w:t>范围</w:t>
      </w:r>
      <w:bookmarkEnd w:id="2"/>
    </w:p>
    <w:p w14:paraId="702EB87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本制度适用于公司所有员工的培训管理，覆盖管理层、技术岗和操作岗全体员工。</w:t>
      </w:r>
    </w:p>
    <w:p w14:paraId="650FD225">
      <w:pPr>
        <w:pStyle w:val="30"/>
        <w:bidi w:val="0"/>
        <w:rPr>
          <w:rFonts w:hint="default"/>
          <w:lang w:val="en-US" w:eastAsia="zh-CN"/>
        </w:rPr>
      </w:pPr>
      <w:bookmarkStart w:id="3" w:name="_Toc20555"/>
      <w:r>
        <w:rPr>
          <w:rFonts w:hint="default"/>
          <w:lang w:val="en-US" w:eastAsia="zh-CN"/>
        </w:rPr>
        <w:t>角色与职责</w:t>
      </w:r>
      <w:bookmarkEnd w:id="3"/>
    </w:p>
    <w:p w14:paraId="243B0247">
      <w:pPr>
        <w:pStyle w:val="32"/>
        <w:bidi w:val="0"/>
        <w:rPr>
          <w:rFonts w:hint="default"/>
          <w:lang w:val="en-US" w:eastAsia="zh-CN"/>
        </w:rPr>
      </w:pPr>
      <w:bookmarkStart w:id="4" w:name="_Toc19058"/>
      <w:r>
        <w:rPr>
          <w:rFonts w:hint="default"/>
          <w:lang w:val="en-US" w:eastAsia="zh-CN"/>
        </w:rPr>
        <w:t>人力部</w:t>
      </w:r>
      <w:bookmarkEnd w:id="4"/>
    </w:p>
    <w:p w14:paraId="6911756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 w14:paraId="0A3ED2C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负责公司整体培训工作的统筹管理；</w:t>
      </w:r>
    </w:p>
    <w:p w14:paraId="19CA1A9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负责组织年度培训需求调查，编制年度培训计划；</w:t>
      </w:r>
    </w:p>
    <w:p w14:paraId="182B02A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负责组织实施公司级培训（入职培训、通用技能培训等）；</w:t>
      </w:r>
    </w:p>
    <w:p w14:paraId="7B8D391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负责培训记录的归档和培训档案管理；</w:t>
      </w:r>
    </w:p>
    <w:p w14:paraId="272F363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负责培训效果的评估和跟踪；</w:t>
      </w:r>
    </w:p>
    <w:p w14:paraId="23A3DC6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负责培训KPI的统计和分析。</w:t>
      </w:r>
    </w:p>
    <w:p w14:paraId="461AAE12">
      <w:pPr>
        <w:pStyle w:val="32"/>
        <w:bidi w:val="0"/>
        <w:rPr>
          <w:rFonts w:hint="default"/>
          <w:lang w:val="en-US" w:eastAsia="zh-CN"/>
        </w:rPr>
      </w:pPr>
      <w:bookmarkStart w:id="5" w:name="_Toc1814"/>
      <w:r>
        <w:rPr>
          <w:rFonts w:hint="default"/>
          <w:lang w:val="en-US" w:eastAsia="zh-CN"/>
        </w:rPr>
        <w:t>质量部</w:t>
      </w:r>
      <w:bookmarkEnd w:id="5"/>
    </w:p>
    <w:p w14:paraId="55E1C20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配合人力部进行质量管理相关的培训需求收集；</w:t>
      </w:r>
    </w:p>
    <w:p w14:paraId="5F03EE4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负责组织质量管理体系、内审员等专业培训；</w:t>
      </w:r>
    </w:p>
    <w:p w14:paraId="718282D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参与培训效果的评估，从质量角度提出改进建议；</w:t>
      </w:r>
    </w:p>
    <w:p w14:paraId="0475F2D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配合新员工入职培训中的质量管理制度培训。</w:t>
      </w:r>
    </w:p>
    <w:p w14:paraId="22BE77E4">
      <w:pPr>
        <w:pStyle w:val="32"/>
        <w:bidi w:val="0"/>
        <w:rPr>
          <w:rFonts w:hint="default"/>
          <w:lang w:val="en-US" w:eastAsia="zh-CN"/>
        </w:rPr>
      </w:pPr>
      <w:bookmarkStart w:id="6" w:name="_Toc21647"/>
      <w:r>
        <w:rPr>
          <w:rFonts w:hint="default"/>
          <w:lang w:val="en-US" w:eastAsia="zh-CN"/>
        </w:rPr>
        <w:t>研发部</w:t>
      </w:r>
      <w:bookmarkEnd w:id="6"/>
    </w:p>
    <w:p w14:paraId="6BC14C7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配合人力部进行技术类培训的需求收集；</w:t>
      </w:r>
    </w:p>
    <w:p w14:paraId="248B8B4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负责组织技术类专项培训（新技术、运维工具、知识库等）；</w:t>
      </w:r>
    </w:p>
    <w:p w14:paraId="0730991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负责内部技术讲师的推荐和培养；</w:t>
      </w:r>
    </w:p>
    <w:p w14:paraId="60E8735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参与技术类培训课程的设计和教材编写。</w:t>
      </w:r>
    </w:p>
    <w:p w14:paraId="5BB4E84D">
      <w:pPr>
        <w:pStyle w:val="32"/>
        <w:bidi w:val="0"/>
        <w:rPr>
          <w:rFonts w:hint="default"/>
          <w:lang w:val="en-US" w:eastAsia="zh-CN"/>
        </w:rPr>
      </w:pPr>
      <w:bookmarkStart w:id="7" w:name="_Toc5097"/>
      <w:r>
        <w:rPr>
          <w:rFonts w:hint="default"/>
          <w:lang w:val="en-US" w:eastAsia="zh-CN"/>
        </w:rPr>
        <w:t>运维部</w:t>
      </w:r>
      <w:bookmarkEnd w:id="7"/>
    </w:p>
    <w:p w14:paraId="26AC1F6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配合人力部进行运维技能类培训的需求收集；</w:t>
      </w:r>
    </w:p>
    <w:p w14:paraId="6ED6BA9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负责组织运维专项培训（硬件运维、软件运维、服务台规范等）；</w:t>
      </w:r>
    </w:p>
    <w:p w14:paraId="4B77190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负责运维现场工程师的技能培训和考核；</w:t>
      </w:r>
    </w:p>
    <w:p w14:paraId="050A9B8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参与运维类培训课程的设计和案例分享。</w:t>
      </w:r>
    </w:p>
    <w:p w14:paraId="19FAD690">
      <w:pPr>
        <w:pStyle w:val="32"/>
        <w:bidi w:val="0"/>
        <w:rPr>
          <w:rFonts w:hint="default"/>
          <w:lang w:val="en-US" w:eastAsia="zh-CN"/>
        </w:rPr>
      </w:pPr>
      <w:bookmarkStart w:id="8" w:name="_Toc2235"/>
      <w:r>
        <w:rPr>
          <w:rFonts w:hint="default"/>
          <w:lang w:val="en-US" w:eastAsia="zh-CN"/>
        </w:rPr>
        <w:t>各部门负责人</w:t>
      </w:r>
      <w:bookmarkEnd w:id="8"/>
    </w:p>
    <w:p w14:paraId="2467F92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负责本部门员工培训需求的收集和汇总；</w:t>
      </w:r>
    </w:p>
    <w:p w14:paraId="331192C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负责安排本部门员工按时参加培训；</w:t>
      </w:r>
    </w:p>
    <w:p w14:paraId="603C893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负责对本部门员工培训后的效果进行跟踪和反馈；</w:t>
      </w:r>
    </w:p>
    <w:p w14:paraId="0766F78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负责部门级内部培训的组织和实施。</w:t>
      </w:r>
    </w:p>
    <w:p w14:paraId="0BD0D44A">
      <w:pPr>
        <w:pStyle w:val="32"/>
        <w:bidi w:val="0"/>
        <w:rPr>
          <w:rFonts w:hint="default"/>
          <w:lang w:val="en-US" w:eastAsia="zh-CN"/>
        </w:rPr>
      </w:pPr>
      <w:bookmarkStart w:id="9" w:name="_Toc21266"/>
      <w:r>
        <w:rPr>
          <w:rFonts w:hint="default"/>
          <w:lang w:val="en-US" w:eastAsia="zh-CN"/>
        </w:rPr>
        <w:t>管理层</w:t>
      </w:r>
      <w:bookmarkEnd w:id="9"/>
    </w:p>
    <w:p w14:paraId="2D5F4CB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总经理负责审批年度培训计划和重大培训预算；</w:t>
      </w:r>
    </w:p>
    <w:p w14:paraId="2B6A7B6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副总经理（分管应急管理）参与应急类培训的决策；</w:t>
      </w:r>
    </w:p>
    <w:p w14:paraId="1167F42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为培训工作提供必要的资源支持。</w:t>
      </w:r>
    </w:p>
    <w:p w14:paraId="29A59F9D">
      <w:pPr>
        <w:pStyle w:val="30"/>
        <w:bidi w:val="0"/>
        <w:rPr>
          <w:rFonts w:hint="default"/>
          <w:lang w:val="en-US" w:eastAsia="zh-CN"/>
        </w:rPr>
      </w:pPr>
      <w:bookmarkStart w:id="10" w:name="_Toc30044"/>
      <w:r>
        <w:rPr>
          <w:rFonts w:hint="default"/>
          <w:lang w:val="en-US" w:eastAsia="zh-CN"/>
        </w:rPr>
        <w:t>培训流程</w:t>
      </w:r>
      <w:bookmarkEnd w:id="10"/>
    </w:p>
    <w:p w14:paraId="196952D1">
      <w:pPr>
        <w:pStyle w:val="32"/>
        <w:bidi w:val="0"/>
        <w:rPr>
          <w:rFonts w:hint="default"/>
          <w:lang w:val="en-US" w:eastAsia="zh-CN"/>
        </w:rPr>
      </w:pPr>
      <w:bookmarkStart w:id="11" w:name="_Toc22401"/>
      <w:r>
        <w:rPr>
          <w:rFonts w:hint="default"/>
          <w:lang w:val="en-US" w:eastAsia="zh-CN"/>
        </w:rPr>
        <w:t>培训需求调查</w:t>
      </w:r>
      <w:bookmarkEnd w:id="11"/>
    </w:p>
    <w:p w14:paraId="5FB4696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人力部应在每年11月向公司所有在职人员发放《培训需求调查表》，收集下一年度培训需求。</w:t>
      </w:r>
    </w:p>
    <w:p w14:paraId="6C6A937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员工填写《培训需求调查表》后提交至人力部人事专员处，由人事专员对提交的调查表进行汇总，结合公司战略发展需要、岗位能力要求、绩效考核结果等因素，形成《年度培训需求汇总表》。</w:t>
      </w:r>
    </w:p>
    <w:p w14:paraId="5C0F04C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培训需求来源包括：</w:t>
      </w:r>
    </w:p>
    <w:p w14:paraId="22D2B276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员工个人发展需求</w:t>
      </w:r>
    </w:p>
    <w:p w14:paraId="00345384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岗位技能要求（依据《岗位职责说明书》）</w:t>
      </w:r>
    </w:p>
    <w:p w14:paraId="6E148CD0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新业务、新技术发展需要</w:t>
      </w:r>
    </w:p>
    <w:p w14:paraId="2851A927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质量检查、内审中发现的能力短板</w:t>
      </w:r>
    </w:p>
    <w:p w14:paraId="2D27712F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客户满意度调查反馈的改进点</w:t>
      </w:r>
    </w:p>
    <w:p w14:paraId="2B0310DC">
      <w:pPr>
        <w:pStyle w:val="31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公司战略发展需要</w:t>
      </w:r>
    </w:p>
    <w:p w14:paraId="31769C63">
      <w:pPr>
        <w:pStyle w:val="32"/>
        <w:bidi w:val="0"/>
        <w:rPr>
          <w:rFonts w:hint="default"/>
          <w:lang w:val="en-US" w:eastAsia="zh-CN"/>
        </w:rPr>
      </w:pPr>
      <w:bookmarkStart w:id="12" w:name="_Toc12084"/>
      <w:r>
        <w:rPr>
          <w:rFonts w:hint="default"/>
          <w:lang w:val="en-US" w:eastAsia="zh-CN"/>
        </w:rPr>
        <w:t>编制培训计划</w:t>
      </w:r>
      <w:bookmarkEnd w:id="12"/>
    </w:p>
    <w:p w14:paraId="61B300E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人力部根据《年度培训需求汇总表》，结合本年度培训经费预算，编制《员工年度培训计划》。</w:t>
      </w:r>
    </w:p>
    <w:p w14:paraId="29C2057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《员工年度培训计划》应包括以下内容：</w:t>
      </w:r>
    </w:p>
    <w:p w14:paraId="2BEDC053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培训目标</w:t>
      </w:r>
    </w:p>
    <w:p w14:paraId="5903B7D6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培训课程名称</w:t>
      </w:r>
    </w:p>
    <w:p w14:paraId="033BE46C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预计培训时间</w:t>
      </w:r>
    </w:p>
    <w:p w14:paraId="40615C0C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培训讲师（内训/外聘）</w:t>
      </w:r>
    </w:p>
    <w:p w14:paraId="4AD8FB14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参训对象和人数</w:t>
      </w:r>
    </w:p>
    <w:p w14:paraId="15035775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培训方式（内训/外训/线上等）</w:t>
      </w:r>
    </w:p>
    <w:p w14:paraId="67A91D97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培训预算</w:t>
      </w:r>
    </w:p>
    <w:p w14:paraId="6189F462">
      <w:pPr>
        <w:pStyle w:val="31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</w:t>
      </w:r>
    </w:p>
    <w:p w14:paraId="4CBB2DE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《员工年度培训计划》经人力部经理审核后，报总经理批准后实施。</w:t>
      </w:r>
    </w:p>
    <w:p w14:paraId="61039BC1">
      <w:pPr>
        <w:pStyle w:val="32"/>
        <w:bidi w:val="0"/>
        <w:rPr>
          <w:rFonts w:hint="default"/>
          <w:lang w:val="en-US" w:eastAsia="zh-CN"/>
        </w:rPr>
      </w:pPr>
      <w:bookmarkStart w:id="13" w:name="_Toc25124"/>
      <w:r>
        <w:rPr>
          <w:rFonts w:hint="default"/>
          <w:lang w:val="en-US" w:eastAsia="zh-CN"/>
        </w:rPr>
        <w:t>培训计划的实施</w:t>
      </w:r>
      <w:bookmarkEnd w:id="13"/>
    </w:p>
    <w:p w14:paraId="7C1AE5B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培训计划通过后，由人力部根据实际情况对培训课程安排进行调整，由培训组织者按计划组织培训。</w:t>
      </w:r>
    </w:p>
    <w:p w14:paraId="18939DF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培训实施流程：</w:t>
      </w:r>
    </w:p>
    <w:p w14:paraId="2A6DEA0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培训通知：提前3-5个工作日发布培训通知，明确时间、地点、内容、参训人员</w:t>
      </w:r>
    </w:p>
    <w:p w14:paraId="1B901FA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场地准备：提前准备培训场地、设备、资料等</w:t>
      </w:r>
    </w:p>
    <w:p w14:paraId="5931447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签到管理：培训开始时组织参训人员签到</w:t>
      </w:r>
    </w:p>
    <w:p w14:paraId="6E5E3A2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过程记录：保留培训照片、视频等过程资料</w:t>
      </w:r>
    </w:p>
    <w:p w14:paraId="4D95AB5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资料归档：培训课件、签到表、评估表等资料归档保存</w:t>
      </w:r>
    </w:p>
    <w:p w14:paraId="7ADCF90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人力部定期对培训计划执行情况进行评估，及时发现问题、解决问题。因特殊情况需要调整培训计划时，由人力部协调安排，并报部门经理备案。</w:t>
      </w:r>
    </w:p>
    <w:p w14:paraId="46F0BC7D">
      <w:pPr>
        <w:pStyle w:val="32"/>
        <w:bidi w:val="0"/>
        <w:rPr>
          <w:rFonts w:hint="default"/>
          <w:lang w:val="en-US" w:eastAsia="zh-CN"/>
        </w:rPr>
      </w:pPr>
      <w:bookmarkStart w:id="14" w:name="_Toc15851"/>
      <w:r>
        <w:rPr>
          <w:rFonts w:hint="default"/>
          <w:lang w:val="en-US" w:eastAsia="zh-CN"/>
        </w:rPr>
        <w:t>培训效果评估</w:t>
      </w:r>
      <w:bookmarkEnd w:id="14"/>
    </w:p>
    <w:p w14:paraId="25F36F7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人力部负责对培训效果进行评估，评估方式包括：</w:t>
      </w:r>
    </w:p>
    <w:p w14:paraId="4E53F188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现场评估</w:t>
      </w:r>
    </w:p>
    <w:p w14:paraId="59D268A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培训结束后，参训人员填写《培训效果评估表》，对培训内容、讲师、组织等方面进行评价</w:t>
      </w:r>
    </w:p>
    <w:p w14:paraId="2FC1575C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跟踪调查</w:t>
      </w:r>
    </w:p>
    <w:p w14:paraId="19FFB2F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培训结束后两周内，人力部通过谈话、问卷等方式进行跟踪调查</w:t>
      </w:r>
    </w:p>
    <w:p w14:paraId="3542CEB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了解培训目标达成情况、参训人员行为改进、技能提高程度、新知识接受领会情况</w:t>
      </w:r>
    </w:p>
    <w:p w14:paraId="207252F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填写《培训效果跟踪记录》，作为培训工作考核和改进的依据</w:t>
      </w:r>
    </w:p>
    <w:p w14:paraId="7F27A7E0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证书/资格评估</w:t>
      </w:r>
    </w:p>
    <w:p w14:paraId="358B8A6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以取得相关证书、证明作为培训结果的，以是否取得该文件作为培训效果评估结论</w:t>
      </w:r>
    </w:p>
    <w:p w14:paraId="378A4AC3">
      <w:pPr>
        <w:pStyle w:val="31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绩效关联评估</w:t>
      </w:r>
    </w:p>
    <w:p w14:paraId="08CEF6D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将培训效果与员工绩效考核相关联，观察培训后工作绩效的变化</w:t>
      </w:r>
    </w:p>
    <w:p w14:paraId="14E1E7B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人力部应妥善保管培训计划、签到表、培训反馈记录、证书证明及培训课件等原始资料，培训记录加入员工个人档案以备参考。</w:t>
      </w:r>
    </w:p>
    <w:p w14:paraId="4CDC49F4">
      <w:pPr>
        <w:pStyle w:val="30"/>
        <w:bidi w:val="0"/>
        <w:rPr>
          <w:rFonts w:hint="default"/>
          <w:lang w:val="en-US" w:eastAsia="zh-CN"/>
        </w:rPr>
      </w:pPr>
      <w:bookmarkStart w:id="15" w:name="_Toc9413"/>
      <w:r>
        <w:rPr>
          <w:rFonts w:hint="default"/>
          <w:lang w:val="en-US" w:eastAsia="zh-CN"/>
        </w:rPr>
        <w:t>培训种类</w:t>
      </w:r>
      <w:bookmarkEnd w:id="15"/>
    </w:p>
    <w:p w14:paraId="7A48292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公司培训种类包括：入职培训、内部培训、外部培训等。培训的内容主要包含管理能力、专业技术、质量意识及综合知识相关内容。</w:t>
      </w:r>
    </w:p>
    <w:p w14:paraId="789724E0">
      <w:pPr>
        <w:pStyle w:val="32"/>
        <w:bidi w:val="0"/>
        <w:rPr>
          <w:rFonts w:hint="default"/>
          <w:lang w:val="en-US" w:eastAsia="zh-CN"/>
        </w:rPr>
      </w:pPr>
      <w:bookmarkStart w:id="16" w:name="_Toc14806"/>
      <w:r>
        <w:rPr>
          <w:rFonts w:hint="default"/>
          <w:lang w:val="en-US" w:eastAsia="zh-CN"/>
        </w:rPr>
        <w:t>入职培训</w:t>
      </w:r>
      <w:bookmarkEnd w:id="16"/>
    </w:p>
    <w:p w14:paraId="4943A7D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入职培训目的在于使新员工了解公司的基本情况与发展历程，熟悉公司组织结构，理解企业文化，学习公司规章制度与行为规范，为上岗工作奠定初步基础。</w:t>
      </w:r>
    </w:p>
    <w:p w14:paraId="6A2F651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适用对象：所有新入职员工</w:t>
      </w:r>
    </w:p>
    <w:p w14:paraId="49ACCD0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 w14:paraId="1A9B16E8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公司简介与发展历程</w:t>
      </w:r>
    </w:p>
    <w:p w14:paraId="38C776A3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组织架构与部门职责</w:t>
      </w:r>
    </w:p>
    <w:p w14:paraId="25AB5AD5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企业文化与价值观</w:t>
      </w:r>
    </w:p>
    <w:p w14:paraId="3F359BA1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规章制度与员工手册</w:t>
      </w:r>
    </w:p>
    <w:p w14:paraId="1651850B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质量方针与质量管理制度</w:t>
      </w:r>
    </w:p>
    <w:p w14:paraId="0B7CB75B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信息安全与保密要求</w:t>
      </w:r>
    </w:p>
    <w:p w14:paraId="1E8C8C4C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运维服务管理体系概述</w:t>
      </w:r>
    </w:p>
    <w:p w14:paraId="754BBE77">
      <w:pPr>
        <w:pStyle w:val="31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岗位职责基本介绍</w:t>
      </w:r>
    </w:p>
    <w:p w14:paraId="0EA7321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组织部门：人力部牵头，质量部、运维部配合</w:t>
      </w:r>
    </w:p>
    <w:p w14:paraId="4A9D84A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培训时间：新员工入职后1周内完成</w:t>
      </w:r>
    </w:p>
    <w:p w14:paraId="023994D3">
      <w:pPr>
        <w:pStyle w:val="32"/>
        <w:bidi w:val="0"/>
        <w:rPr>
          <w:rFonts w:hint="default"/>
          <w:lang w:val="en-US" w:eastAsia="zh-CN"/>
        </w:rPr>
      </w:pPr>
      <w:bookmarkStart w:id="17" w:name="_Toc13623"/>
      <w:r>
        <w:rPr>
          <w:rFonts w:hint="default"/>
          <w:lang w:val="en-US" w:eastAsia="zh-CN"/>
        </w:rPr>
        <w:t>岗位技能培训</w:t>
      </w:r>
      <w:bookmarkEnd w:id="17"/>
    </w:p>
    <w:p w14:paraId="1310401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岗位技能培训目的在于通过不断学习新观念、新知识、新方法，逐步提高员工的岗位技能和工作能力。</w:t>
      </w:r>
    </w:p>
    <w:p w14:paraId="4714E44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适用对象：各岗位在职员工</w:t>
      </w:r>
    </w:p>
    <w:p w14:paraId="443A791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培训内容：</w:t>
      </w:r>
    </w:p>
    <w:p w14:paraId="3D80F2B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管理类培训：团队管理、项目管理、沟通协调、领导力等（对象：管理层）</w:t>
      </w:r>
    </w:p>
    <w:p w14:paraId="106D1D2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技术类培训：硬件运维技术、软件运维技术、运维工具使用、新技术应用等（对象：技术岗）</w:t>
      </w:r>
    </w:p>
    <w:p w14:paraId="0CBF5EE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操作类培训：服务台规范、备件库管理、采购流程、质量检查等（对象：操作岗）</w:t>
      </w:r>
    </w:p>
    <w:p w14:paraId="6055180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质量类培训：质量管理体系、内审员培训、满意度调查方法等（对象：全员）</w:t>
      </w:r>
    </w:p>
    <w:p w14:paraId="6C7C7D2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应急类培训：应急预案、应急演练、故障处理等（对象：应急相关人员）</w:t>
      </w:r>
    </w:p>
    <w:p w14:paraId="2F4E17A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组织部门：人力部统筹，各部门分别组织实施</w:t>
      </w:r>
    </w:p>
    <w:p w14:paraId="2A6DE78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培训方式：内部讲师授课、案例分享、实操演练、线上学习等</w:t>
      </w:r>
    </w:p>
    <w:p w14:paraId="284CC71B">
      <w:pPr>
        <w:pStyle w:val="32"/>
        <w:bidi w:val="0"/>
        <w:rPr>
          <w:rFonts w:hint="default"/>
          <w:lang w:val="en-US" w:eastAsia="zh-CN"/>
        </w:rPr>
      </w:pPr>
      <w:bookmarkStart w:id="18" w:name="_Toc3338"/>
      <w:r>
        <w:rPr>
          <w:rFonts w:hint="default"/>
          <w:lang w:val="en-US" w:eastAsia="zh-CN"/>
        </w:rPr>
        <w:t>外部培训</w:t>
      </w:r>
      <w:bookmarkEnd w:id="18"/>
    </w:p>
    <w:p w14:paraId="7578C75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为开拓视野，扩大员工的知识面，公司鼓励有针对性的外出学习培训。</w:t>
      </w:r>
    </w:p>
    <w:p w14:paraId="61E8BA5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适用对象：表现优秀、有发展潜力的员工</w:t>
      </w:r>
    </w:p>
    <w:p w14:paraId="17982C90">
      <w:pPr>
        <w:pStyle w:val="31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培训内容</w:t>
      </w:r>
    </w:p>
    <w:p w14:paraId="5D628A6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行业技术交流会、研讨会</w:t>
      </w:r>
    </w:p>
    <w:p w14:paraId="60DA026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专业技能认证培训（如ITSS、PMP、ITIL等）</w:t>
      </w:r>
    </w:p>
    <w:p w14:paraId="4E5F652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管理能力提升培训</w:t>
      </w:r>
    </w:p>
    <w:p w14:paraId="2C86B3B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新技术、新方法专项培训</w:t>
      </w:r>
    </w:p>
    <w:p w14:paraId="7E993640">
      <w:pPr>
        <w:pStyle w:val="31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管理要求</w:t>
      </w:r>
    </w:p>
    <w:p w14:paraId="28787C5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按公司统一安排外出受训的，由人力部统一组织</w:t>
      </w:r>
    </w:p>
    <w:p w14:paraId="49C35B9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如有特殊需要，员工需事先填写《培训申请表》，经部门负责人审核、人力部审批、总经理批准后方可实施</w:t>
      </w:r>
    </w:p>
    <w:p w14:paraId="1CCEF01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外出参加培训要遵守培训纪律，注意个人言谈举止，树立企业良好形象</w:t>
      </w:r>
    </w:p>
    <w:p w14:paraId="48F5F1A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外出参加培训时领取的书本、光盘等培训资料属于公司财产，培训结束后需到人力部办理资料交接手续</w:t>
      </w:r>
    </w:p>
    <w:p w14:paraId="4D2F929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由公司负担费用的外部培训，培训结束后参加人员需按规定签订《培训服务协议》，约定服务期限</w:t>
      </w:r>
    </w:p>
    <w:p w14:paraId="185F6E61">
      <w:pPr>
        <w:pStyle w:val="32"/>
        <w:bidi w:val="0"/>
        <w:rPr>
          <w:rFonts w:hint="default"/>
          <w:lang w:val="en-US" w:eastAsia="zh-CN"/>
        </w:rPr>
      </w:pPr>
      <w:bookmarkStart w:id="19" w:name="_Toc31386"/>
      <w:r>
        <w:rPr>
          <w:rFonts w:hint="default"/>
          <w:lang w:val="en-US" w:eastAsia="zh-CN"/>
        </w:rPr>
        <w:t>内部讲师管理</w:t>
      </w:r>
      <w:bookmarkEnd w:id="19"/>
    </w:p>
    <w:p w14:paraId="00C9C6A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公司鼓励各部门负责人、资深工程师担任内部讲师，分享专业知识和实践经验。</w:t>
      </w:r>
    </w:p>
    <w:p w14:paraId="1723FE69">
      <w:pPr>
        <w:pStyle w:val="31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内部讲师职责</w:t>
      </w:r>
    </w:p>
    <w:p w14:paraId="06AE902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参与培训课程的设计和教材编写</w:t>
      </w:r>
    </w:p>
    <w:p w14:paraId="35185FC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按时完成培训授课任务</w:t>
      </w:r>
    </w:p>
    <w:p w14:paraId="5208BC3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参与培训效果的评估和改进</w:t>
      </w:r>
    </w:p>
    <w:p w14:paraId="04B785F8">
      <w:pPr>
        <w:pStyle w:val="31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内部讲师激励</w:t>
      </w:r>
    </w:p>
    <w:p w14:paraId="0ECCBD9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给予适当的讲师津贴或奖励</w:t>
      </w:r>
    </w:p>
    <w:p w14:paraId="1F02438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优先参加外部培训和学习机会</w:t>
      </w:r>
    </w:p>
    <w:p w14:paraId="0D47028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纳入晋升和评优的参考依据</w:t>
      </w:r>
    </w:p>
    <w:p w14:paraId="0EBE2A22">
      <w:pPr>
        <w:pStyle w:val="30"/>
        <w:bidi w:val="0"/>
        <w:rPr>
          <w:rFonts w:hint="default"/>
          <w:lang w:val="en-US" w:eastAsia="zh-CN"/>
        </w:rPr>
      </w:pPr>
      <w:bookmarkStart w:id="20" w:name="_Toc6658"/>
      <w:r>
        <w:rPr>
          <w:rFonts w:hint="default"/>
          <w:lang w:val="en-US" w:eastAsia="zh-CN"/>
        </w:rPr>
        <w:t>培训纪律</w:t>
      </w:r>
      <w:bookmarkEnd w:id="20"/>
    </w:p>
    <w:p w14:paraId="3F88E8F1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准时到场</w:t>
      </w:r>
    </w:p>
    <w:p w14:paraId="0DF2124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参训人员在培训开始前15分钟到场签到</w:t>
      </w:r>
    </w:p>
    <w:p w14:paraId="14EC18C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培训组织者负责监督参训人签到</w:t>
      </w:r>
    </w:p>
    <w:p w14:paraId="08A594C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培训讲师应提前5分钟到场准备</w:t>
      </w:r>
    </w:p>
    <w:p w14:paraId="46F6D094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遵守时间</w:t>
      </w:r>
    </w:p>
    <w:p w14:paraId="4496E7C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参训人员要遵守培训时间规定，不迟到、不早退</w:t>
      </w:r>
    </w:p>
    <w:p w14:paraId="7B7E3DE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到达培训场所后要自觉签到</w:t>
      </w:r>
    </w:p>
    <w:p w14:paraId="64C9E69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因故不能参加培训需提前向部门负责人和培训组织者请假</w:t>
      </w:r>
    </w:p>
    <w:p w14:paraId="2F237880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维持纪律</w:t>
      </w:r>
    </w:p>
    <w:p w14:paraId="395B3E7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培训开始后，组织者或部门负责人要在场负责，维持纪律</w:t>
      </w:r>
    </w:p>
    <w:p w14:paraId="53DEAD9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协助讲师顺利完成培训任务</w:t>
      </w:r>
    </w:p>
    <w:p w14:paraId="1D7DC222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准备工具</w:t>
      </w:r>
    </w:p>
    <w:p w14:paraId="643D4F3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参训时准备好学习工具，一般要带笔、笔记本等</w:t>
      </w:r>
    </w:p>
    <w:p w14:paraId="421DA45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需要电脑实操的培训，提前准备好电脑设备</w:t>
      </w:r>
    </w:p>
    <w:p w14:paraId="0D788CB8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手机管理</w:t>
      </w:r>
    </w:p>
    <w:p w14:paraId="2ED29EE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参训时将手机关闭或调至静音状态</w:t>
      </w:r>
    </w:p>
    <w:p w14:paraId="717331C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参训人员不能因为自身原因干扰培训课的正常进行</w:t>
      </w:r>
    </w:p>
    <w:p w14:paraId="51A10682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认真听讲</w:t>
      </w:r>
    </w:p>
    <w:p w14:paraId="78D55CD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要认真听讲，积极参与讨论</w:t>
      </w:r>
    </w:p>
    <w:p w14:paraId="59680AB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不得交头接耳，不得从事与培训无关的事情</w:t>
      </w:r>
    </w:p>
    <w:p w14:paraId="23B0C204">
      <w:pPr>
        <w:pStyle w:val="31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违规处理</w:t>
      </w:r>
    </w:p>
    <w:p w14:paraId="43046FA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无故缺席培训的，按旷工处理</w:t>
      </w:r>
    </w:p>
    <w:p w14:paraId="123B330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违反培训纪律的，给予批评教育，情节严重的纳入绩效考核</w:t>
      </w:r>
    </w:p>
    <w:p w14:paraId="0A02D21E">
      <w:pPr>
        <w:pStyle w:val="30"/>
        <w:bidi w:val="0"/>
        <w:rPr>
          <w:rFonts w:hint="default"/>
          <w:lang w:val="en-US" w:eastAsia="zh-CN"/>
        </w:rPr>
      </w:pPr>
      <w:bookmarkStart w:id="21" w:name="_Toc28147"/>
      <w:r>
        <w:rPr>
          <w:rFonts w:hint="eastAsia"/>
          <w:lang w:val="en-US" w:eastAsia="zh-CN"/>
        </w:rPr>
        <w:t>KPI指标</w:t>
      </w:r>
      <w:bookmarkEnd w:id="21"/>
    </w:p>
    <w:p w14:paraId="1751A34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bookmarkStart w:id="25" w:name="_GoBack"/>
      <w:bookmarkEnd w:id="25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12695"/>
      <w:r>
        <w:rPr>
          <w:rFonts w:hint="eastAsia"/>
          <w:lang w:val="en-US" w:eastAsia="zh-CN"/>
        </w:rPr>
        <w:t xml:space="preserve"> KPI指标表</w:t>
      </w:r>
      <w:bookmarkEnd w:id="22"/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 w14:paraId="18C96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47E5BF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3C24C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FF9C8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5BD6B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 w14:paraId="5AFD4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00B6A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人员培训计划达成率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3A9CD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实际培训完成课程数/计划培训课程数*100%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7AB0A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17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CEE1D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 w14:paraId="4A26B01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6B199979">
      <w:pPr>
        <w:pStyle w:val="30"/>
        <w:bidi w:val="0"/>
        <w:rPr>
          <w:rFonts w:hint="default"/>
          <w:lang w:val="en-US" w:eastAsia="zh-CN"/>
        </w:rPr>
      </w:pPr>
      <w:bookmarkStart w:id="23" w:name="_Toc23638"/>
      <w:r>
        <w:rPr>
          <w:rFonts w:hint="eastAsia"/>
          <w:lang w:val="en-US" w:eastAsia="zh-CN"/>
        </w:rPr>
        <w:t>输出的文件和记录</w:t>
      </w:r>
      <w:bookmarkEnd w:id="23"/>
    </w:p>
    <w:p w14:paraId="30605C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1360"/>
      <w:r>
        <w:rPr>
          <w:rFonts w:hint="eastAsia"/>
          <w:lang w:val="en-US" w:eastAsia="zh-CN"/>
        </w:rPr>
        <w:t xml:space="preserve"> 输出文件记录表</w:t>
      </w:r>
      <w:bookmarkEnd w:id="24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 w14:paraId="7B673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AA3B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4EB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7FE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 w14:paraId="27EA4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B502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《培训需求调查表》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0C1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1DFE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 w14:paraId="0189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D082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《年度培训需求汇总表》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C35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93D6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5EEB3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9F5F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《员工年度培训计划》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F4E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71B7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5年</w:t>
            </w:r>
          </w:p>
        </w:tc>
      </w:tr>
      <w:tr w14:paraId="1A3FA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39FF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092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156D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6AE85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7B5D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《培训效果评估表》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7F0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1880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06CA5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9A9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《培训效果跟踪记录》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B37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E326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23B9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2978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《培训申请表》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14D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0BF1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44BCE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2D47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《培训服务协议》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AF7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0461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 w14:paraId="7390C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FAF8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《员工培训档案》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D5D3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A796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 w14:paraId="4D9AB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6E76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《培训课件资料》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3F3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0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D4F8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 w14:paraId="3051E1E2">
      <w:pPr>
        <w:pStyle w:val="3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8E6574"/>
    <w:multiLevelType w:val="singleLevel"/>
    <w:tmpl w:val="908E65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37DB64"/>
    <w:multiLevelType w:val="singleLevel"/>
    <w:tmpl w:val="BC37DB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1982F5F"/>
    <w:multiLevelType w:val="singleLevel"/>
    <w:tmpl w:val="51982F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AFF04E0"/>
    <w:multiLevelType w:val="singleLevel"/>
    <w:tmpl w:val="5AFF04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DE35D75"/>
    <w:multiLevelType w:val="singleLevel"/>
    <w:tmpl w:val="5DE35D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60FA8A4"/>
    <w:multiLevelType w:val="singleLevel"/>
    <w:tmpl w:val="760FA8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E17EA97"/>
    <w:multiLevelType w:val="singleLevel"/>
    <w:tmpl w:val="7E17EA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7E8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74</Words>
  <Characters>118</Characters>
  <Lines>0</Lines>
  <Paragraphs>0</Paragraphs>
  <TotalTime>0</TotalTime>
  <ScaleCrop>false</ScaleCrop>
  <LinksUpToDate>false</LinksUpToDate>
  <CharactersWithSpaces>118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2026-09-20T15:24:57Z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