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eastAsia"/>
          <w:lang w:val="en-US" w:eastAsia="zh-CN"/>
        </w:rPr>
      </w:pPr>
      <w:bookmarkStart w:id="0" w:name="_Toc3156"/>
      <w:r>
        <w:rPr>
          <w:rFonts w:hint="eastAsia"/>
          <w:lang w:val="en-US" w:eastAsia="zh-CN"/>
        </w:rPr>
        <w:t>华风数据(深圳)有限公司</w:t>
      </w:r>
      <w:bookmarkEnd w:id="0"/>
    </w:p>
    <w:p>
      <w:pPr>
        <w:pStyle w:val="a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运维服务能力改进管理制度</w:t>
      </w:r>
    </w:p>
    <w:tbl>
      <w:tblPr>
        <w:tblStyle w:val="TableGrid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4"/>
        <w:gridCol w:w="3090"/>
        <w:gridCol w:w="1824"/>
        <w:gridCol w:w="1784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文档编号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HFSJ-ITSS-0302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版本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V1.0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作者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姚耿桂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编辑日期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黄剑锋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黄文广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发布范围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内部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</w:tbl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pStyle w:val="a1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文档修订信息</w:t>
      </w:r>
    </w:p>
    <w:tbl>
      <w:tblPr>
        <w:tblStyle w:val="TableGrid"/>
        <w:tblW w:w="8519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1"/>
        <w:gridCol w:w="2036"/>
        <w:gridCol w:w="1621"/>
        <w:gridCol w:w="2036"/>
        <w:gridCol w:w="1205"/>
      </w:tblGrid>
      <w:tr>
        <w:tblPrEx>
          <w:tblW w:w="8519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版本号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修订日期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修订人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修订说明</w:t>
            </w:r>
          </w:p>
        </w:tc>
        <w:tc>
          <w:tcPr>
            <w:tcW w:w="1205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V</w:t>
            </w: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1.0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2025.1.3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姚耿桂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新增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162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</w:tbl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Style w:val="Strong"/>
          <w:rFonts w:ascii="微软雅黑" w:eastAsia="微软雅黑" w:hAnsi="微软雅黑" w:cs="微软雅黑" w:hint="default"/>
          <w:b w:val="0"/>
          <w:bCs/>
          <w:i w:val="0"/>
          <w:iCs w:val="0"/>
          <w:caps w:val="0"/>
          <w:color w:val="666666"/>
          <w:spacing w:val="0"/>
          <w:sz w:val="24"/>
          <w:szCs w:val="24"/>
          <w:u w:val="none"/>
          <w:shd w:val="clear" w:color="auto" w:fill="FFFFFF"/>
          <w:lang w:val="en-US" w:eastAsia="zh-CN"/>
        </w:rP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7732"/>
        <w:docPartObj>
          <w:docPartGallery w:val="Table of Contents"/>
          <w:docPartUnique/>
        </w:docPartObj>
      </w:sdtPr>
      <w:sdtEnd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>
          <w:pPr>
            <w:spacing w:before="0" w:beforeLines="0" w:after="0" w:afterLines="0" w:line="240" w:lineRule="auto"/>
            <w:ind w:left="0" w:right="0" w:firstLine="0" w:leftChars="0" w:rightChars="0" w:firstLineChars="0"/>
            <w:jc w:val="center"/>
          </w:pPr>
          <w:r>
            <w:rPr>
              <w:rFonts w:ascii="宋体" w:eastAsia="宋体" w:hAnsi="宋体"/>
              <w:sz w:val="21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_Toc32226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1. 目的</w:t>
          </w:r>
          <w:r>
            <w:tab/>
          </w:r>
          <w:r>
            <w:fldChar w:fldCharType="begin"/>
          </w:r>
          <w:r>
            <w:instrText xml:space="preserve"> PAGEREF _Toc32226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_Toc25283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2. 范围</w:t>
          </w:r>
          <w:r>
            <w:tab/>
          </w:r>
          <w:r>
            <w:fldChar w:fldCharType="begin"/>
          </w:r>
          <w:r>
            <w:instrText xml:space="preserve"> PAGEREF _Toc25283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_Toc29059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 角色和职责</w:t>
          </w:r>
          <w:r>
            <w:tab/>
          </w:r>
          <w:r>
            <w:fldChar w:fldCharType="begin"/>
          </w:r>
          <w:r>
            <w:instrText xml:space="preserve"> PAGEREF _Toc29059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_Toc14149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3.1. 管理层</w:t>
          </w:r>
          <w:r>
            <w:tab/>
          </w:r>
          <w:r>
            <w:fldChar w:fldCharType="begin"/>
          </w:r>
          <w:r>
            <w:instrText xml:space="preserve"> PAGEREF _Toc14149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_Toc20843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3.2. 产品质量部</w:t>
          </w:r>
          <w:r>
            <w:tab/>
          </w:r>
          <w:r>
            <w:fldChar w:fldCharType="begin"/>
          </w:r>
          <w:r>
            <w:instrText xml:space="preserve"> PAGEREF _Toc20843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_Toc15463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3.3. 运维部</w:t>
          </w:r>
          <w:r>
            <w:tab/>
          </w:r>
          <w:r>
            <w:fldChar w:fldCharType="begin"/>
          </w:r>
          <w:r>
            <w:instrText xml:space="preserve"> PAGEREF _Toc15463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_Toc7192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3.4. 研发部</w:t>
          </w:r>
          <w:r>
            <w:tab/>
          </w:r>
          <w:r>
            <w:fldChar w:fldCharType="begin"/>
          </w:r>
          <w:r>
            <w:instrText xml:space="preserve"> PAGEREF _Toc7192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_Toc29768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3.5. 综合部</w:t>
          </w:r>
          <w:r>
            <w:tab/>
          </w:r>
          <w:r>
            <w:fldChar w:fldCharType="begin"/>
          </w:r>
          <w:r>
            <w:instrText xml:space="preserve"> PAGEREF _Toc29768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_Toc14945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3.6. 采购部</w:t>
          </w:r>
          <w:r>
            <w:tab/>
          </w:r>
          <w:r>
            <w:fldChar w:fldCharType="begin"/>
          </w:r>
          <w:r>
            <w:instrText xml:space="preserve"> PAGEREF _Toc14945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_Toc7882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3.7. 应急管理部</w:t>
          </w:r>
          <w:r>
            <w:tab/>
          </w:r>
          <w:r>
            <w:fldChar w:fldCharType="begin"/>
          </w:r>
          <w:r>
            <w:instrText xml:space="preserve"> PAGEREF _Toc7882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_Toc9567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 改进来源与识别</w:t>
          </w:r>
          <w:r>
            <w:tab/>
          </w:r>
          <w:r>
            <w:fldChar w:fldCharType="begin"/>
          </w:r>
          <w:r>
            <w:instrText xml:space="preserve"> PAGEREF _Toc9567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_Toc11872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4.1. 改进信息来源</w:t>
          </w:r>
          <w:r>
            <w:tab/>
          </w:r>
          <w:r>
            <w:fldChar w:fldCharType="begin"/>
          </w:r>
          <w:r>
            <w:instrText xml:space="preserve"> PAGEREF _Toc11872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_Toc21647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4.2. 改进识别时机</w:t>
          </w:r>
          <w:r>
            <w:tab/>
          </w:r>
          <w:r>
            <w:fldChar w:fldCharType="begin"/>
          </w:r>
          <w:r>
            <w:instrText xml:space="preserve"> PAGEREF _Toc21647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_Toc6172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4.3. 改进项分类</w:t>
          </w:r>
          <w:r>
            <w:tab/>
          </w:r>
          <w:r>
            <w:fldChar w:fldCharType="begin"/>
          </w:r>
          <w:r>
            <w:instrText xml:space="preserve"> PAGEREF _Toc6172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_Toc32285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 改进流程</w:t>
          </w:r>
          <w:r>
            <w:tab/>
          </w:r>
          <w:r>
            <w:fldChar w:fldCharType="begin"/>
          </w:r>
          <w:r>
            <w:instrText xml:space="preserve"> PAGEREF _Toc32285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_Toc338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5.1. 改进项提出</w:t>
          </w:r>
          <w:r>
            <w:tab/>
          </w:r>
          <w:r>
            <w:fldChar w:fldCharType="begin"/>
          </w:r>
          <w:r>
            <w:instrText xml:space="preserve"> PAGEREF _Toc338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_Toc17018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5.2. 改进项评估</w:t>
          </w:r>
          <w:r>
            <w:tab/>
          </w:r>
          <w:r>
            <w:fldChar w:fldCharType="begin"/>
          </w:r>
          <w:r>
            <w:instrText xml:space="preserve"> PAGEREF _Toc17018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_Toc8024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5.3. 改进计划制定</w:t>
          </w:r>
          <w:r>
            <w:tab/>
          </w:r>
          <w:r>
            <w:fldChar w:fldCharType="begin"/>
          </w:r>
          <w:r>
            <w:instrText xml:space="preserve"> PAGEREF _Toc8024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_Toc26026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5.4. 改进计划审批</w:t>
          </w:r>
          <w:r>
            <w:tab/>
          </w:r>
          <w:r>
            <w:fldChar w:fldCharType="begin"/>
          </w:r>
          <w:r>
            <w:instrText xml:space="preserve"> PAGEREF _Toc26026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_Toc544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5.5. 改进实施</w:t>
          </w:r>
          <w:r>
            <w:tab/>
          </w:r>
          <w:r>
            <w:fldChar w:fldCharType="begin"/>
          </w:r>
          <w:r>
            <w:instrText xml:space="preserve"> PAGEREF _Toc544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_Toc3050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5.6. 改进验证</w:t>
          </w:r>
          <w:r>
            <w:tab/>
          </w:r>
          <w:r>
            <w:fldChar w:fldCharType="begin"/>
          </w:r>
          <w:r>
            <w:instrText xml:space="preserve"> PAGEREF _Toc3050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_Toc2238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5.7. 改进关闭与回顾</w:t>
          </w:r>
          <w:r>
            <w:tab/>
          </w:r>
          <w:r>
            <w:fldChar w:fldCharType="begin"/>
          </w:r>
          <w:r>
            <w:instrText xml:space="preserve"> PAGEREF _Toc2238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_Toc23707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 改进跟踪与监控</w:t>
          </w:r>
          <w:r>
            <w:tab/>
          </w:r>
          <w:r>
            <w:fldChar w:fldCharType="begin"/>
          </w:r>
          <w:r>
            <w:instrText xml:space="preserve"> PAGEREF _Toc23707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_Toc30498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6.1. 日常跟踪</w:t>
          </w:r>
          <w:r>
            <w:tab/>
          </w:r>
          <w:r>
            <w:fldChar w:fldCharType="begin"/>
          </w:r>
          <w:r>
            <w:instrText xml:space="preserve"> PAGEREF _Toc30498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_Toc17829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6.2. 月度改进会议</w:t>
          </w:r>
          <w:r>
            <w:tab/>
          </w:r>
          <w:r>
            <w:fldChar w:fldCharType="begin"/>
          </w:r>
          <w:r>
            <w:instrText xml:space="preserve"> PAGEREF _Toc17829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_Toc7812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6.3. 季度改进报告</w:t>
          </w:r>
          <w:r>
            <w:tab/>
          </w:r>
          <w:r>
            <w:fldChar w:fldCharType="begin"/>
          </w:r>
          <w:r>
            <w:instrText xml:space="preserve"> PAGEREF _Toc7812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_Toc10911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6.4. 改进效果评估</w:t>
          </w:r>
          <w:r>
            <w:tab/>
          </w:r>
          <w:r>
            <w:fldChar w:fldCharType="begin"/>
          </w:r>
          <w:r>
            <w:instrText xml:space="preserve"> PAGEREF _Toc10911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_Toc22104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 管理评审</w:t>
          </w:r>
          <w:r>
            <w:tab/>
          </w:r>
          <w:r>
            <w:fldChar w:fldCharType="begin"/>
          </w:r>
          <w:r>
            <w:instrText xml:space="preserve"> PAGEREF _Toc22104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_Toc26238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7.1. 管理评审输入</w:t>
          </w:r>
          <w:r>
            <w:tab/>
          </w:r>
          <w:r>
            <w:fldChar w:fldCharType="begin"/>
          </w:r>
          <w:r>
            <w:instrText xml:space="preserve"> PAGEREF _Toc26238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_Toc12745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7.2. 管理评审输出</w:t>
          </w:r>
          <w:r>
            <w:tab/>
          </w:r>
          <w:r>
            <w:fldChar w:fldCharType="begin"/>
          </w:r>
          <w:r>
            <w:instrText xml:space="preserve"> PAGEREF _Toc12745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_Toc31655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8. 能力改进与其他流程的关系</w:t>
          </w:r>
          <w:r>
            <w:tab/>
          </w:r>
          <w:r>
            <w:fldChar w:fldCharType="begin"/>
          </w:r>
          <w:r>
            <w:instrText xml:space="preserve"> PAGEREF _Toc31655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_Toc32255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8.1. 与能力管理的关系</w:t>
          </w:r>
          <w:r>
            <w:tab/>
          </w:r>
          <w:r>
            <w:fldChar w:fldCharType="begin"/>
          </w:r>
          <w:r>
            <w:instrText xml:space="preserve"> PAGEREF _Toc32255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_Toc28046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8.2. 与质量管理的关系</w:t>
          </w:r>
          <w:r>
            <w:tab/>
          </w:r>
          <w:r>
            <w:fldChar w:fldCharType="begin"/>
          </w:r>
          <w:r>
            <w:instrText xml:space="preserve"> PAGEREF _Toc28046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_Toc14282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8.3. 与事件和问题管理的关系</w:t>
          </w:r>
          <w:r>
            <w:tab/>
          </w:r>
          <w:r>
            <w:fldChar w:fldCharType="begin"/>
          </w:r>
          <w:r>
            <w:instrText xml:space="preserve"> PAGEREF _Toc14282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_Toc22602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8.4. 与应急管理的关系</w:t>
          </w:r>
          <w:r>
            <w:tab/>
          </w:r>
          <w:r>
            <w:fldChar w:fldCharType="begin"/>
          </w:r>
          <w:r>
            <w:instrText xml:space="preserve"> PAGEREF _Toc22602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_Toc23394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8.5. 与知识管理的关系</w:t>
          </w:r>
          <w:r>
            <w:tab/>
          </w:r>
          <w:r>
            <w:fldChar w:fldCharType="begin"/>
          </w:r>
          <w:r>
            <w:instrText xml:space="preserve"> PAGEREF _Toc23394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_Toc15810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9. 输入</w:t>
          </w:r>
          <w:r>
            <w:tab/>
          </w:r>
          <w:r>
            <w:fldChar w:fldCharType="begin"/>
          </w:r>
          <w:r>
            <w:instrText xml:space="preserve"> PAGEREF _Toc15810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_Toc18264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10. </w:t>
          </w:r>
          <w:r>
            <w:rPr>
              <w:rFonts w:hint="eastAsia"/>
              <w:lang w:val="en-US" w:eastAsia="zh-CN"/>
            </w:rPr>
            <w:t>输出文件和记录</w:t>
          </w:r>
          <w:r>
            <w:tab/>
          </w:r>
          <w:r>
            <w:fldChar w:fldCharType="begin"/>
          </w:r>
          <w:r>
            <w:instrText xml:space="preserve"> PAGEREF _Toc18264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>
          <w:r>
            <w:fldChar w:fldCharType="end"/>
          </w:r>
        </w:p>
      </w:sdtContent>
    </w:sdt>
    <w:p/>
    <w:p>
      <w:pPr>
        <w:jc w:val="center"/>
        <w:rPr>
          <w:rFonts w:eastAsia="宋体" w:hint="default"/>
          <w:lang w:val="en-US" w:eastAsia="zh-CN"/>
        </w:rPr>
      </w:pPr>
      <w:r>
        <w:rPr>
          <w:rFonts w:hint="eastAsia"/>
          <w:lang w:val="en-US" w:eastAsia="zh-CN"/>
        </w:rPr>
        <w:t>表目录</w:t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>TOC \h \c "图"</w:instrText>
      </w:r>
      <w:r>
        <w:fldChar w:fldCharType="separate"/>
      </w:r>
      <w:r>
        <w:fldChar w:fldCharType="begin"/>
      </w:r>
      <w:r>
        <w:instrText xml:space="preserve"> HYPERLINK \l _Toc10700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4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改进需求来源表</w:t>
      </w:r>
      <w:r>
        <w:tab/>
      </w:r>
      <w:r>
        <w:fldChar w:fldCharType="begin"/>
      </w:r>
      <w:r>
        <w:instrText xml:space="preserve"> PAGEREF _Toc10700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_Toc19673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4</w:t>
      </w:r>
      <w:r>
        <w:rPr>
          <w:rFonts w:hint="eastAsia"/>
          <w:lang w:val="en-US" w:eastAsia="zh-CN"/>
        </w:rPr>
        <w:t>-</w:t>
      </w:r>
      <w:r>
        <w:t xml:space="preserve">2 </w:t>
      </w:r>
      <w:r>
        <w:rPr>
          <w:rFonts w:hint="eastAsia"/>
          <w:lang w:val="en-US" w:eastAsia="zh-CN"/>
        </w:rPr>
        <w:t xml:space="preserve"> 改进项分类表</w:t>
      </w:r>
      <w:r>
        <w:tab/>
      </w:r>
      <w:r>
        <w:fldChar w:fldCharType="begin"/>
      </w:r>
      <w:r>
        <w:instrText xml:space="preserve"> PAGEREF _Toc19673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>
      <w:r>
        <w:fldChar w:fldCharType="end"/>
      </w:r>
    </w:p>
    <w:p>
      <w:pPr>
        <w:pStyle w:val="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  <w:bookmarkStart w:id="1" w:name="_Toc30432"/>
      <w:bookmarkStart w:id="2" w:name="_Toc32226"/>
      <w:r>
        <w:rPr>
          <w:rFonts w:hint="default"/>
          <w:lang w:val="en-US" w:eastAsia="zh-CN"/>
        </w:rPr>
        <w:t>目的</w:t>
      </w:r>
      <w:bookmarkEnd w:id="1"/>
      <w:bookmarkEnd w:id="2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为规范华风数据(深圳)有限公司（以下简称"公司"）运维服务能力的持续改进活动，建立系统化的改进机制，确保运维服务能力（人员、资源、技术、过程、交付</w:t>
      </w:r>
      <w:r>
        <w:rPr>
          <w:rFonts w:hint="eastAsia"/>
          <w:lang w:val="en-US" w:eastAsia="zh-CN"/>
        </w:rPr>
        <w:t>和</w:t>
      </w:r>
      <w:r>
        <w:rPr>
          <w:rFonts w:hint="default"/>
          <w:lang w:val="en-US" w:eastAsia="zh-CN"/>
        </w:rPr>
        <w:t>应急）能够持续满足客户需求和业务发展要求，不断提升运维服务质量和客户满意度，特制定本制度。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3" w:name="_Toc30994"/>
      <w:bookmarkStart w:id="4" w:name="_Toc25283"/>
      <w:r>
        <w:rPr>
          <w:rFonts w:hint="default"/>
          <w:lang w:val="en-US" w:eastAsia="zh-CN"/>
        </w:rPr>
        <w:t>范围</w:t>
      </w:r>
      <w:bookmarkEnd w:id="3"/>
      <w:bookmarkEnd w:id="4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本制度适用于公司运维服务体系中所有与能力改进相关的活动，覆盖以下部门：运维部、研发部、产品质量部、综合部、采购部、应急管理部。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5" w:name="_Toc26535"/>
      <w:bookmarkStart w:id="6" w:name="_Toc29059"/>
      <w:r>
        <w:rPr>
          <w:rFonts w:hint="default"/>
          <w:lang w:val="en-US" w:eastAsia="zh-CN"/>
        </w:rPr>
        <w:t>角色和职责</w:t>
      </w:r>
      <w:bookmarkEnd w:id="5"/>
      <w:bookmarkEnd w:id="6"/>
    </w:p>
    <w:p>
      <w:pPr>
        <w:pStyle w:val="2"/>
        <w:bidi w:val="0"/>
        <w:rPr>
          <w:rFonts w:hint="default"/>
          <w:lang w:val="en-US" w:eastAsia="zh-CN"/>
        </w:rPr>
      </w:pPr>
      <w:bookmarkStart w:id="7" w:name="_Toc13017"/>
      <w:bookmarkStart w:id="8" w:name="_Toc14149"/>
      <w:r>
        <w:rPr>
          <w:rFonts w:hint="default"/>
          <w:lang w:val="en-US" w:eastAsia="zh-CN"/>
        </w:rPr>
        <w:t>管理层</w:t>
      </w:r>
      <w:bookmarkEnd w:id="7"/>
      <w:bookmarkEnd w:id="8"/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审批重大改进计划和改进方案。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为改进活动提供必要的资源支持。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参与管理评审，对改进效果进行评估和决策。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统筹跨部门的重大改进事项。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9" w:name="_Toc26915"/>
      <w:bookmarkStart w:id="10" w:name="_Toc20843"/>
      <w:r>
        <w:rPr>
          <w:rFonts w:hint="default"/>
          <w:lang w:val="en-US" w:eastAsia="zh-CN"/>
        </w:rPr>
        <w:t>产品质量部</w:t>
      </w:r>
      <w:bookmarkEnd w:id="9"/>
      <w:bookmarkEnd w:id="10"/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负责改进管理流程的建立和维护。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负责改进项的收集、登记和分类。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组织改进项的评估和优先级确定。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跟踪监督改进计划的执行情况。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组织改进效果的验证和评估。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定期向管理层汇报改进工作进展。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负责管理评审的组织工作。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1" w:name="_Toc10385"/>
      <w:bookmarkStart w:id="12" w:name="_Toc15463"/>
      <w:r>
        <w:rPr>
          <w:rFonts w:hint="default"/>
          <w:lang w:val="en-US" w:eastAsia="zh-CN"/>
        </w:rPr>
        <w:t>运维部</w:t>
      </w:r>
      <w:bookmarkEnd w:id="11"/>
      <w:bookmarkEnd w:id="12"/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提出与本部门相关的改进建议。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参与改进项的评估和计划制定。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负责执行本部门相关的改进计划。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配合产品质量部进行改进效果的验证。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将改进成果纳入日常运维工作。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负责交付能力域和应急响应能力域的改进实施。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3" w:name="_Toc1431"/>
      <w:bookmarkStart w:id="14" w:name="_Toc7192"/>
      <w:r>
        <w:rPr>
          <w:rFonts w:hint="default"/>
          <w:lang w:val="en-US" w:eastAsia="zh-CN"/>
        </w:rPr>
        <w:t>研发部</w:t>
      </w:r>
      <w:bookmarkEnd w:id="13"/>
      <w:bookmarkEnd w:id="14"/>
    </w:p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提出与技术能力、运维工具相关的改进建议。</w:t>
      </w:r>
    </w:p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参与技术类改进项的评估和计划制定。</w:t>
      </w:r>
    </w:p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负责技术类改进计划的执行。</w:t>
      </w:r>
    </w:p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将改进成果转化为技术方案、工具或手册。</w:t>
      </w:r>
    </w:p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配合产品质量部进行改进效果的验证。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5" w:name="_Toc5639"/>
      <w:bookmarkStart w:id="16" w:name="_Toc29768"/>
      <w:r>
        <w:rPr>
          <w:rFonts w:hint="default"/>
          <w:lang w:val="en-US" w:eastAsia="zh-CN"/>
        </w:rPr>
        <w:t>综合部</w:t>
      </w:r>
      <w:bookmarkEnd w:id="15"/>
      <w:bookmarkEnd w:id="16"/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提出与人员管理、培训、资质相关的改进建议。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参与人员类改进项的评估和计划制定。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负责人员类改进计划的执行。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将改进成果纳入人力资源管理体系。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7" w:name="_Toc16867"/>
      <w:bookmarkStart w:id="18" w:name="_Toc14945"/>
      <w:r>
        <w:rPr>
          <w:rFonts w:hint="default"/>
          <w:lang w:val="en-US" w:eastAsia="zh-CN"/>
        </w:rPr>
        <w:t>采购部</w:t>
      </w:r>
      <w:bookmarkEnd w:id="17"/>
      <w:bookmarkEnd w:id="18"/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提出与采购、供应商管理相关的改进建议。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参与采购类改进项的评估和计划制定。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负责采购类改进计划的执行。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配合产品质量部进行供应商相关改进的验证。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9" w:name="_Toc27576"/>
      <w:bookmarkStart w:id="20" w:name="_Toc7882"/>
      <w:r>
        <w:rPr>
          <w:rFonts w:hint="default"/>
          <w:lang w:val="en-US" w:eastAsia="zh-CN"/>
        </w:rPr>
        <w:t>应急管理部</w:t>
      </w:r>
      <w:bookmarkEnd w:id="19"/>
      <w:bookmarkEnd w:id="20"/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提出与应急预案、应急演练、灾备相关的改进建议。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参与应急类改进项的评估和计划制定。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负责应急类改进计划的执行。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将改进成果纳入应急管理体系。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21" w:name="_Toc22313"/>
      <w:bookmarkStart w:id="22" w:name="_Toc9567"/>
      <w:r>
        <w:rPr>
          <w:rFonts w:hint="default"/>
          <w:lang w:val="en-US" w:eastAsia="zh-CN"/>
        </w:rPr>
        <w:t>改进来源与识别</w:t>
      </w:r>
      <w:bookmarkEnd w:id="21"/>
      <w:bookmarkEnd w:id="22"/>
    </w:p>
    <w:p>
      <w:pPr>
        <w:pStyle w:val="2"/>
        <w:bidi w:val="0"/>
        <w:rPr>
          <w:rFonts w:hint="default"/>
          <w:lang w:val="en-US" w:eastAsia="zh-CN"/>
        </w:rPr>
      </w:pPr>
      <w:bookmarkStart w:id="23" w:name="_Toc18039"/>
      <w:bookmarkStart w:id="24" w:name="_Toc11872"/>
      <w:r>
        <w:rPr>
          <w:rFonts w:hint="default"/>
          <w:lang w:val="en-US" w:eastAsia="zh-CN"/>
        </w:rPr>
        <w:t>改进信息来源</w:t>
      </w:r>
      <w:bookmarkEnd w:id="23"/>
      <w:bookmarkEnd w:id="24"/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改进需求来源</w:t>
      </w:r>
      <w:r>
        <w:rPr>
          <w:rFonts w:hint="eastAsia"/>
          <w:lang w:val="en-US" w:eastAsia="zh-CN"/>
        </w:rPr>
        <w:t>如表4-1所示</w:t>
      </w:r>
    </w:p>
    <w:p>
      <w:pPr>
        <w:pStyle w:val="a1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4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25" w:name="_Toc10700"/>
      <w:r>
        <w:rPr>
          <w:rFonts w:hint="eastAsia"/>
          <w:lang w:val="en-US" w:eastAsia="zh-CN"/>
        </w:rPr>
        <w:t xml:space="preserve"> 改进需求来源表</w:t>
      </w:r>
      <w:bookmarkEnd w:id="25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73"/>
        <w:gridCol w:w="4615"/>
        <w:gridCol w:w="2434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1473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来源类别</w:t>
            </w:r>
          </w:p>
        </w:tc>
        <w:tc>
          <w:tcPr>
            <w:tcW w:w="4615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具体来源</w:t>
            </w:r>
          </w:p>
        </w:tc>
        <w:tc>
          <w:tcPr>
            <w:tcW w:w="2434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责任部门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47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内部审核</w:t>
            </w:r>
          </w:p>
        </w:tc>
        <w:tc>
          <w:tcPr>
            <w:tcW w:w="461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内审发现的不符合项、观察项</w:t>
            </w:r>
          </w:p>
        </w:tc>
        <w:tc>
          <w:tcPr>
            <w:tcW w:w="243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产品质量部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47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管理评审</w:t>
            </w:r>
          </w:p>
        </w:tc>
        <w:tc>
          <w:tcPr>
            <w:tcW w:w="461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管理评审决议、改进建议</w:t>
            </w:r>
          </w:p>
        </w:tc>
        <w:tc>
          <w:tcPr>
            <w:tcW w:w="243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产品质量部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47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客户反馈</w:t>
            </w:r>
          </w:p>
        </w:tc>
        <w:tc>
          <w:tcPr>
            <w:tcW w:w="461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客户满意度调查、客户投诉、客户建议</w:t>
            </w:r>
          </w:p>
        </w:tc>
        <w:tc>
          <w:tcPr>
            <w:tcW w:w="243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产品质量部、运维部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47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服务交付</w:t>
            </w:r>
          </w:p>
        </w:tc>
        <w:tc>
          <w:tcPr>
            <w:tcW w:w="461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交付过程中的问题、客户新需求</w:t>
            </w:r>
          </w:p>
        </w:tc>
        <w:tc>
          <w:tcPr>
            <w:tcW w:w="243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运维部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47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事件问题</w:t>
            </w:r>
          </w:p>
        </w:tc>
        <w:tc>
          <w:tcPr>
            <w:tcW w:w="461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重大事件复盘、问题分析报告</w:t>
            </w:r>
          </w:p>
        </w:tc>
        <w:tc>
          <w:tcPr>
            <w:tcW w:w="243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运维部、应急管理部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47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应急演练</w:t>
            </w:r>
          </w:p>
        </w:tc>
        <w:tc>
          <w:tcPr>
            <w:tcW w:w="461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应急演练总结、演练发现问题</w:t>
            </w:r>
          </w:p>
        </w:tc>
        <w:tc>
          <w:tcPr>
            <w:tcW w:w="243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应急管理部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47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绩效考核</w:t>
            </w:r>
          </w:p>
        </w:tc>
        <w:tc>
          <w:tcPr>
            <w:tcW w:w="461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KPI未达成项、指标分析报告</w:t>
            </w:r>
          </w:p>
        </w:tc>
        <w:tc>
          <w:tcPr>
            <w:tcW w:w="243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产品质量部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47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技术调研</w:t>
            </w:r>
          </w:p>
        </w:tc>
        <w:tc>
          <w:tcPr>
            <w:tcW w:w="461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新技术研究、技术发展趋势</w:t>
            </w:r>
          </w:p>
        </w:tc>
        <w:tc>
          <w:tcPr>
            <w:tcW w:w="243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研发部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47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员工建议</w:t>
            </w:r>
          </w:p>
        </w:tc>
        <w:tc>
          <w:tcPr>
            <w:tcW w:w="461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员工提出的改进建议</w:t>
            </w:r>
          </w:p>
        </w:tc>
        <w:tc>
          <w:tcPr>
            <w:tcW w:w="243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综合部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47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行业对标</w:t>
            </w:r>
          </w:p>
        </w:tc>
        <w:tc>
          <w:tcPr>
            <w:tcW w:w="461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行业标准更新、最佳实践</w:t>
            </w:r>
          </w:p>
        </w:tc>
        <w:tc>
          <w:tcPr>
            <w:tcW w:w="243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产品质量部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47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供应商反馈</w:t>
            </w:r>
          </w:p>
        </w:tc>
        <w:tc>
          <w:tcPr>
            <w:tcW w:w="461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供应商评价、供应问题</w:t>
            </w:r>
          </w:p>
        </w:tc>
        <w:tc>
          <w:tcPr>
            <w:tcW w:w="243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采购部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47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过程检查</w:t>
            </w:r>
          </w:p>
        </w:tc>
        <w:tc>
          <w:tcPr>
            <w:tcW w:w="461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日常过程检查发现问题</w:t>
            </w:r>
          </w:p>
        </w:tc>
        <w:tc>
          <w:tcPr>
            <w:tcW w:w="243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产品质量部</w:t>
            </w:r>
          </w:p>
        </w:tc>
      </w:tr>
    </w:tbl>
    <w:p>
      <w:pPr>
        <w:pStyle w:val="2"/>
        <w:bidi w:val="0"/>
        <w:rPr>
          <w:rFonts w:hint="default"/>
          <w:lang w:val="en-US" w:eastAsia="zh-CN"/>
        </w:rPr>
      </w:pPr>
      <w:bookmarkStart w:id="26" w:name="_Toc24159"/>
      <w:bookmarkStart w:id="27" w:name="_Toc21647"/>
      <w:r>
        <w:rPr>
          <w:rFonts w:hint="default"/>
          <w:lang w:val="en-US" w:eastAsia="zh-CN"/>
        </w:rPr>
        <w:t>改进识别时机</w:t>
      </w:r>
      <w:bookmarkEnd w:id="26"/>
      <w:bookmarkEnd w:id="27"/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改进项可在以下时机识别和提出：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定期识别：每月产品质量部组织一次改进项收集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事件驱动：重大事件发生后立即启动复盘和改进识别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周期性活动：内审、管理评审、年度总结后集中识别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随时提出：任何员工可随时通过《改进建议表》提出改进建议</w:t>
      </w:r>
      <w:r>
        <w:rPr>
          <w:rFonts w:hint="eastAsia"/>
          <w:lang w:val="en-US" w:eastAsia="zh-CN"/>
        </w:rPr>
        <w:t>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28" w:name="_Toc13598"/>
      <w:bookmarkStart w:id="29" w:name="_Toc6172"/>
      <w:r>
        <w:rPr>
          <w:rFonts w:hint="default"/>
          <w:lang w:val="en-US" w:eastAsia="zh-CN"/>
        </w:rPr>
        <w:t>改进项分类</w:t>
      </w:r>
      <w:bookmarkEnd w:id="28"/>
      <w:bookmarkEnd w:id="29"/>
    </w:p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改进项按涉及的能力域进行分类</w:t>
      </w:r>
      <w:r>
        <w:rPr>
          <w:rFonts w:hint="eastAsia"/>
          <w:lang w:val="en-US" w:eastAsia="zh-CN"/>
        </w:rPr>
        <w:t>，改进项分类如表4-2所示</w:t>
      </w:r>
    </w:p>
    <w:p>
      <w:pPr>
        <w:pStyle w:val="a1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4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bookmarkStart w:id="30" w:name="_Toc19673"/>
      <w:r>
        <w:rPr>
          <w:rFonts w:hint="eastAsia"/>
          <w:lang w:val="en-US" w:eastAsia="zh-CN"/>
        </w:rPr>
        <w:t xml:space="preserve"> 改进项分类表</w:t>
      </w:r>
      <w:bookmarkEnd w:id="30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73"/>
        <w:gridCol w:w="4856"/>
        <w:gridCol w:w="2193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1473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分类</w:t>
            </w:r>
          </w:p>
        </w:tc>
        <w:tc>
          <w:tcPr>
            <w:tcW w:w="4856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说明</w:t>
            </w:r>
          </w:p>
        </w:tc>
        <w:tc>
          <w:tcPr>
            <w:tcW w:w="2193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责任部门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47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人员类改进</w:t>
            </w:r>
          </w:p>
        </w:tc>
        <w:tc>
          <w:tcPr>
            <w:tcW w:w="485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涉及人员招聘、培训、技能、绩效等</w:t>
            </w:r>
          </w:p>
        </w:tc>
        <w:tc>
          <w:tcPr>
            <w:tcW w:w="219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综合部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47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资源类改进</w:t>
            </w:r>
          </w:p>
        </w:tc>
        <w:tc>
          <w:tcPr>
            <w:tcW w:w="485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涉及</w:t>
            </w: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服务知识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、工具、备件库、服务台等</w:t>
            </w:r>
          </w:p>
        </w:tc>
        <w:tc>
          <w:tcPr>
            <w:tcW w:w="219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研发部、运维部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47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技术类改进</w:t>
            </w:r>
          </w:p>
        </w:tc>
        <w:tc>
          <w:tcPr>
            <w:tcW w:w="485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涉及技术研发、工具优化、技术方案等</w:t>
            </w:r>
          </w:p>
        </w:tc>
        <w:tc>
          <w:tcPr>
            <w:tcW w:w="219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研发部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47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过程类改进</w:t>
            </w:r>
          </w:p>
        </w:tc>
        <w:tc>
          <w:tcPr>
            <w:tcW w:w="485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涉及流程优化、制度完善、规范执行等</w:t>
            </w:r>
          </w:p>
        </w:tc>
        <w:tc>
          <w:tcPr>
            <w:tcW w:w="219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产品质量部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47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交付类改进</w:t>
            </w:r>
          </w:p>
        </w:tc>
        <w:tc>
          <w:tcPr>
            <w:tcW w:w="485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涉及交付流程、交付质量、交付文档等</w:t>
            </w:r>
          </w:p>
        </w:tc>
        <w:tc>
          <w:tcPr>
            <w:tcW w:w="219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运维部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47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应急类改进</w:t>
            </w:r>
          </w:p>
        </w:tc>
        <w:tc>
          <w:tcPr>
            <w:tcW w:w="485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涉及应急预案、演练、灾备、应急响应等</w:t>
            </w:r>
          </w:p>
        </w:tc>
        <w:tc>
          <w:tcPr>
            <w:tcW w:w="219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应急管理部</w:t>
            </w:r>
          </w:p>
        </w:tc>
      </w:tr>
    </w:tbl>
    <w:p>
      <w:pPr>
        <w:pStyle w:val="1"/>
        <w:bidi w:val="0"/>
        <w:rPr>
          <w:rFonts w:hint="default"/>
          <w:lang w:val="en-US" w:eastAsia="zh-CN"/>
        </w:rPr>
      </w:pPr>
      <w:bookmarkStart w:id="31" w:name="_Toc9645"/>
      <w:bookmarkStart w:id="32" w:name="_Toc32285"/>
      <w:r>
        <w:rPr>
          <w:rFonts w:hint="default"/>
          <w:lang w:val="en-US" w:eastAsia="zh-CN"/>
        </w:rPr>
        <w:t>改进流程</w:t>
      </w:r>
      <w:bookmarkEnd w:id="31"/>
      <w:bookmarkEnd w:id="32"/>
    </w:p>
    <w:p>
      <w:pPr>
        <w:pStyle w:val="2"/>
        <w:bidi w:val="0"/>
        <w:rPr>
          <w:rFonts w:hint="default"/>
          <w:lang w:val="en-US" w:eastAsia="zh-CN"/>
        </w:rPr>
      </w:pPr>
      <w:bookmarkStart w:id="33" w:name="_Toc17672"/>
      <w:bookmarkStart w:id="34" w:name="_Toc338"/>
      <w:r>
        <w:rPr>
          <w:rFonts w:hint="default"/>
          <w:lang w:val="en-US" w:eastAsia="zh-CN"/>
        </w:rPr>
        <w:t>改进项提出</w:t>
      </w:r>
      <w:bookmarkEnd w:id="33"/>
      <w:bookmarkEnd w:id="34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任何部门或个人发现改进机会时，可填写《改进建议表》，提交至产品质量部。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产品质量部在日常检查、内审、满意度调查等活动中发现的改进项，由质量专员直接登记。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重大事件复盘后，应急管理部或运维部应在3个工作日内形成复盘报告，提出改进建议。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产品质量部对收到的改进建议进行编号登记，建立《改进项登记台账》。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35" w:name="_Toc25999"/>
      <w:bookmarkStart w:id="36" w:name="_Toc17018"/>
      <w:r>
        <w:rPr>
          <w:rFonts w:hint="default"/>
          <w:lang w:val="en-US" w:eastAsia="zh-CN"/>
        </w:rPr>
        <w:t>改进项评估</w:t>
      </w:r>
      <w:bookmarkEnd w:id="35"/>
      <w:bookmarkEnd w:id="36"/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产品质量部定期组织改进项评估会议，参与部门包括：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产品质量部经理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相关改进项涉及的责任部门负责人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必要时邀请管理层参加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评估内容包括：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改进项的必要性和紧迫性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改进项的可行性和预期效果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改进项的实施难度和资源需求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改进项的优先级（高/中/低）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改进项的责任部门建议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评估结果记入《改进项评估记录表》。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37" w:name="_Toc21288"/>
      <w:bookmarkStart w:id="38" w:name="_Toc8024"/>
      <w:r>
        <w:rPr>
          <w:rFonts w:hint="default"/>
          <w:lang w:val="en-US" w:eastAsia="zh-CN"/>
        </w:rPr>
        <w:t>改进计划制定</w:t>
      </w:r>
      <w:bookmarkEnd w:id="37"/>
      <w:bookmarkEnd w:id="38"/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对于评估通过的改进项，由责任部门制定《改进计划表》。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改进计划应包括：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改进项描述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改进目标（可量化）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改进措施和具体步骤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责任人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计划完成时间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所需资源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验证方法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涉及多个部门的改进项，由主要责任部门牵头，协调相关部门共同制定计划。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39" w:name="_Toc31746"/>
      <w:bookmarkStart w:id="40" w:name="_Toc26026"/>
      <w:r>
        <w:rPr>
          <w:rFonts w:hint="default"/>
          <w:lang w:val="en-US" w:eastAsia="zh-CN"/>
        </w:rPr>
        <w:t>改进计划审批</w:t>
      </w:r>
      <w:bookmarkEnd w:id="39"/>
      <w:bookmarkEnd w:id="40"/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一般改进项：由产品质量部经理审批。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重大改进项（涉及跨部门协调、较大资源投入、可能影响服务连续性的）：由管理层审批。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审批通过后，改进计划正式生效，纳入《改进计划跟踪表》。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41" w:name="_Toc20209"/>
      <w:bookmarkStart w:id="42" w:name="_Toc544"/>
      <w:r>
        <w:rPr>
          <w:rFonts w:hint="default"/>
          <w:lang w:val="en-US" w:eastAsia="zh-CN"/>
        </w:rPr>
        <w:t>改进实施</w:t>
      </w:r>
      <w:bookmarkEnd w:id="41"/>
      <w:bookmarkEnd w:id="42"/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责任部门按照批准的改进计划组织实施。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实施过程中遇到问题或需要调整计划时，及时与产品质量部沟通。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产品质量部定期跟踪改进实施进展，记录在《改进计划跟踪表》中。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对进度滞后的改进项，产品质量部发出提醒，必要时上报管理层协调。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43" w:name="_Toc18010"/>
      <w:bookmarkStart w:id="44" w:name="_Toc3050"/>
      <w:r>
        <w:rPr>
          <w:rFonts w:hint="default"/>
          <w:lang w:val="en-US" w:eastAsia="zh-CN"/>
        </w:rPr>
        <w:t>改进验证</w:t>
      </w:r>
      <w:bookmarkEnd w:id="43"/>
      <w:bookmarkEnd w:id="44"/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改进完成后，责任部门向产品质量部提交验证申请。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产品质量部组织相关人员对改进效果进行验证：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是否按计划完成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是否达到预期目标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是否有新的问题产生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验证通过的改进项，由产品质量部在《改进计划跟踪表》中标记为“已完成”。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验证未通过的改进项，返回责任部门重新分析、完善后再次验证。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45" w:name="_Toc17778"/>
      <w:bookmarkStart w:id="46" w:name="_Toc2238"/>
      <w:r>
        <w:rPr>
          <w:rFonts w:hint="default"/>
          <w:lang w:val="en-US" w:eastAsia="zh-CN"/>
        </w:rPr>
        <w:t>改进关闭与回顾</w:t>
      </w:r>
      <w:bookmarkEnd w:id="45"/>
      <w:bookmarkEnd w:id="46"/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验证通过的改进项，由产品质量部正式关闭。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产品质量部每季度对已关闭的改进项进行回顾总结，形成《改进工作季度报告》。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将成功的改进经验纳入相关制度、流程或</w:t>
      </w:r>
      <w:r>
        <w:rPr>
          <w:rFonts w:hint="eastAsia"/>
          <w:lang w:val="en-US" w:eastAsia="zh-CN"/>
        </w:rPr>
        <w:t>服务知识</w:t>
      </w:r>
      <w:r>
        <w:rPr>
          <w:rFonts w:hint="default"/>
          <w:lang w:val="en-US" w:eastAsia="zh-CN"/>
        </w:rPr>
        <w:t>。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对改进效果显著的案例，可在公司内部分享推广。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47" w:name="_Toc13925"/>
      <w:bookmarkStart w:id="48" w:name="_Toc23707"/>
      <w:r>
        <w:rPr>
          <w:rFonts w:hint="default"/>
          <w:lang w:val="en-US" w:eastAsia="zh-CN"/>
        </w:rPr>
        <w:t>改进跟踪与监控</w:t>
      </w:r>
      <w:bookmarkEnd w:id="47"/>
      <w:bookmarkEnd w:id="48"/>
    </w:p>
    <w:p>
      <w:pPr>
        <w:pStyle w:val="2"/>
        <w:bidi w:val="0"/>
        <w:rPr>
          <w:rFonts w:hint="default"/>
          <w:lang w:val="en-US" w:eastAsia="zh-CN"/>
        </w:rPr>
      </w:pPr>
      <w:bookmarkStart w:id="49" w:name="_Toc32331"/>
      <w:bookmarkStart w:id="50" w:name="_Toc30498"/>
      <w:r>
        <w:rPr>
          <w:rFonts w:hint="default"/>
          <w:lang w:val="en-US" w:eastAsia="zh-CN"/>
        </w:rPr>
        <w:t>日常跟踪</w:t>
      </w:r>
      <w:bookmarkEnd w:id="49"/>
      <w:bookmarkEnd w:id="50"/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产品质量部</w:t>
      </w:r>
      <w:r>
        <w:rPr>
          <w:rFonts w:hint="default"/>
          <w:lang w:val="en-US" w:eastAsia="zh-CN"/>
        </w:rPr>
        <w:t>专员每月更新《改进计划跟踪表》，记录各项改进的进展状态。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对逾期未完成的改进项，质量专员与责任部门沟通了解原因并记录。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51" w:name="_Toc26121"/>
      <w:bookmarkStart w:id="52" w:name="_Toc17829"/>
      <w:r>
        <w:rPr>
          <w:rFonts w:hint="default"/>
          <w:lang w:val="en-US" w:eastAsia="zh-CN"/>
        </w:rPr>
        <w:t>月度改进会议</w:t>
      </w:r>
      <w:bookmarkEnd w:id="51"/>
      <w:bookmarkEnd w:id="52"/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产品质量部每月组织改进月度会议，参会人员包括各部门负责人。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会议内容：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通报本月改进项完成情况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讨论进度滞后的改进项及解决措施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协调跨部门改进项的资源和支持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评估新提出的改进建议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53" w:name="_Toc368"/>
      <w:bookmarkStart w:id="54" w:name="_Toc7812"/>
      <w:r>
        <w:rPr>
          <w:rFonts w:hint="default"/>
          <w:lang w:val="en-US" w:eastAsia="zh-CN"/>
        </w:rPr>
        <w:t>季度改进报告</w:t>
      </w:r>
      <w:bookmarkEnd w:id="53"/>
      <w:bookmarkEnd w:id="54"/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产品质量部每季度编制《改进工作季度报告》，内容包括：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本季度改进项统计（提出数、评估数、完成数、关闭数）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改进项分类分布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典型改进案例分享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存在的问题和改进建议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下季度改进工作重点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报告提交管理层审阅。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55" w:name="_Toc17543"/>
      <w:bookmarkStart w:id="56" w:name="_Toc10911"/>
      <w:r>
        <w:rPr>
          <w:rFonts w:hint="default"/>
          <w:lang w:val="en-US" w:eastAsia="zh-CN"/>
        </w:rPr>
        <w:t>改进效果评估</w:t>
      </w:r>
      <w:bookmarkEnd w:id="55"/>
      <w:bookmarkEnd w:id="56"/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产品质量部每年对改进工作的整体效果进行评估：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改进完成率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改进目标达成率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改进对KPI的影响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改进对客户满意度的影响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评估结果作为下一年度改进工作规划的输入。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57" w:name="_Toc21456"/>
      <w:bookmarkStart w:id="58" w:name="_Toc22104"/>
      <w:r>
        <w:rPr>
          <w:rFonts w:hint="default"/>
          <w:lang w:val="en-US" w:eastAsia="zh-CN"/>
        </w:rPr>
        <w:t>管理评审</w:t>
      </w:r>
      <w:bookmarkEnd w:id="57"/>
      <w:bookmarkEnd w:id="58"/>
    </w:p>
    <w:p>
      <w:pPr>
        <w:pStyle w:val="2"/>
        <w:bidi w:val="0"/>
        <w:rPr>
          <w:rFonts w:hint="default"/>
          <w:lang w:val="en-US" w:eastAsia="zh-CN"/>
        </w:rPr>
      </w:pPr>
      <w:bookmarkStart w:id="59" w:name="_Toc4860"/>
      <w:bookmarkStart w:id="60" w:name="_Toc26238"/>
      <w:r>
        <w:rPr>
          <w:rFonts w:hint="default"/>
          <w:lang w:val="en-US" w:eastAsia="zh-CN"/>
        </w:rPr>
        <w:t>管理评审输入</w:t>
      </w:r>
      <w:bookmarkEnd w:id="59"/>
      <w:bookmarkEnd w:id="60"/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管理评审应包含以下改进相关内容：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年度改进工作总结报告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重大改进项的完成情况及效果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未完成改进项的原因分析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客户满意度变化及改进相关性分析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KPI达成情况及改进效果分析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资源需求和建议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61" w:name="_Toc27221"/>
      <w:bookmarkStart w:id="62" w:name="_Toc12745"/>
      <w:r>
        <w:rPr>
          <w:rFonts w:hint="default"/>
          <w:lang w:val="en-US" w:eastAsia="zh-CN"/>
        </w:rPr>
        <w:t>管理评审输出</w:t>
      </w:r>
      <w:bookmarkEnd w:id="61"/>
      <w:bookmarkEnd w:id="62"/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管理评审应形成以下改进相关决议：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确定下一年度重点改进方向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批准重大改进计划和资源投入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对改进管理流程的优化建议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改进激励措施的决策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63" w:name="_Toc20962"/>
      <w:bookmarkStart w:id="64" w:name="_Toc31655"/>
      <w:r>
        <w:rPr>
          <w:rFonts w:hint="default"/>
          <w:lang w:val="en-US" w:eastAsia="zh-CN"/>
        </w:rPr>
        <w:t>能力改进与其他流程的关系</w:t>
      </w:r>
      <w:bookmarkEnd w:id="63"/>
      <w:bookmarkEnd w:id="64"/>
    </w:p>
    <w:p>
      <w:pPr>
        <w:pStyle w:val="2"/>
        <w:bidi w:val="0"/>
        <w:rPr>
          <w:rFonts w:hint="default"/>
          <w:lang w:val="en-US" w:eastAsia="zh-CN"/>
        </w:rPr>
      </w:pPr>
      <w:bookmarkStart w:id="65" w:name="_Toc3554"/>
      <w:bookmarkStart w:id="66" w:name="_Toc32255"/>
      <w:r>
        <w:rPr>
          <w:rFonts w:hint="default"/>
          <w:lang w:val="en-US" w:eastAsia="zh-CN"/>
        </w:rPr>
        <w:t>与能力管理的关系</w:t>
      </w:r>
      <w:bookmarkEnd w:id="65"/>
      <w:bookmarkEnd w:id="66"/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能力改进是能力管理的闭环环节。通过能力策划确定目标，在执行和监督中发现差距，通过改进活动弥补差距，实现能力的持续提升。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67" w:name="_Toc3995"/>
      <w:bookmarkStart w:id="68" w:name="_Toc28046"/>
      <w:r>
        <w:rPr>
          <w:rFonts w:hint="default"/>
          <w:lang w:val="en-US" w:eastAsia="zh-CN"/>
        </w:rPr>
        <w:t>与质量管理的关系</w:t>
      </w:r>
      <w:bookmarkEnd w:id="67"/>
      <w:bookmarkEnd w:id="68"/>
    </w:p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ascii="Arial" w:eastAsia="宋体" w:hAnsi="Arial" w:cs="Arial" w:hint="default"/>
          <w:snapToGrid w:val="0"/>
          <w:color w:val="000000"/>
          <w:kern w:val="0"/>
          <w:sz w:val="24"/>
          <w:szCs w:val="21"/>
          <w:lang w:val="en-US" w:eastAsia="zh-CN" w:bidi="ar-SA"/>
        </w:rPr>
        <w:t>产品质量部负责改进流程的管理和监督，改进活动是质量持续改进（PDCA）的核心体现。客户</w:t>
      </w:r>
      <w:r>
        <w:rPr>
          <w:rFonts w:hint="default"/>
          <w:lang w:val="en-US" w:eastAsia="zh-CN"/>
        </w:rPr>
        <w:t>满意度调查、内审等质量活动是改进的重要输入来源。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69" w:name="_Toc51"/>
      <w:bookmarkStart w:id="70" w:name="_Toc14282"/>
      <w:r>
        <w:rPr>
          <w:rFonts w:hint="default"/>
          <w:lang w:val="en-US" w:eastAsia="zh-CN"/>
        </w:rPr>
        <w:t>与事件和问题管理的关系</w:t>
      </w:r>
      <w:bookmarkEnd w:id="69"/>
      <w:bookmarkEnd w:id="70"/>
      <w:bookmarkStart w:id="71" w:name="_GoBack"/>
      <w:bookmarkEnd w:id="71"/>
    </w:p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ascii="Arial" w:eastAsia="宋体" w:hAnsi="Arial" w:cs="Arial" w:hint="default"/>
          <w:snapToGrid w:val="0"/>
          <w:color w:val="000000"/>
          <w:kern w:val="0"/>
          <w:sz w:val="24"/>
          <w:szCs w:val="21"/>
          <w:lang w:val="en-US" w:eastAsia="zh-CN" w:bidi="ar-SA"/>
        </w:rPr>
        <w:t>重大事件复盘和问题分析是改进项的重要来源。通过改进活动，从根本上解决问题，减少同</w:t>
      </w:r>
      <w:r>
        <w:rPr>
          <w:rFonts w:hint="default"/>
          <w:lang w:val="en-US" w:eastAsia="zh-CN"/>
        </w:rPr>
        <w:t>类事件再次发生。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72" w:name="_Toc18508"/>
      <w:bookmarkStart w:id="73" w:name="_Toc22602"/>
      <w:r>
        <w:rPr>
          <w:rFonts w:hint="default"/>
          <w:lang w:val="en-US" w:eastAsia="zh-CN"/>
        </w:rPr>
        <w:t>与应急管理的关系</w:t>
      </w:r>
      <w:bookmarkEnd w:id="72"/>
      <w:bookmarkEnd w:id="73"/>
    </w:p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ascii="Arial" w:eastAsia="宋体" w:hAnsi="Arial" w:cs="Arial" w:hint="default"/>
          <w:snapToGrid w:val="0"/>
          <w:color w:val="000000"/>
          <w:kern w:val="0"/>
          <w:sz w:val="24"/>
          <w:szCs w:val="21"/>
          <w:lang w:val="en-US" w:eastAsia="zh-CN" w:bidi="ar-SA"/>
        </w:rPr>
        <w:t>应急演练总结和应急事件复盘发现的不足，通过改进活动转化为应急预案的优化、应急能力</w:t>
      </w:r>
      <w:r>
        <w:rPr>
          <w:rFonts w:hint="default"/>
          <w:lang w:val="en-US" w:eastAsia="zh-CN"/>
        </w:rPr>
        <w:t>的提升。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74" w:name="_Toc28879"/>
      <w:bookmarkStart w:id="75" w:name="_Toc23394"/>
      <w:r>
        <w:rPr>
          <w:rFonts w:hint="default"/>
          <w:lang w:val="en-US" w:eastAsia="zh-CN"/>
        </w:rPr>
        <w:t>与知识管理的关系</w:t>
      </w:r>
      <w:bookmarkEnd w:id="74"/>
      <w:bookmarkEnd w:id="75"/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改进过程中的经验教训、成功案例应纳入</w:t>
      </w:r>
      <w:r>
        <w:rPr>
          <w:rFonts w:hint="eastAsia"/>
          <w:lang w:val="en-US" w:eastAsia="zh-CN"/>
        </w:rPr>
        <w:t>服务知识</w:t>
      </w:r>
      <w:r>
        <w:rPr>
          <w:rFonts w:hint="default"/>
          <w:lang w:val="en-US" w:eastAsia="zh-CN"/>
        </w:rPr>
        <w:t>，通过知识共享促进团队能力提升。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76" w:name="_Toc18832"/>
      <w:bookmarkStart w:id="77" w:name="_Toc15810"/>
      <w:r>
        <w:rPr>
          <w:rFonts w:hint="default"/>
          <w:lang w:val="en-US" w:eastAsia="zh-CN"/>
        </w:rPr>
        <w:t>输入</w:t>
      </w:r>
      <w:bookmarkEnd w:id="76"/>
      <w:bookmarkEnd w:id="77"/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内审报告及不符合项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管理评审决议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客户满意度调查报告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客户投诉及建议记录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事件复盘报告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问题分析报告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KPI完成情况分析报告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应急演练总结报告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技术调研报告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员工改进建议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行业标准和政策变化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供应商评价报告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78" w:name="_Toc2660"/>
      <w:bookmarkStart w:id="79" w:name="_Toc18264"/>
      <w:r>
        <w:rPr>
          <w:rFonts w:hint="eastAsia"/>
          <w:lang w:val="en-US" w:eastAsia="zh-CN"/>
        </w:rPr>
        <w:t>输出文件和记录</w:t>
      </w:r>
      <w:bookmarkEnd w:id="78"/>
      <w:bookmarkEnd w:id="79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384"/>
        <w:gridCol w:w="2069"/>
        <w:gridCol w:w="2069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4384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文件和记录</w:t>
            </w:r>
          </w:p>
        </w:tc>
        <w:tc>
          <w:tcPr>
            <w:tcW w:w="2069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责任部门</w:t>
            </w:r>
          </w:p>
        </w:tc>
        <w:tc>
          <w:tcPr>
            <w:tcW w:w="2069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保存期限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438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《改进建议表》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产品质量部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3年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438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《改进项登记台账》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产品质量部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5年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438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《改进项评估记录表》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产品质量部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3年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438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《改进计划表》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责任部门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3年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438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《改进计划跟踪表》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产品质量部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5年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438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《改进工作季度报告》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产品质量部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5年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438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《年度改进工作总结报告》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产品质量部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长期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438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《管理评审报告》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产品质量部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长期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4384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《改进案例分享材料》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产品质量部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3年</w:t>
            </w:r>
          </w:p>
        </w:tc>
      </w:tr>
    </w:tbl>
    <w:p>
      <w:pPr>
        <w:pStyle w:val="a1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 w:qFormat="1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 w:qFormat="1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ableofFigures">
    <w:name w:val="table of figures"/>
    <w:basedOn w:val="Normal"/>
    <w:next w:val="Normal"/>
    <w:qFormat/>
    <w:pPr>
      <w:ind w:hanging="200" w:leftChars="200" w:hangingChars="200"/>
    </w:p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HTMLPreformatted">
    <w:name w:val="HTML Preformatted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 w:hint="eastAsia"/>
      <w:kern w:val="0"/>
      <w:sz w:val="24"/>
      <w:szCs w:val="24"/>
      <w:lang w:val="en-US" w:eastAsia="zh-CN"/>
    </w:r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link w:val="2Char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paragraph" w:customStyle="1" w:styleId="a3">
    <w:name w:val="柴_正文_无缩进"/>
    <w:basedOn w:val="Normal"/>
    <w:link w:val="Char0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  <w:style w:type="table" w:customStyle="1" w:styleId="TableNormal00">
    <w:name w:val="Table Normal_0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har0">
    <w:name w:val="柴_正文_无缩进 Char"/>
    <w:link w:val="a3"/>
    <w:qFormat/>
    <w:rPr>
      <w:rFonts w:ascii="Arial" w:hAnsi="Arial"/>
      <w:sz w:val="24"/>
      <w:lang w:eastAsia="zh-CN"/>
    </w:rPr>
  </w:style>
  <w:style w:type="character" w:customStyle="1" w:styleId="2Char">
    <w:name w:val="柴_标题2 Char"/>
    <w:link w:val="2"/>
    <w:qFormat/>
    <w:rPr>
      <w:rFonts w:ascii="Arial" w:eastAsia="宋体" w:hAnsi="Arial"/>
      <w:sz w:val="28"/>
    </w:rPr>
  </w:style>
  <w:style w:type="character" w:customStyle="1" w:styleId="Char1">
    <w:name w:val="柴_题注 Char"/>
    <w:link w:val="a4"/>
    <w:qFormat/>
  </w:style>
  <w:style w:type="paragraph" w:customStyle="1" w:styleId="a4">
    <w:name w:val="柴_题注"/>
    <w:basedOn w:val="HTMLPreformatted"/>
    <w:link w:val="Char1"/>
    <w:qFormat/>
    <w:pPr>
      <w:pBdr>
        <w:top w:val="nil"/>
        <w:left w:val="nil"/>
        <w:bottom w:val="nil"/>
        <w:right w:val="nil"/>
      </w:pBdr>
      <w:wordWrap w:val="0"/>
      <w:spacing w:line="264" w:lineRule="atLeas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14</Pages>
  <Words>3652</Words>
  <Characters>3841</Characters>
  <Application>Microsoft Office Word</Application>
  <DocSecurity>0</DocSecurity>
  <Lines>0</Lines>
  <Paragraphs>0</Paragraphs>
  <ScaleCrop>false</ScaleCrop>
  <Company/>
  <LinksUpToDate>false</LinksUpToDate>
  <CharactersWithSpaces>4005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郝宇</cp:lastModifiedBy>
  <cp:revision>0</cp:revision>
  <dcterms:created xsi:type="dcterms:W3CDTF">2026-03-11T00:26:00Z</dcterms:created>
  <dcterms:modified xsi:type="dcterms:W3CDTF">2026-04-07T18:09:52Z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2E43BBD74DE24B969AB007409E1164F0_12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