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1"/>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运维服务质量管理制度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HFSJ-ITSS-0404</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2"/>
                <w:szCs w:val="22"/>
                <w:shd w:val="clear" w:color="auto" w:fill="FFFFFF"/>
              </w:rPr>
              <w:t>熊振翔</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熊振翔</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6305"/>
        <w:docPartObj>
          <w:docPartGallery w:val="Table of Contents"/>
          <w:docPartUnique/>
        </w:docPartObj>
      </w:sdtPr>
      <w:sdtEndPr>
        <w:rPr>
          <w:rFonts w:ascii="宋体" w:eastAsia="宋体" w:hAnsi="宋体" w:cs="Arial" w:hint="default"/>
          <w:snapToGrid w:val="0"/>
          <w:color w:val="000000"/>
          <w:kern w:val="0"/>
          <w:sz w:val="21"/>
          <w:szCs w:val="21"/>
          <w:lang w:val="en-US" w:eastAsia="zh-CN"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306"/>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_Toc17165 </w:instrText>
          </w:r>
          <w:r>
            <w:rPr>
              <w:rFonts w:hint="default"/>
              <w:lang w:val="en-US" w:eastAsia="zh-CN"/>
            </w:rPr>
            <w:fldChar w:fldCharType="separate"/>
          </w:r>
          <w:r>
            <w:rPr>
              <w:rFonts w:hint="default"/>
              <w:lang w:val="en-US" w:eastAsia="zh-CN"/>
            </w:rPr>
            <w:t>1. 目的</w:t>
          </w:r>
          <w:r>
            <w:tab/>
          </w:r>
          <w:r>
            <w:fldChar w:fldCharType="begin"/>
          </w:r>
          <w:r>
            <w:instrText xml:space="preserve"> PAGEREF _Toc17165 \h </w:instrText>
          </w:r>
          <w:r>
            <w:fldChar w:fldCharType="separate"/>
          </w:r>
          <w:r>
            <w:t>4</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_Toc23036 </w:instrText>
          </w:r>
          <w:r>
            <w:rPr>
              <w:rFonts w:hint="default"/>
              <w:lang w:val="en-US" w:eastAsia="zh-CN"/>
            </w:rPr>
            <w:fldChar w:fldCharType="separate"/>
          </w:r>
          <w:r>
            <w:rPr>
              <w:rFonts w:hint="default"/>
              <w:lang w:val="en-US" w:eastAsia="zh-CN"/>
            </w:rPr>
            <w:t>2. 范围</w:t>
          </w:r>
          <w:r>
            <w:tab/>
          </w:r>
          <w:r>
            <w:fldChar w:fldCharType="begin"/>
          </w:r>
          <w:r>
            <w:instrText xml:space="preserve"> PAGEREF _Toc23036 \h </w:instrText>
          </w:r>
          <w:r>
            <w:fldChar w:fldCharType="separate"/>
          </w:r>
          <w:r>
            <w:t>4</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_Toc15480 </w:instrText>
          </w:r>
          <w:r>
            <w:rPr>
              <w:rFonts w:hint="default"/>
              <w:lang w:val="en-US" w:eastAsia="zh-CN"/>
            </w:rPr>
            <w:fldChar w:fldCharType="separate"/>
          </w:r>
          <w:r>
            <w:rPr>
              <w:rFonts w:hint="default"/>
              <w:lang w:val="en-US" w:eastAsia="zh-CN"/>
            </w:rPr>
            <w:t>3. 职责与权限</w:t>
          </w:r>
          <w:r>
            <w:tab/>
          </w:r>
          <w:r>
            <w:fldChar w:fldCharType="begin"/>
          </w:r>
          <w:r>
            <w:instrText xml:space="preserve"> PAGEREF _Toc15480 \h </w:instrText>
          </w:r>
          <w:r>
            <w:fldChar w:fldCharType="separate"/>
          </w:r>
          <w:r>
            <w:t>4</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_Toc30233 </w:instrText>
          </w:r>
          <w:r>
            <w:rPr>
              <w:rFonts w:hint="default"/>
              <w:lang w:val="en-US" w:eastAsia="zh-CN"/>
            </w:rPr>
            <w:fldChar w:fldCharType="separate"/>
          </w:r>
          <w:r>
            <w:rPr>
              <w:rFonts w:hint="default"/>
              <w:lang w:val="en-US" w:eastAsia="zh-CN"/>
            </w:rPr>
            <w:t>3.1. 管理层</w:t>
          </w:r>
          <w:r>
            <w:tab/>
          </w:r>
          <w:r>
            <w:fldChar w:fldCharType="begin"/>
          </w:r>
          <w:r>
            <w:instrText xml:space="preserve"> PAGEREF _Toc30233 \h </w:instrText>
          </w:r>
          <w:r>
            <w:fldChar w:fldCharType="separate"/>
          </w:r>
          <w:r>
            <w:t>4</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_Toc24873 </w:instrText>
          </w:r>
          <w:r>
            <w:rPr>
              <w:rFonts w:hint="default"/>
              <w:lang w:val="en-US" w:eastAsia="zh-CN"/>
            </w:rPr>
            <w:fldChar w:fldCharType="separate"/>
          </w:r>
          <w:r>
            <w:rPr>
              <w:rFonts w:hint="default"/>
              <w:lang w:val="en-US" w:eastAsia="zh-CN"/>
            </w:rPr>
            <w:t>3.2. 产品质量部</w:t>
          </w:r>
          <w:r>
            <w:tab/>
          </w:r>
          <w:r>
            <w:fldChar w:fldCharType="begin"/>
          </w:r>
          <w:r>
            <w:instrText xml:space="preserve"> PAGEREF _Toc24873 \h </w:instrText>
          </w:r>
          <w:r>
            <w:fldChar w:fldCharType="separate"/>
          </w:r>
          <w:r>
            <w:t>4</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_Toc26261 </w:instrText>
          </w:r>
          <w:r>
            <w:rPr>
              <w:rFonts w:hint="default"/>
              <w:lang w:val="en-US" w:eastAsia="zh-CN"/>
            </w:rPr>
            <w:fldChar w:fldCharType="separate"/>
          </w:r>
          <w:r>
            <w:rPr>
              <w:rFonts w:hint="default"/>
              <w:lang w:val="en-US" w:eastAsia="zh-CN"/>
            </w:rPr>
            <w:t>3.3. 运维部</w:t>
          </w:r>
          <w:r>
            <w:tab/>
          </w:r>
          <w:r>
            <w:fldChar w:fldCharType="begin"/>
          </w:r>
          <w:r>
            <w:instrText xml:space="preserve"> PAGEREF _Toc26261 \h </w:instrText>
          </w:r>
          <w:r>
            <w:fldChar w:fldCharType="separate"/>
          </w:r>
          <w:r>
            <w:t>5</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_Toc5928 </w:instrText>
          </w:r>
          <w:r>
            <w:rPr>
              <w:rFonts w:hint="default"/>
              <w:lang w:val="en-US" w:eastAsia="zh-CN"/>
            </w:rPr>
            <w:fldChar w:fldCharType="separate"/>
          </w:r>
          <w:r>
            <w:rPr>
              <w:rFonts w:hint="default"/>
              <w:lang w:val="en-US" w:eastAsia="zh-CN"/>
            </w:rPr>
            <w:t>3.4. 研发部</w:t>
          </w:r>
          <w:r>
            <w:tab/>
          </w:r>
          <w:r>
            <w:fldChar w:fldCharType="begin"/>
          </w:r>
          <w:r>
            <w:instrText xml:space="preserve"> PAGEREF _Toc5928 \h </w:instrText>
          </w:r>
          <w:r>
            <w:fldChar w:fldCharType="separate"/>
          </w:r>
          <w:r>
            <w:t>5</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_Toc17626 </w:instrText>
          </w:r>
          <w:r>
            <w:rPr>
              <w:rFonts w:hint="default"/>
              <w:lang w:val="en-US" w:eastAsia="zh-CN"/>
            </w:rPr>
            <w:fldChar w:fldCharType="separate"/>
          </w:r>
          <w:r>
            <w:rPr>
              <w:rFonts w:hint="default"/>
              <w:lang w:val="en-US" w:eastAsia="zh-CN"/>
            </w:rPr>
            <w:t>3.5. 综合部</w:t>
          </w:r>
          <w:r>
            <w:tab/>
          </w:r>
          <w:r>
            <w:fldChar w:fldCharType="begin"/>
          </w:r>
          <w:r>
            <w:instrText xml:space="preserve"> PAGEREF _Toc17626 \h </w:instrText>
          </w:r>
          <w:r>
            <w:fldChar w:fldCharType="separate"/>
          </w:r>
          <w:r>
            <w:t>5</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_Toc14265 </w:instrText>
          </w:r>
          <w:r>
            <w:rPr>
              <w:rFonts w:hint="default"/>
              <w:lang w:val="en-US" w:eastAsia="zh-CN"/>
            </w:rPr>
            <w:fldChar w:fldCharType="separate"/>
          </w:r>
          <w:r>
            <w:rPr>
              <w:rFonts w:hint="default"/>
              <w:lang w:val="en-US" w:eastAsia="zh-CN"/>
            </w:rPr>
            <w:t>3.6. 采购部</w:t>
          </w:r>
          <w:r>
            <w:tab/>
          </w:r>
          <w:r>
            <w:fldChar w:fldCharType="begin"/>
          </w:r>
          <w:r>
            <w:instrText xml:space="preserve"> PAGEREF _Toc14265 \h </w:instrText>
          </w:r>
          <w:r>
            <w:fldChar w:fldCharType="separate"/>
          </w:r>
          <w:r>
            <w:t>5</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_Toc31913 </w:instrText>
          </w:r>
          <w:r>
            <w:rPr>
              <w:rFonts w:hint="default"/>
              <w:lang w:val="en-US" w:eastAsia="zh-CN"/>
            </w:rPr>
            <w:fldChar w:fldCharType="separate"/>
          </w:r>
          <w:r>
            <w:rPr>
              <w:rFonts w:hint="default"/>
              <w:lang w:val="en-US" w:eastAsia="zh-CN"/>
            </w:rPr>
            <w:t>3.7. 应急管理部</w:t>
          </w:r>
          <w:r>
            <w:tab/>
          </w:r>
          <w:r>
            <w:fldChar w:fldCharType="begin"/>
          </w:r>
          <w:r>
            <w:instrText xml:space="preserve"> PAGEREF _Toc31913 \h </w:instrText>
          </w:r>
          <w:r>
            <w:fldChar w:fldCharType="separate"/>
          </w:r>
          <w:r>
            <w:t>5</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_Toc24797 </w:instrText>
          </w:r>
          <w:r>
            <w:rPr>
              <w:rFonts w:hint="default"/>
              <w:lang w:val="en-US" w:eastAsia="zh-CN"/>
            </w:rPr>
            <w:fldChar w:fldCharType="separate"/>
          </w:r>
          <w:r>
            <w:rPr>
              <w:rFonts w:hint="default"/>
              <w:lang w:val="en-US" w:eastAsia="zh-CN"/>
            </w:rPr>
            <w:t>4. 质量方针</w:t>
          </w:r>
          <w:r>
            <w:tab/>
          </w:r>
          <w:r>
            <w:fldChar w:fldCharType="begin"/>
          </w:r>
          <w:r>
            <w:instrText xml:space="preserve"> PAGEREF _Toc24797 \h </w:instrText>
          </w:r>
          <w:r>
            <w:fldChar w:fldCharType="separate"/>
          </w:r>
          <w:r>
            <w:t>6</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_Toc14378 </w:instrText>
          </w:r>
          <w:r>
            <w:rPr>
              <w:rFonts w:hint="default"/>
              <w:lang w:val="en-US" w:eastAsia="zh-CN"/>
            </w:rPr>
            <w:fldChar w:fldCharType="separate"/>
          </w:r>
          <w:r>
            <w:rPr>
              <w:rFonts w:hint="default"/>
              <w:lang w:val="en-US" w:eastAsia="zh-CN"/>
            </w:rPr>
            <w:t>5. 质量管理活动</w:t>
          </w:r>
          <w:r>
            <w:tab/>
          </w:r>
          <w:r>
            <w:fldChar w:fldCharType="begin"/>
          </w:r>
          <w:r>
            <w:instrText xml:space="preserve"> PAGEREF _Toc14378 \h </w:instrText>
          </w:r>
          <w:r>
            <w:fldChar w:fldCharType="separate"/>
          </w:r>
          <w:r>
            <w:t>6</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_Toc4026 </w:instrText>
          </w:r>
          <w:r>
            <w:rPr>
              <w:rFonts w:hint="default"/>
              <w:lang w:val="en-US" w:eastAsia="zh-CN"/>
            </w:rPr>
            <w:fldChar w:fldCharType="separate"/>
          </w:r>
          <w:r>
            <w:rPr>
              <w:rFonts w:hint="default"/>
              <w:lang w:val="en-US" w:eastAsia="zh-CN"/>
            </w:rPr>
            <w:t>5.1. 质量管理计划</w:t>
          </w:r>
          <w:r>
            <w:tab/>
          </w:r>
          <w:r>
            <w:fldChar w:fldCharType="begin"/>
          </w:r>
          <w:r>
            <w:instrText xml:space="preserve"> PAGEREF _Toc4026 \h </w:instrText>
          </w:r>
          <w:r>
            <w:fldChar w:fldCharType="separate"/>
          </w:r>
          <w:r>
            <w:t>6</w:t>
          </w:r>
          <w:r>
            <w:fldChar w:fldCharType="end"/>
          </w:r>
          <w:r>
            <w:rPr>
              <w:rFonts w:hint="default"/>
              <w:lang w:val="en-US" w:eastAsia="zh-CN"/>
            </w:rPr>
            <w:fldChar w:fldCharType="end"/>
          </w:r>
        </w:p>
        <w:p>
          <w:pPr>
            <w:pStyle w:val="TOC3"/>
            <w:tabs>
              <w:tab w:val="right" w:leader="dot" w:pos="8306"/>
            </w:tabs>
          </w:pPr>
          <w:r>
            <w:rPr>
              <w:rFonts w:hint="default"/>
              <w:lang w:val="en-US" w:eastAsia="zh-CN"/>
            </w:rPr>
            <w:fldChar w:fldCharType="begin"/>
          </w:r>
          <w:r>
            <w:rPr>
              <w:rFonts w:hint="default"/>
              <w:lang w:val="en-US" w:eastAsia="zh-CN"/>
            </w:rPr>
            <w:instrText xml:space="preserve"> HYPERLINK \l _Toc29975 </w:instrText>
          </w:r>
          <w:r>
            <w:rPr>
              <w:rFonts w:hint="default"/>
              <w:lang w:val="en-US" w:eastAsia="zh-CN"/>
            </w:rPr>
            <w:fldChar w:fldCharType="separate"/>
          </w:r>
          <w:r>
            <w:rPr>
              <w:rFonts w:hint="default"/>
              <w:lang w:val="en-US" w:eastAsia="zh-CN"/>
            </w:rPr>
            <w:t>5.1.1. 质量管理计划制定</w:t>
          </w:r>
          <w:r>
            <w:tab/>
          </w:r>
          <w:r>
            <w:fldChar w:fldCharType="begin"/>
          </w:r>
          <w:r>
            <w:instrText xml:space="preserve"> PAGEREF _Toc29975 \h </w:instrText>
          </w:r>
          <w:r>
            <w:fldChar w:fldCharType="separate"/>
          </w:r>
          <w:r>
            <w:t>6</w:t>
          </w:r>
          <w:r>
            <w:fldChar w:fldCharType="end"/>
          </w:r>
          <w:r>
            <w:rPr>
              <w:rFonts w:hint="default"/>
              <w:lang w:val="en-US" w:eastAsia="zh-CN"/>
            </w:rPr>
            <w:fldChar w:fldCharType="end"/>
          </w:r>
        </w:p>
        <w:p>
          <w:pPr>
            <w:pStyle w:val="TOC3"/>
            <w:tabs>
              <w:tab w:val="right" w:leader="dot" w:pos="8306"/>
            </w:tabs>
          </w:pPr>
          <w:r>
            <w:rPr>
              <w:rFonts w:hint="default"/>
              <w:lang w:val="en-US" w:eastAsia="zh-CN"/>
            </w:rPr>
            <w:fldChar w:fldCharType="begin"/>
          </w:r>
          <w:r>
            <w:rPr>
              <w:rFonts w:hint="default"/>
              <w:lang w:val="en-US" w:eastAsia="zh-CN"/>
            </w:rPr>
            <w:instrText xml:space="preserve"> HYPERLINK \l _Toc13192 </w:instrText>
          </w:r>
          <w:r>
            <w:rPr>
              <w:rFonts w:hint="default"/>
              <w:lang w:val="en-US" w:eastAsia="zh-CN"/>
            </w:rPr>
            <w:fldChar w:fldCharType="separate"/>
          </w:r>
          <w:r>
            <w:rPr>
              <w:rFonts w:hint="default"/>
              <w:lang w:val="en-US" w:eastAsia="zh-CN"/>
            </w:rPr>
            <w:t>5.1.2. 质量管理计划评审</w:t>
          </w:r>
          <w:r>
            <w:tab/>
          </w:r>
          <w:r>
            <w:fldChar w:fldCharType="begin"/>
          </w:r>
          <w:r>
            <w:instrText xml:space="preserve"> PAGEREF _Toc13192 \h </w:instrText>
          </w:r>
          <w:r>
            <w:fldChar w:fldCharType="separate"/>
          </w:r>
          <w:r>
            <w:t>6</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_Toc21640 </w:instrText>
          </w:r>
          <w:r>
            <w:rPr>
              <w:rFonts w:hint="default"/>
              <w:lang w:val="en-US" w:eastAsia="zh-CN"/>
            </w:rPr>
            <w:fldChar w:fldCharType="separate"/>
          </w:r>
          <w:r>
            <w:rPr>
              <w:rFonts w:hint="default"/>
              <w:lang w:val="en-US" w:eastAsia="zh-CN"/>
            </w:rPr>
            <w:t>5.2. 运维服务质量检查</w:t>
          </w:r>
          <w:r>
            <w:tab/>
          </w:r>
          <w:r>
            <w:fldChar w:fldCharType="begin"/>
          </w:r>
          <w:r>
            <w:instrText xml:space="preserve"> PAGEREF _Toc21640 \h </w:instrText>
          </w:r>
          <w:r>
            <w:fldChar w:fldCharType="separate"/>
          </w:r>
          <w:r>
            <w:t>6</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_Toc9404 </w:instrText>
          </w:r>
          <w:r>
            <w:rPr>
              <w:rFonts w:hint="default"/>
              <w:lang w:val="en-US" w:eastAsia="zh-CN"/>
            </w:rPr>
            <w:fldChar w:fldCharType="separate"/>
          </w:r>
          <w:r>
            <w:rPr>
              <w:rFonts w:hint="default"/>
              <w:lang w:val="en-US" w:eastAsia="zh-CN"/>
            </w:rPr>
            <w:t>5.3. 客户满意度调查</w:t>
          </w:r>
          <w:r>
            <w:tab/>
          </w:r>
          <w:r>
            <w:fldChar w:fldCharType="begin"/>
          </w:r>
          <w:r>
            <w:instrText xml:space="preserve"> PAGEREF _Toc9404 \h </w:instrText>
          </w:r>
          <w:r>
            <w:fldChar w:fldCharType="separate"/>
          </w:r>
          <w:r>
            <w:t>7</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_Toc502 </w:instrText>
          </w:r>
          <w:r>
            <w:rPr>
              <w:rFonts w:hint="default"/>
              <w:lang w:val="en-US" w:eastAsia="zh-CN"/>
            </w:rPr>
            <w:fldChar w:fldCharType="separate"/>
          </w:r>
          <w:r>
            <w:rPr>
              <w:rFonts w:hint="default"/>
              <w:lang w:val="en-US" w:eastAsia="zh-CN"/>
            </w:rPr>
            <w:t>5.4. 内审和管理评审</w:t>
          </w:r>
          <w:r>
            <w:tab/>
          </w:r>
          <w:r>
            <w:fldChar w:fldCharType="begin"/>
          </w:r>
          <w:r>
            <w:instrText xml:space="preserve"> PAGEREF _Toc502 \h </w:instrText>
          </w:r>
          <w:r>
            <w:fldChar w:fldCharType="separate"/>
          </w:r>
          <w:r>
            <w:t>8</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_Toc2677 </w:instrText>
          </w:r>
          <w:r>
            <w:rPr>
              <w:rFonts w:hint="default"/>
              <w:lang w:val="en-US" w:eastAsia="zh-CN"/>
            </w:rPr>
            <w:fldChar w:fldCharType="separate"/>
          </w:r>
          <w:r>
            <w:rPr>
              <w:rFonts w:hint="default"/>
              <w:lang w:val="en-US" w:eastAsia="zh-CN"/>
            </w:rPr>
            <w:t>5.5. 改进项处理</w:t>
          </w:r>
          <w:r>
            <w:tab/>
          </w:r>
          <w:r>
            <w:fldChar w:fldCharType="begin"/>
          </w:r>
          <w:r>
            <w:instrText xml:space="preserve"> PAGEREF _Toc2677 \h </w:instrText>
          </w:r>
          <w:r>
            <w:fldChar w:fldCharType="separate"/>
          </w:r>
          <w:r>
            <w:t>8</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_Toc13157 </w:instrText>
          </w:r>
          <w:r>
            <w:rPr>
              <w:rFonts w:hint="default"/>
              <w:lang w:val="en-US" w:eastAsia="zh-CN"/>
            </w:rPr>
            <w:fldChar w:fldCharType="separate"/>
          </w:r>
          <w:r>
            <w:rPr>
              <w:rFonts w:hint="default"/>
              <w:lang w:val="en-US" w:eastAsia="zh-CN"/>
            </w:rPr>
            <w:t>5.6. 质量培训</w:t>
          </w:r>
          <w:r>
            <w:tab/>
          </w:r>
          <w:r>
            <w:fldChar w:fldCharType="begin"/>
          </w:r>
          <w:r>
            <w:instrText xml:space="preserve"> PAGEREF _Toc13157 \h </w:instrText>
          </w:r>
          <w:r>
            <w:fldChar w:fldCharType="separate"/>
          </w:r>
          <w:r>
            <w:t>9</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_Toc18561 </w:instrText>
          </w:r>
          <w:r>
            <w:rPr>
              <w:rFonts w:hint="default"/>
              <w:lang w:val="en-US" w:eastAsia="zh-CN"/>
            </w:rPr>
            <w:fldChar w:fldCharType="separate"/>
          </w:r>
          <w:r>
            <w:rPr>
              <w:rFonts w:hint="default"/>
              <w:lang w:val="en-US" w:eastAsia="zh-CN"/>
            </w:rPr>
            <w:t>5.7. 运维项目验收质量管理</w:t>
          </w:r>
          <w:r>
            <w:tab/>
          </w:r>
          <w:r>
            <w:fldChar w:fldCharType="begin"/>
          </w:r>
          <w:r>
            <w:instrText xml:space="preserve"> PAGEREF _Toc18561 \h </w:instrText>
          </w:r>
          <w:r>
            <w:fldChar w:fldCharType="separate"/>
          </w:r>
          <w:r>
            <w:t>9</w:t>
          </w:r>
          <w:r>
            <w:fldChar w:fldCharType="end"/>
          </w:r>
          <w:r>
            <w:rPr>
              <w:rFonts w:hint="default"/>
              <w:lang w:val="en-US" w:eastAsia="zh-CN"/>
            </w:rPr>
            <w:fldChar w:fldCharType="end"/>
          </w:r>
        </w:p>
        <w:p>
          <w:pPr>
            <w:pStyle w:val="TOC2"/>
            <w:tabs>
              <w:tab w:val="right" w:leader="dot" w:pos="8306"/>
            </w:tabs>
          </w:pPr>
          <w:r>
            <w:rPr>
              <w:rFonts w:hint="default"/>
              <w:lang w:val="en-US" w:eastAsia="zh-CN"/>
            </w:rPr>
            <w:fldChar w:fldCharType="begin"/>
          </w:r>
          <w:r>
            <w:rPr>
              <w:rFonts w:hint="default"/>
              <w:lang w:val="en-US" w:eastAsia="zh-CN"/>
            </w:rPr>
            <w:instrText xml:space="preserve"> HYPERLINK \l _Toc5081 </w:instrText>
          </w:r>
          <w:r>
            <w:rPr>
              <w:rFonts w:hint="default"/>
              <w:lang w:val="en-US" w:eastAsia="zh-CN"/>
            </w:rPr>
            <w:fldChar w:fldCharType="separate"/>
          </w:r>
          <w:r>
            <w:rPr>
              <w:rFonts w:hint="default"/>
              <w:lang w:val="en-US" w:eastAsia="zh-CN"/>
            </w:rPr>
            <w:t>5.8. 质量管理工作汇报及总结</w:t>
          </w:r>
          <w:r>
            <w:tab/>
          </w:r>
          <w:r>
            <w:fldChar w:fldCharType="begin"/>
          </w:r>
          <w:r>
            <w:instrText xml:space="preserve"> PAGEREF _Toc5081 \h </w:instrText>
          </w:r>
          <w:r>
            <w:fldChar w:fldCharType="separate"/>
          </w:r>
          <w:r>
            <w:t>9</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_Toc8827 </w:instrText>
          </w:r>
          <w:r>
            <w:rPr>
              <w:rFonts w:hint="default"/>
              <w:lang w:val="en-US" w:eastAsia="zh-CN"/>
            </w:rPr>
            <w:fldChar w:fldCharType="separate"/>
          </w:r>
          <w:r>
            <w:rPr>
              <w:rFonts w:hint="default"/>
              <w:lang w:val="en-US" w:eastAsia="zh-CN"/>
            </w:rPr>
            <w:t xml:space="preserve">6. </w:t>
          </w:r>
          <w:r>
            <w:rPr>
              <w:rFonts w:hint="eastAsia"/>
              <w:lang w:val="en-US" w:eastAsia="zh-CN"/>
            </w:rPr>
            <w:t>KPI指标</w:t>
          </w:r>
          <w:r>
            <w:tab/>
          </w:r>
          <w:r>
            <w:fldChar w:fldCharType="begin"/>
          </w:r>
          <w:r>
            <w:instrText xml:space="preserve"> PAGEREF _Toc8827 \h </w:instrText>
          </w:r>
          <w:r>
            <w:fldChar w:fldCharType="separate"/>
          </w:r>
          <w:r>
            <w:t>10</w:t>
          </w:r>
          <w:r>
            <w:fldChar w:fldCharType="end"/>
          </w:r>
          <w:r>
            <w:rPr>
              <w:rFonts w:hint="default"/>
              <w:lang w:val="en-US" w:eastAsia="zh-CN"/>
            </w:rPr>
            <w:fldChar w:fldCharType="end"/>
          </w:r>
        </w:p>
        <w:p>
          <w:pPr>
            <w:pStyle w:val="TOC1"/>
            <w:tabs>
              <w:tab w:val="right" w:leader="dot" w:pos="8306"/>
            </w:tabs>
          </w:pPr>
          <w:r>
            <w:rPr>
              <w:rFonts w:hint="default"/>
              <w:lang w:val="en-US" w:eastAsia="zh-CN"/>
            </w:rPr>
            <w:fldChar w:fldCharType="begin"/>
          </w:r>
          <w:r>
            <w:rPr>
              <w:rFonts w:hint="default"/>
              <w:lang w:val="en-US" w:eastAsia="zh-CN"/>
            </w:rPr>
            <w:instrText xml:space="preserve"> HYPERLINK \l _Toc12933 </w:instrText>
          </w:r>
          <w:r>
            <w:rPr>
              <w:rFonts w:hint="default"/>
              <w:lang w:val="en-US" w:eastAsia="zh-CN"/>
            </w:rPr>
            <w:fldChar w:fldCharType="separate"/>
          </w:r>
          <w:r>
            <w:rPr>
              <w:rFonts w:hint="default"/>
              <w:lang w:val="en-US" w:eastAsia="zh-CN"/>
            </w:rPr>
            <w:t xml:space="preserve">7. </w:t>
          </w:r>
          <w:r>
            <w:rPr>
              <w:rFonts w:hint="eastAsia"/>
              <w:lang w:val="en-US" w:eastAsia="zh-CN"/>
            </w:rPr>
            <w:t>输出的文件和记录</w:t>
          </w:r>
          <w:r>
            <w:tab/>
          </w:r>
          <w:r>
            <w:fldChar w:fldCharType="begin"/>
          </w:r>
          <w:r>
            <w:instrText xml:space="preserve"> PAGEREF _Toc12933 \h </w:instrText>
          </w:r>
          <w:r>
            <w:fldChar w:fldCharType="separate"/>
          </w:r>
          <w:r>
            <w:t>10</w:t>
          </w:r>
          <w:r>
            <w:fldChar w:fldCharType="end"/>
          </w:r>
          <w:r>
            <w:rPr>
              <w:rFonts w:hint="default"/>
              <w:lang w:val="en-US" w:eastAsia="zh-CN"/>
            </w:rPr>
            <w:fldChar w:fldCharType="end"/>
          </w:r>
        </w:p>
        <w:p>
          <w:pPr>
            <w:pStyle w:val="a2"/>
            <w:bidi w:val="0"/>
            <w:rPr>
              <w:rFonts w:hint="default"/>
              <w:lang w:val="en-US" w:eastAsia="zh-CN"/>
            </w:rPr>
          </w:pPr>
          <w:r>
            <w:rPr>
              <w:rFonts w:hint="default"/>
              <w:lang w:val="en-US" w:eastAsia="zh-CN"/>
            </w:rPr>
            <w:fldChar w:fldCharType="end"/>
          </w:r>
        </w:p>
      </w:sdtContent>
    </w:sdt>
    <w:p>
      <w:pPr>
        <w:jc w:val="center"/>
        <w:rPr>
          <w:rFonts w:eastAsia="宋体" w:hint="eastAsia"/>
          <w:lang w:val="en-US" w:eastAsia="zh-CN"/>
        </w:rPr>
      </w:pPr>
      <w:r>
        <w:rPr>
          <w:rFonts w:hint="eastAsia"/>
          <w:lang w:val="en-US" w:eastAsia="zh-CN"/>
        </w:rPr>
        <w:t>表目录</w:t>
      </w:r>
    </w:p>
    <w:p>
      <w:pPr>
        <w:pStyle w:val="TableofFigures"/>
        <w:tabs>
          <w:tab w:val="right" w:leader="dot" w:pos="8306"/>
        </w:tabs>
      </w:pPr>
      <w:bookmarkStart w:id="1" w:name="_GoBack"/>
      <w:bookmarkEnd w:id="1"/>
      <w:r>
        <w:fldChar w:fldCharType="begin"/>
      </w:r>
      <w:r>
        <w:instrText>TOC \h \c "表"</w:instrText>
      </w:r>
      <w:r>
        <w:fldChar w:fldCharType="separate"/>
      </w:r>
      <w:r>
        <w:fldChar w:fldCharType="begin"/>
      </w:r>
      <w:r>
        <w:instrText xml:space="preserve"> HYPERLINK \l _Toc17800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KPI指标表</w:t>
      </w:r>
      <w:r>
        <w:tab/>
      </w:r>
      <w:r>
        <w:fldChar w:fldCharType="begin"/>
      </w:r>
      <w:r>
        <w:instrText xml:space="preserve"> PAGEREF _Toc17800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_Toc28824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输出文件和记录表</w:t>
      </w:r>
      <w:r>
        <w:tab/>
      </w:r>
      <w:r>
        <w:fldChar w:fldCharType="begin"/>
      </w:r>
      <w:r>
        <w:instrText xml:space="preserve"> PAGEREF _Toc28824 \h </w:instrText>
      </w:r>
      <w:r>
        <w:fldChar w:fldCharType="separate"/>
      </w:r>
      <w:r>
        <w:t>10</w:t>
      </w:r>
      <w:r>
        <w:fldChar w:fldCharType="end"/>
      </w:r>
      <w:r>
        <w:fldChar w:fldCharType="end"/>
      </w:r>
    </w:p>
    <w:p>
      <w:pPr>
        <w:pStyle w:val="a2"/>
        <w:ind w:left="0" w:firstLine="0" w:leftChars="0" w:firstLineChars="0"/>
        <w:rPr>
          <w:rFonts w:hint="default"/>
          <w:lang w:val="en-US" w:eastAsia="zh-CN"/>
        </w:rPr>
      </w:pPr>
      <w:r>
        <w:fldChar w:fldCharType="end"/>
      </w:r>
    </w:p>
    <w:p>
      <w:pPr>
        <w:pStyle w:val="1"/>
        <w:bidi w:val="0"/>
        <w:rPr>
          <w:rFonts w:hint="default"/>
          <w:lang w:val="en-US" w:eastAsia="zh-CN"/>
        </w:rPr>
      </w:pPr>
      <w:r>
        <w:rPr>
          <w:rFonts w:hint="default"/>
          <w:lang w:val="en-US" w:eastAsia="zh-CN"/>
        </w:rPr>
        <w:br w:type="page"/>
      </w:r>
      <w:bookmarkStart w:id="2" w:name="_Toc7950"/>
      <w:bookmarkStart w:id="3" w:name="_Toc17165"/>
      <w:r>
        <w:rPr>
          <w:rFonts w:hint="default"/>
          <w:lang w:val="en-US" w:eastAsia="zh-CN"/>
        </w:rPr>
        <w:t>目的</w:t>
      </w:r>
      <w:bookmarkEnd w:id="2"/>
      <w:bookmarkEnd w:id="3"/>
    </w:p>
    <w:p>
      <w:pPr>
        <w:pStyle w:val="a2"/>
        <w:bidi w:val="0"/>
        <w:rPr>
          <w:rFonts w:hint="default"/>
          <w:lang w:val="en-US" w:eastAsia="zh-CN"/>
        </w:rPr>
      </w:pPr>
      <w:r>
        <w:rPr>
          <w:rFonts w:hint="default"/>
          <w:lang w:val="en-US" w:eastAsia="zh-CN"/>
        </w:rPr>
        <w:t>本制度旨在确保华风数据(深圳)有限公司（以下简称“公司”）提供的运维服务满足客户所需的服务质量，寻找公司服务实施过程中存在的问题和缺陷，为服务改进活动的有效实施提供目标和方向，保证公司服务质量稳定可控并持续提升。</w:t>
      </w:r>
    </w:p>
    <w:p>
      <w:pPr>
        <w:pStyle w:val="1"/>
        <w:bidi w:val="0"/>
        <w:rPr>
          <w:rFonts w:hint="default"/>
          <w:lang w:val="en-US" w:eastAsia="zh-CN"/>
        </w:rPr>
      </w:pPr>
      <w:bookmarkStart w:id="4" w:name="_Toc12707"/>
      <w:bookmarkStart w:id="5" w:name="_Toc23036"/>
      <w:r>
        <w:rPr>
          <w:rFonts w:hint="default"/>
          <w:lang w:val="en-US" w:eastAsia="zh-CN"/>
        </w:rPr>
        <w:t>范围</w:t>
      </w:r>
      <w:bookmarkEnd w:id="4"/>
      <w:bookmarkEnd w:id="5"/>
    </w:p>
    <w:p>
      <w:pPr>
        <w:pStyle w:val="a2"/>
        <w:bidi w:val="0"/>
        <w:rPr>
          <w:rFonts w:hint="default"/>
          <w:lang w:val="en-US" w:eastAsia="zh-CN"/>
        </w:rPr>
      </w:pPr>
      <w:r>
        <w:rPr>
          <w:rFonts w:hint="default"/>
          <w:lang w:val="en-US" w:eastAsia="zh-CN"/>
        </w:rPr>
        <w:t>本制度适用于运维服务实施全生命周期的检查与审计，覆盖运维服务相关的所有部门：运维部、研发部、产品质量部、综合部、采购部、应急管理部。</w:t>
      </w:r>
    </w:p>
    <w:p>
      <w:pPr>
        <w:pStyle w:val="1"/>
        <w:bidi w:val="0"/>
        <w:rPr>
          <w:rFonts w:hint="default"/>
          <w:lang w:val="en-US" w:eastAsia="zh-CN"/>
        </w:rPr>
      </w:pPr>
      <w:bookmarkStart w:id="6" w:name="_Toc74"/>
      <w:bookmarkStart w:id="7" w:name="_Toc15480"/>
      <w:r>
        <w:rPr>
          <w:rFonts w:hint="default"/>
          <w:lang w:val="en-US" w:eastAsia="zh-CN"/>
        </w:rPr>
        <w:t>职责与权限</w:t>
      </w:r>
      <w:bookmarkEnd w:id="6"/>
      <w:bookmarkEnd w:id="7"/>
    </w:p>
    <w:p>
      <w:pPr>
        <w:pStyle w:val="2"/>
        <w:bidi w:val="0"/>
        <w:rPr>
          <w:rFonts w:hint="default"/>
          <w:lang w:val="en-US" w:eastAsia="zh-CN"/>
        </w:rPr>
      </w:pPr>
      <w:bookmarkStart w:id="8" w:name="_Toc8465"/>
      <w:bookmarkStart w:id="9" w:name="_Toc30233"/>
      <w:r>
        <w:rPr>
          <w:rFonts w:hint="default"/>
          <w:lang w:val="en-US" w:eastAsia="zh-CN"/>
        </w:rPr>
        <w:t>管理层</w:t>
      </w:r>
      <w:bookmarkEnd w:id="8"/>
      <w:bookmarkEnd w:id="9"/>
    </w:p>
    <w:p>
      <w:pPr>
        <w:pStyle w:val="a4"/>
        <w:bidi w:val="0"/>
        <w:rPr>
          <w:rFonts w:hint="default"/>
          <w:lang w:val="en-US" w:eastAsia="zh-CN"/>
        </w:rPr>
      </w:pPr>
      <w:r>
        <w:rPr>
          <w:rFonts w:hint="default"/>
          <w:lang w:val="en-US" w:eastAsia="zh-CN"/>
        </w:rPr>
        <w:t>负责制定公司质量方针和质量目标，并确保其得到理解和贯彻。</w:t>
      </w:r>
    </w:p>
    <w:p>
      <w:pPr>
        <w:pStyle w:val="a4"/>
        <w:bidi w:val="0"/>
        <w:rPr>
          <w:rFonts w:hint="default"/>
          <w:lang w:val="en-US" w:eastAsia="zh-CN"/>
        </w:rPr>
      </w:pPr>
      <w:r>
        <w:rPr>
          <w:rFonts w:hint="default"/>
          <w:lang w:val="en-US" w:eastAsia="zh-CN"/>
        </w:rPr>
        <w:t>为运维服务管理体系的运行提供必要的资源支持。</w:t>
      </w:r>
    </w:p>
    <w:p>
      <w:pPr>
        <w:pStyle w:val="a4"/>
        <w:bidi w:val="0"/>
        <w:rPr>
          <w:rFonts w:hint="default"/>
          <w:lang w:val="en-US" w:eastAsia="zh-CN"/>
        </w:rPr>
      </w:pPr>
      <w:r>
        <w:rPr>
          <w:rFonts w:hint="default"/>
          <w:lang w:val="en-US" w:eastAsia="zh-CN"/>
        </w:rPr>
        <w:t>审批重大质量改进事项和服务实施过程的改进方案。</w:t>
      </w:r>
    </w:p>
    <w:p>
      <w:pPr>
        <w:pStyle w:val="a4"/>
        <w:bidi w:val="0"/>
        <w:rPr>
          <w:rFonts w:hint="default"/>
          <w:lang w:val="en-US" w:eastAsia="zh-CN"/>
        </w:rPr>
      </w:pPr>
      <w:r>
        <w:rPr>
          <w:rFonts w:hint="default"/>
          <w:lang w:val="en-US" w:eastAsia="zh-CN"/>
        </w:rPr>
        <w:t>主持管理评审会议，审批管理评审报告。</w:t>
      </w:r>
    </w:p>
    <w:p>
      <w:pPr>
        <w:pStyle w:val="a4"/>
        <w:bidi w:val="0"/>
        <w:rPr>
          <w:rFonts w:hint="default"/>
          <w:lang w:val="en-US" w:eastAsia="zh-CN"/>
        </w:rPr>
      </w:pPr>
      <w:r>
        <w:rPr>
          <w:rFonts w:hint="default"/>
          <w:lang w:val="en-US" w:eastAsia="zh-CN"/>
        </w:rPr>
        <w:t>对运维服务能力管理体系的适宜性、充分性和有效性承担最终责任。</w:t>
      </w:r>
    </w:p>
    <w:p>
      <w:pPr>
        <w:pStyle w:val="a4"/>
        <w:bidi w:val="0"/>
        <w:rPr>
          <w:rFonts w:hint="default"/>
          <w:lang w:val="en-US" w:eastAsia="zh-CN"/>
        </w:rPr>
      </w:pPr>
      <w:r>
        <w:rPr>
          <w:rFonts w:hint="default"/>
          <w:lang w:val="en-US" w:eastAsia="zh-CN"/>
        </w:rPr>
        <w:t>定期对服务实施过程进行监控和管理，确保服务质量持续提升。</w:t>
      </w:r>
    </w:p>
    <w:p>
      <w:pPr>
        <w:pStyle w:val="2"/>
        <w:bidi w:val="0"/>
        <w:rPr>
          <w:rFonts w:hint="default"/>
          <w:lang w:val="en-US" w:eastAsia="zh-CN"/>
        </w:rPr>
      </w:pPr>
      <w:bookmarkStart w:id="10" w:name="_Toc30909"/>
      <w:bookmarkStart w:id="11" w:name="_Toc24873"/>
      <w:r>
        <w:rPr>
          <w:rFonts w:hint="default"/>
          <w:lang w:val="en-US" w:eastAsia="zh-CN"/>
        </w:rPr>
        <w:t>产品质量部</w:t>
      </w:r>
      <w:bookmarkEnd w:id="10"/>
      <w:bookmarkEnd w:id="11"/>
    </w:p>
    <w:p>
      <w:pPr>
        <w:pStyle w:val="a4"/>
        <w:bidi w:val="0"/>
        <w:rPr>
          <w:rFonts w:hint="default"/>
          <w:lang w:val="en-US" w:eastAsia="zh-CN"/>
        </w:rPr>
      </w:pPr>
      <w:r>
        <w:rPr>
          <w:rFonts w:hint="default"/>
          <w:lang w:val="en-US" w:eastAsia="zh-CN"/>
        </w:rPr>
        <w:t>负责本制度的制定、解释和修订。</w:t>
      </w:r>
    </w:p>
    <w:p>
      <w:pPr>
        <w:pStyle w:val="a4"/>
        <w:bidi w:val="0"/>
        <w:rPr>
          <w:rFonts w:hint="default"/>
          <w:lang w:val="en-US" w:eastAsia="zh-CN"/>
        </w:rPr>
      </w:pPr>
      <w:r>
        <w:rPr>
          <w:rFonts w:hint="default"/>
          <w:lang w:val="en-US" w:eastAsia="zh-CN"/>
        </w:rPr>
        <w:t>负责制定组织级《年度运维服务质量管理计划》。</w:t>
      </w:r>
    </w:p>
    <w:p>
      <w:pPr>
        <w:pStyle w:val="a4"/>
        <w:bidi w:val="0"/>
        <w:rPr>
          <w:rFonts w:hint="default"/>
          <w:lang w:val="en-US" w:eastAsia="zh-CN"/>
        </w:rPr>
      </w:pPr>
      <w:r>
        <w:rPr>
          <w:rFonts w:hint="default"/>
          <w:lang w:val="en-US" w:eastAsia="zh-CN"/>
        </w:rPr>
        <w:t>编写质量相关的制度和报告。</w:t>
      </w:r>
    </w:p>
    <w:p>
      <w:pPr>
        <w:pStyle w:val="a4"/>
        <w:bidi w:val="0"/>
        <w:rPr>
          <w:rFonts w:hint="default"/>
          <w:lang w:val="en-US" w:eastAsia="zh-CN"/>
        </w:rPr>
      </w:pPr>
      <w:r>
        <w:rPr>
          <w:rFonts w:hint="default"/>
          <w:lang w:val="en-US" w:eastAsia="zh-CN"/>
        </w:rPr>
        <w:t>负责公司运维服务指标体系的管控，跟踪KPI达成情况。</w:t>
      </w:r>
    </w:p>
    <w:p>
      <w:pPr>
        <w:pStyle w:val="a4"/>
        <w:bidi w:val="0"/>
        <w:rPr>
          <w:rFonts w:hint="default"/>
          <w:lang w:val="en-US" w:eastAsia="zh-CN"/>
        </w:rPr>
      </w:pPr>
      <w:r>
        <w:rPr>
          <w:rFonts w:hint="default"/>
          <w:lang w:val="en-US" w:eastAsia="zh-CN"/>
        </w:rPr>
        <w:t>负责组织公司的内审和管理评审工作。</w:t>
      </w:r>
    </w:p>
    <w:p>
      <w:pPr>
        <w:pStyle w:val="a4"/>
        <w:bidi w:val="0"/>
        <w:rPr>
          <w:rFonts w:hint="default"/>
          <w:lang w:val="en-US" w:eastAsia="zh-CN"/>
        </w:rPr>
      </w:pPr>
      <w:r>
        <w:rPr>
          <w:rFonts w:hint="default"/>
          <w:lang w:val="en-US" w:eastAsia="zh-CN"/>
        </w:rPr>
        <w:t>负责公司组织级客户满意度调查。</w:t>
      </w:r>
    </w:p>
    <w:p>
      <w:pPr>
        <w:pStyle w:val="a4"/>
        <w:bidi w:val="0"/>
        <w:rPr>
          <w:rFonts w:hint="default"/>
          <w:lang w:val="en-US" w:eastAsia="zh-CN"/>
        </w:rPr>
      </w:pPr>
      <w:r>
        <w:rPr>
          <w:rFonts w:hint="default"/>
          <w:lang w:val="en-US" w:eastAsia="zh-CN"/>
        </w:rPr>
        <w:t>负责不符合项改进的监督及检查，跟踪改进措施的执行情况。</w:t>
      </w:r>
    </w:p>
    <w:p>
      <w:pPr>
        <w:pStyle w:val="a4"/>
        <w:bidi w:val="0"/>
        <w:rPr>
          <w:rFonts w:hint="default"/>
          <w:lang w:val="en-US" w:eastAsia="zh-CN"/>
        </w:rPr>
      </w:pPr>
      <w:r>
        <w:rPr>
          <w:rFonts w:hint="default"/>
          <w:lang w:val="en-US" w:eastAsia="zh-CN"/>
        </w:rPr>
        <w:t>负责公司质量措施执行情况的监督审核。</w:t>
      </w:r>
    </w:p>
    <w:p>
      <w:pPr>
        <w:pStyle w:val="a4"/>
        <w:bidi w:val="0"/>
        <w:rPr>
          <w:rFonts w:hint="default"/>
          <w:lang w:val="en-US" w:eastAsia="zh-CN"/>
        </w:rPr>
      </w:pPr>
      <w:r>
        <w:rPr>
          <w:rFonts w:hint="default"/>
          <w:lang w:val="en-US" w:eastAsia="zh-CN"/>
        </w:rPr>
        <w:t>定期出具质量报告，向管理层汇报运维服务质量状况。</w:t>
      </w:r>
    </w:p>
    <w:p>
      <w:pPr>
        <w:pStyle w:val="2"/>
        <w:bidi w:val="0"/>
        <w:rPr>
          <w:rFonts w:hint="default"/>
          <w:lang w:val="en-US" w:eastAsia="zh-CN"/>
        </w:rPr>
      </w:pPr>
      <w:bookmarkStart w:id="12" w:name="_Toc25381"/>
      <w:bookmarkStart w:id="13" w:name="_Toc26261"/>
      <w:r>
        <w:rPr>
          <w:rFonts w:hint="default"/>
          <w:lang w:val="en-US" w:eastAsia="zh-CN"/>
        </w:rPr>
        <w:t>运维部</w:t>
      </w:r>
      <w:bookmarkEnd w:id="12"/>
      <w:bookmarkEnd w:id="13"/>
    </w:p>
    <w:p>
      <w:pPr>
        <w:pStyle w:val="a4"/>
        <w:bidi w:val="0"/>
        <w:rPr>
          <w:rFonts w:hint="default"/>
          <w:lang w:val="en-US" w:eastAsia="zh-CN"/>
        </w:rPr>
      </w:pPr>
      <w:r>
        <w:rPr>
          <w:rFonts w:hint="default"/>
          <w:lang w:val="en-US" w:eastAsia="zh-CN"/>
        </w:rPr>
        <w:t>负责运维项目质量管理工作。</w:t>
      </w:r>
    </w:p>
    <w:p>
      <w:pPr>
        <w:pStyle w:val="a4"/>
        <w:bidi w:val="0"/>
        <w:rPr>
          <w:rFonts w:hint="default"/>
          <w:lang w:val="en-US" w:eastAsia="zh-CN"/>
        </w:rPr>
      </w:pPr>
      <w:r>
        <w:rPr>
          <w:rFonts w:hint="default"/>
          <w:lang w:val="en-US" w:eastAsia="zh-CN"/>
        </w:rPr>
        <w:t>负责运维服务质量管理过程中的改进工作实施。</w:t>
      </w:r>
    </w:p>
    <w:p>
      <w:pPr>
        <w:pStyle w:val="a4"/>
        <w:bidi w:val="0"/>
        <w:rPr>
          <w:rFonts w:hint="default"/>
          <w:lang w:val="en-US" w:eastAsia="zh-CN"/>
        </w:rPr>
      </w:pPr>
      <w:r>
        <w:rPr>
          <w:rFonts w:hint="default"/>
          <w:lang w:val="en-US" w:eastAsia="zh-CN"/>
        </w:rPr>
        <w:t>负责监督运维项目质量管理工作。</w:t>
      </w:r>
    </w:p>
    <w:p>
      <w:pPr>
        <w:pStyle w:val="a4"/>
        <w:bidi w:val="0"/>
        <w:rPr>
          <w:rFonts w:hint="default"/>
          <w:lang w:val="en-US" w:eastAsia="zh-CN"/>
        </w:rPr>
      </w:pPr>
      <w:r>
        <w:rPr>
          <w:rFonts w:hint="default"/>
          <w:lang w:val="en-US" w:eastAsia="zh-CN"/>
        </w:rPr>
        <w:t>负责项目运维服务交付物的监督、检查，确保交付物符合质量标准。</w:t>
      </w:r>
    </w:p>
    <w:p>
      <w:pPr>
        <w:pStyle w:val="a4"/>
        <w:bidi w:val="0"/>
        <w:rPr>
          <w:rFonts w:hint="default"/>
          <w:lang w:val="en-US" w:eastAsia="zh-CN"/>
        </w:rPr>
      </w:pPr>
      <w:r>
        <w:rPr>
          <w:rFonts w:hint="default"/>
          <w:lang w:val="en-US" w:eastAsia="zh-CN"/>
        </w:rPr>
        <w:t>依据运维服务质量要求，提交各运维项目的运维服务相关报告和文件。</w:t>
      </w:r>
    </w:p>
    <w:p>
      <w:pPr>
        <w:pStyle w:val="a4"/>
        <w:bidi w:val="0"/>
        <w:rPr>
          <w:rFonts w:hint="default"/>
          <w:lang w:val="en-US" w:eastAsia="zh-CN"/>
        </w:rPr>
      </w:pPr>
      <w:r>
        <w:rPr>
          <w:rFonts w:hint="default"/>
          <w:lang w:val="en-US" w:eastAsia="zh-CN"/>
        </w:rPr>
        <w:t>负责运维服务项目的验收质量管理。</w:t>
      </w:r>
    </w:p>
    <w:p>
      <w:pPr>
        <w:pStyle w:val="a4"/>
        <w:bidi w:val="0"/>
        <w:rPr>
          <w:rFonts w:hint="default"/>
          <w:lang w:val="en-US" w:eastAsia="zh-CN"/>
        </w:rPr>
      </w:pPr>
      <w:r>
        <w:rPr>
          <w:rFonts w:hint="default"/>
          <w:lang w:val="en-US" w:eastAsia="zh-CN"/>
        </w:rPr>
        <w:t>服务台负责事件解决后的客户满意度回访和统计。</w:t>
      </w:r>
    </w:p>
    <w:p>
      <w:pPr>
        <w:pStyle w:val="2"/>
        <w:bidi w:val="0"/>
        <w:rPr>
          <w:rFonts w:hint="default"/>
          <w:lang w:val="en-US" w:eastAsia="zh-CN"/>
        </w:rPr>
      </w:pPr>
      <w:bookmarkStart w:id="14" w:name="_Toc12631"/>
      <w:bookmarkStart w:id="15" w:name="_Toc5928"/>
      <w:r>
        <w:rPr>
          <w:rFonts w:hint="default"/>
          <w:lang w:val="en-US" w:eastAsia="zh-CN"/>
        </w:rPr>
        <w:t>研发部</w:t>
      </w:r>
      <w:bookmarkEnd w:id="14"/>
      <w:bookmarkEnd w:id="15"/>
    </w:p>
    <w:p>
      <w:pPr>
        <w:pStyle w:val="a4"/>
        <w:bidi w:val="0"/>
        <w:rPr>
          <w:rFonts w:hint="default"/>
          <w:lang w:val="en-US" w:eastAsia="zh-CN"/>
        </w:rPr>
      </w:pPr>
      <w:r>
        <w:rPr>
          <w:rFonts w:hint="default"/>
          <w:lang w:val="en-US" w:eastAsia="zh-CN"/>
        </w:rPr>
        <w:t>配合产品质量部进行技术相关的质量检查。</w:t>
      </w:r>
    </w:p>
    <w:p>
      <w:pPr>
        <w:pStyle w:val="a4"/>
        <w:bidi w:val="0"/>
        <w:rPr>
          <w:rFonts w:hint="default"/>
          <w:lang w:val="en-US" w:eastAsia="zh-CN"/>
        </w:rPr>
      </w:pPr>
      <w:r>
        <w:rPr>
          <w:rFonts w:hint="default"/>
          <w:lang w:val="en-US" w:eastAsia="zh-CN"/>
        </w:rPr>
        <w:t>负责根据质量检查中涉及的技术问题进行改进实施。</w:t>
      </w:r>
    </w:p>
    <w:p>
      <w:pPr>
        <w:pStyle w:val="a4"/>
        <w:bidi w:val="0"/>
        <w:rPr>
          <w:rFonts w:hint="default"/>
          <w:lang w:val="en-US" w:eastAsia="zh-CN"/>
        </w:rPr>
      </w:pPr>
      <w:r>
        <w:rPr>
          <w:rFonts w:hint="default"/>
          <w:lang w:val="en-US" w:eastAsia="zh-CN"/>
        </w:rPr>
        <w:t>将质量问题中发现的技术需求纳入技术研发规划。</w:t>
      </w:r>
    </w:p>
    <w:p>
      <w:pPr>
        <w:pStyle w:val="a4"/>
        <w:bidi w:val="0"/>
        <w:rPr>
          <w:rFonts w:hint="default"/>
          <w:lang w:val="en-US" w:eastAsia="zh-CN"/>
        </w:rPr>
      </w:pPr>
      <w:r>
        <w:rPr>
          <w:rFonts w:hint="default"/>
          <w:lang w:val="en-US" w:eastAsia="zh-CN"/>
        </w:rPr>
        <w:t>负责运维工具、</w:t>
      </w:r>
      <w:r>
        <w:rPr>
          <w:rFonts w:hint="eastAsia"/>
          <w:lang w:val="en-US" w:eastAsia="zh-CN"/>
        </w:rPr>
        <w:t>服务知识</w:t>
      </w:r>
      <w:r>
        <w:rPr>
          <w:rFonts w:hint="default"/>
          <w:lang w:val="en-US" w:eastAsia="zh-CN"/>
        </w:rPr>
        <w:t>的质量保障。</w:t>
      </w:r>
    </w:p>
    <w:p>
      <w:pPr>
        <w:pStyle w:val="2"/>
        <w:bidi w:val="0"/>
        <w:rPr>
          <w:rFonts w:hint="default"/>
          <w:lang w:val="en-US" w:eastAsia="zh-CN"/>
        </w:rPr>
      </w:pPr>
      <w:bookmarkStart w:id="16" w:name="_Toc14707"/>
      <w:bookmarkStart w:id="17" w:name="_Toc17626"/>
      <w:r>
        <w:rPr>
          <w:rFonts w:hint="default"/>
          <w:lang w:val="en-US" w:eastAsia="zh-CN"/>
        </w:rPr>
        <w:t>综合部</w:t>
      </w:r>
      <w:bookmarkEnd w:id="16"/>
      <w:bookmarkEnd w:id="17"/>
    </w:p>
    <w:p>
      <w:pPr>
        <w:pStyle w:val="a4"/>
        <w:bidi w:val="0"/>
        <w:rPr>
          <w:rFonts w:hint="default"/>
          <w:lang w:val="en-US" w:eastAsia="zh-CN"/>
        </w:rPr>
      </w:pPr>
      <w:r>
        <w:rPr>
          <w:rFonts w:hint="default"/>
          <w:lang w:val="en-US" w:eastAsia="zh-CN"/>
        </w:rPr>
        <w:t>配合产品质量部进行人员相关的质量培训工作。</w:t>
      </w:r>
    </w:p>
    <w:p>
      <w:pPr>
        <w:pStyle w:val="a4"/>
        <w:bidi w:val="0"/>
        <w:rPr>
          <w:rFonts w:hint="default"/>
          <w:lang w:val="en-US" w:eastAsia="zh-CN"/>
        </w:rPr>
      </w:pPr>
      <w:r>
        <w:rPr>
          <w:rFonts w:hint="default"/>
          <w:lang w:val="en-US" w:eastAsia="zh-CN"/>
        </w:rPr>
        <w:t>负责根据质量检查中涉及的人员技能、服务态度等问题，纳入人员培训计划。</w:t>
      </w:r>
    </w:p>
    <w:p>
      <w:pPr>
        <w:pStyle w:val="a4"/>
        <w:bidi w:val="0"/>
        <w:rPr>
          <w:rFonts w:hint="default"/>
          <w:lang w:val="en-US" w:eastAsia="zh-CN"/>
        </w:rPr>
      </w:pPr>
      <w:r>
        <w:rPr>
          <w:rFonts w:hint="default"/>
          <w:lang w:val="en-US" w:eastAsia="zh-CN"/>
        </w:rPr>
        <w:t>将质量意识纳入人员绩效考核体系。</w:t>
      </w:r>
    </w:p>
    <w:p>
      <w:pPr>
        <w:pStyle w:val="2"/>
        <w:bidi w:val="0"/>
        <w:rPr>
          <w:rFonts w:hint="default"/>
          <w:lang w:val="en-US" w:eastAsia="zh-CN"/>
        </w:rPr>
      </w:pPr>
      <w:bookmarkStart w:id="18" w:name="_Toc14393"/>
      <w:bookmarkStart w:id="19" w:name="_Toc14265"/>
      <w:r>
        <w:rPr>
          <w:rFonts w:hint="default"/>
          <w:lang w:val="en-US" w:eastAsia="zh-CN"/>
        </w:rPr>
        <w:t>采购部</w:t>
      </w:r>
      <w:bookmarkEnd w:id="18"/>
      <w:bookmarkEnd w:id="19"/>
    </w:p>
    <w:p>
      <w:pPr>
        <w:pStyle w:val="a4"/>
        <w:bidi w:val="0"/>
        <w:rPr>
          <w:rFonts w:hint="default"/>
          <w:lang w:val="en-US" w:eastAsia="zh-CN"/>
        </w:rPr>
      </w:pPr>
      <w:r>
        <w:rPr>
          <w:rFonts w:hint="default"/>
          <w:lang w:val="en-US" w:eastAsia="zh-CN"/>
        </w:rPr>
        <w:t>配合产品质量部进行供应商相关的质量管理工作。</w:t>
      </w:r>
    </w:p>
    <w:p>
      <w:pPr>
        <w:pStyle w:val="a4"/>
        <w:bidi w:val="0"/>
        <w:rPr>
          <w:rFonts w:hint="default"/>
          <w:lang w:val="en-US" w:eastAsia="zh-CN"/>
        </w:rPr>
      </w:pPr>
      <w:r>
        <w:rPr>
          <w:rFonts w:hint="default"/>
          <w:lang w:val="en-US" w:eastAsia="zh-CN"/>
        </w:rPr>
        <w:t>负责根据质量检查中涉及的采购物资质量问题，与供应商沟通改进。</w:t>
      </w:r>
    </w:p>
    <w:p>
      <w:pPr>
        <w:pStyle w:val="2"/>
        <w:bidi w:val="0"/>
        <w:rPr>
          <w:rFonts w:hint="default"/>
          <w:lang w:val="en-US" w:eastAsia="zh-CN"/>
        </w:rPr>
      </w:pPr>
      <w:bookmarkStart w:id="20" w:name="_Toc26889"/>
      <w:bookmarkStart w:id="21" w:name="_Toc31913"/>
      <w:r>
        <w:rPr>
          <w:rFonts w:hint="default"/>
          <w:lang w:val="en-US" w:eastAsia="zh-CN"/>
        </w:rPr>
        <w:t>应急管理部</w:t>
      </w:r>
      <w:bookmarkEnd w:id="20"/>
      <w:bookmarkEnd w:id="21"/>
    </w:p>
    <w:p>
      <w:pPr>
        <w:pStyle w:val="a4"/>
        <w:bidi w:val="0"/>
        <w:rPr>
          <w:rFonts w:hint="default"/>
          <w:lang w:val="en-US" w:eastAsia="zh-CN"/>
        </w:rPr>
      </w:pPr>
      <w:r>
        <w:rPr>
          <w:rFonts w:hint="default"/>
          <w:lang w:val="en-US" w:eastAsia="zh-CN"/>
        </w:rPr>
        <w:t>配合产品质量部进行应急相关的质量检查。</w:t>
      </w:r>
    </w:p>
    <w:p>
      <w:pPr>
        <w:pStyle w:val="a4"/>
        <w:bidi w:val="0"/>
        <w:rPr>
          <w:rFonts w:hint="default"/>
          <w:lang w:val="en-US" w:eastAsia="zh-CN"/>
        </w:rPr>
      </w:pPr>
      <w:r>
        <w:rPr>
          <w:rFonts w:hint="default"/>
          <w:lang w:val="en-US" w:eastAsia="zh-CN"/>
        </w:rPr>
        <w:t>负责根据质量检查中涉及的应急响应问题，优化应急预案和演练。</w:t>
      </w:r>
    </w:p>
    <w:p>
      <w:pPr>
        <w:pStyle w:val="1"/>
        <w:bidi w:val="0"/>
        <w:rPr>
          <w:rFonts w:hint="default"/>
          <w:lang w:val="en-US" w:eastAsia="zh-CN"/>
        </w:rPr>
      </w:pPr>
      <w:bookmarkStart w:id="22" w:name="_Toc14306"/>
      <w:bookmarkStart w:id="23" w:name="_Toc24797"/>
      <w:r>
        <w:rPr>
          <w:rFonts w:hint="default"/>
          <w:lang w:val="en-US" w:eastAsia="zh-CN"/>
        </w:rPr>
        <w:t>质量方针</w:t>
      </w:r>
      <w:bookmarkEnd w:id="22"/>
      <w:bookmarkEnd w:id="23"/>
    </w:p>
    <w:p>
      <w:pPr>
        <w:pStyle w:val="a2"/>
        <w:bidi w:val="0"/>
        <w:rPr>
          <w:rFonts w:hint="default"/>
          <w:lang w:val="en-US" w:eastAsia="zh-CN"/>
        </w:rPr>
      </w:pPr>
      <w:r>
        <w:rPr>
          <w:rFonts w:hint="default"/>
          <w:lang w:val="en-US" w:eastAsia="zh-CN"/>
        </w:rPr>
        <w:t>过程规范、快速响应、提高服务质量，提升客户满意度。</w:t>
      </w:r>
    </w:p>
    <w:p>
      <w:pPr>
        <w:pStyle w:val="a2"/>
        <w:bidi w:val="0"/>
        <w:rPr>
          <w:rFonts w:hint="default"/>
          <w:lang w:val="en-US" w:eastAsia="zh-CN"/>
        </w:rPr>
      </w:pPr>
      <w:r>
        <w:rPr>
          <w:rFonts w:hint="default"/>
          <w:lang w:val="en-US" w:eastAsia="zh-CN"/>
        </w:rPr>
        <w:t>公司全体运维相关人员应以此方针为指引，在日常工作中贯彻质量意识，确保服务质量持续提升。</w:t>
      </w:r>
    </w:p>
    <w:p>
      <w:pPr>
        <w:pStyle w:val="1"/>
        <w:bidi w:val="0"/>
        <w:rPr>
          <w:rFonts w:hint="default"/>
          <w:lang w:val="en-US" w:eastAsia="zh-CN"/>
        </w:rPr>
      </w:pPr>
      <w:bookmarkStart w:id="24" w:name="_Toc11628"/>
      <w:bookmarkStart w:id="25" w:name="_Toc14378"/>
      <w:r>
        <w:rPr>
          <w:rFonts w:hint="default"/>
          <w:lang w:val="en-US" w:eastAsia="zh-CN"/>
        </w:rPr>
        <w:t>质量管理活动</w:t>
      </w:r>
      <w:bookmarkEnd w:id="24"/>
      <w:bookmarkEnd w:id="25"/>
    </w:p>
    <w:p>
      <w:pPr>
        <w:pStyle w:val="2"/>
        <w:bidi w:val="0"/>
        <w:rPr>
          <w:rFonts w:hint="default"/>
          <w:lang w:val="en-US" w:eastAsia="zh-CN"/>
        </w:rPr>
      </w:pPr>
      <w:bookmarkStart w:id="26" w:name="_Toc21691"/>
      <w:bookmarkStart w:id="27" w:name="_Toc4026"/>
      <w:r>
        <w:rPr>
          <w:rFonts w:hint="default"/>
          <w:lang w:val="en-US" w:eastAsia="zh-CN"/>
        </w:rPr>
        <w:t>质量管理计划</w:t>
      </w:r>
      <w:bookmarkEnd w:id="26"/>
      <w:bookmarkEnd w:id="27"/>
    </w:p>
    <w:p>
      <w:pPr>
        <w:pStyle w:val="3"/>
        <w:bidi w:val="0"/>
        <w:rPr>
          <w:rFonts w:hint="default"/>
          <w:lang w:val="en-US" w:eastAsia="zh-CN"/>
        </w:rPr>
      </w:pPr>
      <w:bookmarkStart w:id="28" w:name="_Toc31859"/>
      <w:bookmarkStart w:id="29" w:name="_Toc29975"/>
      <w:r>
        <w:rPr>
          <w:rFonts w:hint="default"/>
          <w:lang w:val="en-US" w:eastAsia="zh-CN"/>
        </w:rPr>
        <w:t>质量管理计划制定</w:t>
      </w:r>
      <w:bookmarkEnd w:id="28"/>
      <w:bookmarkEnd w:id="29"/>
    </w:p>
    <w:p>
      <w:pPr>
        <w:pStyle w:val="a2"/>
        <w:bidi w:val="0"/>
        <w:rPr>
          <w:rFonts w:hint="default"/>
          <w:lang w:val="en-US" w:eastAsia="zh-CN"/>
        </w:rPr>
      </w:pPr>
      <w:r>
        <w:rPr>
          <w:rFonts w:hint="default"/>
          <w:lang w:val="en-US" w:eastAsia="zh-CN"/>
        </w:rPr>
        <w:t>产品质量部每年</w:t>
      </w:r>
      <w:r>
        <w:rPr>
          <w:rFonts w:hint="eastAsia"/>
          <w:lang w:val="en-US" w:eastAsia="zh-CN"/>
        </w:rPr>
        <w:t>年初</w:t>
      </w:r>
      <w:r>
        <w:rPr>
          <w:rFonts w:hint="default"/>
          <w:lang w:val="en-US" w:eastAsia="zh-CN"/>
        </w:rPr>
        <w:t>制定下一年度质量管理计划《年度运维服务质量管理计划》，合理规划运维服务各阶段服务活动的范围、时间等指标，确保与服务计划相一致。</w:t>
      </w:r>
    </w:p>
    <w:p>
      <w:pPr>
        <w:pStyle w:val="a2"/>
        <w:bidi w:val="0"/>
        <w:rPr>
          <w:rFonts w:hint="default"/>
          <w:lang w:val="en-US" w:eastAsia="zh-CN"/>
        </w:rPr>
      </w:pPr>
      <w:r>
        <w:rPr>
          <w:rFonts w:hint="default"/>
          <w:lang w:val="en-US" w:eastAsia="zh-CN"/>
        </w:rPr>
        <w:t>《年度运维服务质量管理计划》应包括以下内容：</w:t>
      </w:r>
    </w:p>
    <w:p>
      <w:pPr>
        <w:pStyle w:val="a2"/>
        <w:numPr>
          <w:ilvl w:val="0"/>
          <w:numId w:val="2"/>
        </w:numPr>
        <w:bidi w:val="0"/>
        <w:ind w:left="425" w:hanging="425" w:leftChars="0" w:firstLineChars="0"/>
        <w:rPr>
          <w:rFonts w:hint="default"/>
          <w:lang w:val="en-US" w:eastAsia="zh-CN"/>
        </w:rPr>
      </w:pPr>
      <w:r>
        <w:rPr>
          <w:rFonts w:hint="default"/>
          <w:lang w:val="en-US" w:eastAsia="zh-CN"/>
        </w:rPr>
        <w:t>明确质量管理的目的、范围及质量管理计划与其他服务计划的关系</w:t>
      </w:r>
    </w:p>
    <w:p>
      <w:pPr>
        <w:pStyle w:val="a2"/>
        <w:numPr>
          <w:ilvl w:val="0"/>
          <w:numId w:val="2"/>
        </w:numPr>
        <w:bidi w:val="0"/>
        <w:ind w:left="425" w:hanging="425" w:leftChars="0" w:firstLineChars="0"/>
        <w:rPr>
          <w:rFonts w:hint="default"/>
          <w:lang w:val="en-US" w:eastAsia="zh-CN"/>
        </w:rPr>
      </w:pPr>
      <w:r>
        <w:rPr>
          <w:rFonts w:hint="default"/>
          <w:lang w:val="en-US" w:eastAsia="zh-CN"/>
        </w:rPr>
        <w:t>描述质量管理的组织、权限和责任</w:t>
      </w:r>
    </w:p>
    <w:p>
      <w:pPr>
        <w:pStyle w:val="a2"/>
        <w:numPr>
          <w:ilvl w:val="0"/>
          <w:numId w:val="2"/>
        </w:numPr>
        <w:bidi w:val="0"/>
        <w:ind w:left="425" w:hanging="425" w:leftChars="0" w:firstLineChars="0"/>
        <w:rPr>
          <w:rFonts w:hint="default"/>
          <w:lang w:val="en-US" w:eastAsia="zh-CN"/>
        </w:rPr>
      </w:pPr>
      <w:r>
        <w:rPr>
          <w:rFonts w:hint="default"/>
          <w:lang w:val="en-US" w:eastAsia="zh-CN"/>
        </w:rPr>
        <w:t>明确要对哪些过程和服务进行质量检查审计</w:t>
      </w:r>
    </w:p>
    <w:p>
      <w:pPr>
        <w:pStyle w:val="a2"/>
        <w:numPr>
          <w:ilvl w:val="0"/>
          <w:numId w:val="2"/>
        </w:numPr>
        <w:bidi w:val="0"/>
        <w:ind w:left="425" w:hanging="425" w:leftChars="0" w:firstLineChars="0"/>
        <w:rPr>
          <w:rFonts w:hint="default"/>
          <w:lang w:val="en-US" w:eastAsia="zh-CN"/>
        </w:rPr>
      </w:pPr>
      <w:r>
        <w:rPr>
          <w:rFonts w:hint="default"/>
          <w:lang w:val="en-US" w:eastAsia="zh-CN"/>
        </w:rPr>
        <w:t>确定产品质量部如何对服务过程和服务的符合性进行验证</w:t>
      </w:r>
    </w:p>
    <w:p>
      <w:pPr>
        <w:pStyle w:val="a2"/>
        <w:numPr>
          <w:ilvl w:val="0"/>
          <w:numId w:val="2"/>
        </w:numPr>
        <w:bidi w:val="0"/>
        <w:ind w:left="425" w:hanging="425" w:leftChars="0" w:firstLineChars="0"/>
        <w:rPr>
          <w:rFonts w:hint="default"/>
          <w:lang w:val="en-US" w:eastAsia="zh-CN"/>
        </w:rPr>
      </w:pPr>
      <w:r>
        <w:rPr>
          <w:rFonts w:hint="default"/>
          <w:lang w:val="en-US" w:eastAsia="zh-CN"/>
        </w:rPr>
        <w:t>质量检查的时间安排和频次</w:t>
      </w:r>
    </w:p>
    <w:p>
      <w:pPr>
        <w:pStyle w:val="a2"/>
        <w:numPr>
          <w:ilvl w:val="0"/>
          <w:numId w:val="2"/>
        </w:numPr>
        <w:bidi w:val="0"/>
        <w:ind w:left="425" w:hanging="425" w:leftChars="0" w:firstLineChars="0"/>
        <w:rPr>
          <w:rFonts w:hint="default"/>
          <w:lang w:val="en-US" w:eastAsia="zh-CN"/>
        </w:rPr>
      </w:pPr>
      <w:r>
        <w:rPr>
          <w:rFonts w:hint="default"/>
          <w:lang w:val="en-US" w:eastAsia="zh-CN"/>
        </w:rPr>
        <w:t>质量培训计划</w:t>
      </w:r>
    </w:p>
    <w:p>
      <w:pPr>
        <w:pStyle w:val="a2"/>
        <w:numPr>
          <w:ilvl w:val="0"/>
          <w:numId w:val="2"/>
        </w:numPr>
        <w:bidi w:val="0"/>
        <w:ind w:left="425" w:hanging="425" w:leftChars="0" w:firstLineChars="0"/>
        <w:rPr>
          <w:rFonts w:hint="default"/>
          <w:lang w:val="en-US" w:eastAsia="zh-CN"/>
        </w:rPr>
      </w:pPr>
      <w:r>
        <w:rPr>
          <w:rFonts w:hint="default"/>
          <w:lang w:val="en-US" w:eastAsia="zh-CN"/>
        </w:rPr>
        <w:t>质量目标及KPI指标</w:t>
      </w:r>
    </w:p>
    <w:p>
      <w:pPr>
        <w:pStyle w:val="3"/>
        <w:bidi w:val="0"/>
        <w:rPr>
          <w:rFonts w:hint="default"/>
          <w:lang w:val="en-US" w:eastAsia="zh-CN"/>
        </w:rPr>
      </w:pPr>
      <w:bookmarkStart w:id="30" w:name="_Toc19472"/>
      <w:bookmarkStart w:id="31" w:name="_Toc13192"/>
      <w:r>
        <w:rPr>
          <w:rFonts w:hint="default"/>
          <w:lang w:val="en-US" w:eastAsia="zh-CN"/>
        </w:rPr>
        <w:t>质量管理计划评审</w:t>
      </w:r>
      <w:bookmarkEnd w:id="30"/>
      <w:bookmarkEnd w:id="31"/>
    </w:p>
    <w:p>
      <w:pPr>
        <w:pStyle w:val="a2"/>
        <w:bidi w:val="0"/>
        <w:rPr>
          <w:rFonts w:hint="default"/>
          <w:lang w:val="en-US" w:eastAsia="zh-CN"/>
        </w:rPr>
      </w:pPr>
      <w:r>
        <w:rPr>
          <w:rFonts w:hint="default"/>
          <w:lang w:val="en-US" w:eastAsia="zh-CN"/>
        </w:rPr>
        <w:t>《年度运维服务质量管理计划》编制完成后，提交管理层进行内部评审。评审通过后，按该质量管理计划进行全年质量管理工作。评审意见和结论应形成记录并归档。</w:t>
      </w:r>
    </w:p>
    <w:p>
      <w:pPr>
        <w:pStyle w:val="2"/>
        <w:bidi w:val="0"/>
        <w:rPr>
          <w:rFonts w:hint="default"/>
          <w:lang w:val="en-US" w:eastAsia="zh-CN"/>
        </w:rPr>
      </w:pPr>
      <w:bookmarkStart w:id="32" w:name="_Toc27103"/>
      <w:bookmarkStart w:id="33" w:name="_Toc21640"/>
      <w:r>
        <w:rPr>
          <w:rFonts w:hint="default"/>
          <w:lang w:val="en-US" w:eastAsia="zh-CN"/>
        </w:rPr>
        <w:t>运维服务质量检查</w:t>
      </w:r>
      <w:bookmarkEnd w:id="32"/>
      <w:bookmarkEnd w:id="33"/>
    </w:p>
    <w:p>
      <w:pPr>
        <w:pStyle w:val="a2"/>
        <w:bidi w:val="0"/>
        <w:rPr>
          <w:rFonts w:hint="default"/>
          <w:lang w:val="en-US" w:eastAsia="zh-CN"/>
        </w:rPr>
      </w:pPr>
      <w:r>
        <w:rPr>
          <w:rFonts w:hint="default"/>
          <w:lang w:val="en-US" w:eastAsia="zh-CN"/>
        </w:rPr>
        <w:t>运维服务质量检查分为组织级质量检查和项目级质量检查两种形式。</w:t>
      </w:r>
    </w:p>
    <w:p>
      <w:pPr>
        <w:pStyle w:val="a2"/>
        <w:numPr>
          <w:ilvl w:val="0"/>
          <w:numId w:val="3"/>
        </w:numPr>
        <w:bidi w:val="0"/>
        <w:ind w:left="425" w:hanging="425" w:leftChars="0" w:firstLineChars="0"/>
        <w:rPr>
          <w:rFonts w:hint="default"/>
          <w:lang w:val="en-US" w:eastAsia="zh-CN"/>
        </w:rPr>
      </w:pPr>
      <w:r>
        <w:rPr>
          <w:rFonts w:hint="default"/>
          <w:lang w:val="en-US" w:eastAsia="zh-CN"/>
        </w:rPr>
        <w:t>组织级质量检查：</w:t>
      </w:r>
    </w:p>
    <w:p>
      <w:pPr>
        <w:pStyle w:val="a2"/>
        <w:bidi w:val="0"/>
        <w:rPr>
          <w:rFonts w:hint="default"/>
          <w:lang w:val="en-US" w:eastAsia="zh-CN"/>
        </w:rPr>
      </w:pPr>
      <w:r>
        <w:rPr>
          <w:rFonts w:hint="default"/>
          <w:lang w:val="en-US" w:eastAsia="zh-CN"/>
        </w:rPr>
        <w:t>产品质量部每季度对组织级的运维服务质量进行审计，主要对运维服务内容和服务过程进行检查，内容包括：</w:t>
      </w:r>
    </w:p>
    <w:p>
      <w:pPr>
        <w:pStyle w:val="a2"/>
        <w:numPr>
          <w:ilvl w:val="0"/>
          <w:numId w:val="4"/>
        </w:numPr>
        <w:bidi w:val="0"/>
        <w:ind w:left="845" w:hanging="425" w:leftChars="0" w:firstLineChars="0"/>
        <w:rPr>
          <w:rFonts w:hint="default"/>
          <w:lang w:val="en-US" w:eastAsia="zh-CN"/>
        </w:rPr>
      </w:pPr>
      <w:r>
        <w:rPr>
          <w:rFonts w:hint="default"/>
          <w:lang w:val="en-US" w:eastAsia="zh-CN"/>
        </w:rPr>
        <w:t>检查能力计划执行情况和指标体系中各指标项的达成情况</w:t>
      </w:r>
    </w:p>
    <w:p>
      <w:pPr>
        <w:pStyle w:val="a2"/>
        <w:numPr>
          <w:ilvl w:val="0"/>
          <w:numId w:val="4"/>
        </w:numPr>
        <w:bidi w:val="0"/>
        <w:ind w:left="845" w:hanging="425" w:leftChars="0" w:firstLineChars="0"/>
        <w:rPr>
          <w:rFonts w:hint="default"/>
          <w:lang w:val="en-US" w:eastAsia="zh-CN"/>
        </w:rPr>
      </w:pPr>
      <w:r>
        <w:rPr>
          <w:rFonts w:hint="default"/>
          <w:lang w:val="en-US" w:eastAsia="zh-CN"/>
        </w:rPr>
        <w:t>检查和审计各类汇报和报告的质量和及时性</w:t>
      </w:r>
    </w:p>
    <w:p>
      <w:pPr>
        <w:pStyle w:val="a2"/>
        <w:numPr>
          <w:ilvl w:val="0"/>
          <w:numId w:val="4"/>
        </w:numPr>
        <w:bidi w:val="0"/>
        <w:ind w:left="845" w:hanging="425" w:leftChars="0" w:firstLineChars="0"/>
        <w:rPr>
          <w:rFonts w:hint="default"/>
          <w:lang w:val="en-US" w:eastAsia="zh-CN"/>
        </w:rPr>
      </w:pPr>
      <w:r>
        <w:rPr>
          <w:rFonts w:hint="default"/>
          <w:lang w:val="en-US" w:eastAsia="zh-CN"/>
        </w:rPr>
        <w:t>检查各过程管理制度的执行情况</w:t>
      </w:r>
    </w:p>
    <w:p>
      <w:pPr>
        <w:pStyle w:val="a2"/>
        <w:numPr>
          <w:ilvl w:val="0"/>
          <w:numId w:val="4"/>
        </w:numPr>
        <w:bidi w:val="0"/>
        <w:ind w:left="845" w:hanging="425" w:leftChars="0" w:firstLineChars="0"/>
        <w:rPr>
          <w:rFonts w:hint="default"/>
          <w:lang w:val="en-US" w:eastAsia="zh-CN"/>
        </w:rPr>
      </w:pPr>
      <w:r>
        <w:rPr>
          <w:rFonts w:hint="default"/>
          <w:lang w:val="en-US" w:eastAsia="zh-CN"/>
        </w:rPr>
        <w:t>检查服务交付物的完整性</w:t>
      </w:r>
    </w:p>
    <w:p>
      <w:pPr>
        <w:pStyle w:val="a2"/>
        <w:numPr>
          <w:ilvl w:val="0"/>
          <w:numId w:val="3"/>
        </w:numPr>
        <w:bidi w:val="0"/>
        <w:ind w:left="425" w:hanging="425" w:leftChars="0" w:firstLineChars="0"/>
        <w:rPr>
          <w:rFonts w:hint="default"/>
          <w:lang w:val="en-US" w:eastAsia="zh-CN"/>
        </w:rPr>
      </w:pPr>
      <w:r>
        <w:rPr>
          <w:rFonts w:hint="default"/>
          <w:lang w:val="en-US" w:eastAsia="zh-CN"/>
        </w:rPr>
        <w:t>项目级质量检查：</w:t>
      </w:r>
    </w:p>
    <w:p>
      <w:pPr>
        <w:pStyle w:val="a2"/>
        <w:bidi w:val="0"/>
        <w:rPr>
          <w:rFonts w:hint="default"/>
          <w:lang w:val="en-US" w:eastAsia="zh-CN"/>
        </w:rPr>
      </w:pPr>
      <w:r>
        <w:rPr>
          <w:rFonts w:hint="default"/>
          <w:lang w:val="en-US" w:eastAsia="zh-CN"/>
        </w:rPr>
        <w:t>产品质量部依据质量管理计划和质量检查表，定期对项目活动和工作产品进行检查，内容包括：</w:t>
      </w:r>
    </w:p>
    <w:p>
      <w:pPr>
        <w:pStyle w:val="a2"/>
        <w:numPr>
          <w:ilvl w:val="0"/>
          <w:numId w:val="5"/>
        </w:numPr>
        <w:bidi w:val="0"/>
        <w:ind w:left="845" w:hanging="425" w:leftChars="0" w:firstLineChars="0"/>
        <w:rPr>
          <w:rFonts w:hint="default"/>
          <w:lang w:val="en-US" w:eastAsia="zh-CN"/>
        </w:rPr>
      </w:pPr>
      <w:r>
        <w:rPr>
          <w:rFonts w:hint="default"/>
          <w:lang w:val="en-US" w:eastAsia="zh-CN"/>
        </w:rPr>
        <w:t>审计各项目组是否按照已建立的运维服务管理体系进行相关项目活动</w:t>
      </w:r>
    </w:p>
    <w:p>
      <w:pPr>
        <w:pStyle w:val="a2"/>
        <w:numPr>
          <w:ilvl w:val="0"/>
          <w:numId w:val="5"/>
        </w:numPr>
        <w:bidi w:val="0"/>
        <w:ind w:left="845" w:hanging="425" w:leftChars="0" w:firstLineChars="0"/>
        <w:rPr>
          <w:rFonts w:hint="default"/>
          <w:lang w:val="en-US" w:eastAsia="zh-CN"/>
        </w:rPr>
      </w:pPr>
      <w:r>
        <w:rPr>
          <w:rFonts w:hint="default"/>
          <w:lang w:val="en-US" w:eastAsia="zh-CN"/>
        </w:rPr>
        <w:t>保证项目交付物符合相应的要求和标准</w:t>
      </w:r>
    </w:p>
    <w:p>
      <w:pPr>
        <w:pStyle w:val="a2"/>
        <w:numPr>
          <w:ilvl w:val="0"/>
          <w:numId w:val="5"/>
        </w:numPr>
        <w:bidi w:val="0"/>
        <w:ind w:left="845" w:hanging="425" w:leftChars="0" w:firstLineChars="0"/>
        <w:rPr>
          <w:rFonts w:hint="default"/>
          <w:lang w:val="en-US" w:eastAsia="zh-CN"/>
        </w:rPr>
      </w:pPr>
      <w:r>
        <w:rPr>
          <w:rFonts w:hint="default"/>
          <w:lang w:val="en-US" w:eastAsia="zh-CN"/>
        </w:rPr>
        <w:t>审计项目中各类汇报和报告的质量和及时性</w:t>
      </w:r>
    </w:p>
    <w:p>
      <w:pPr>
        <w:pStyle w:val="a2"/>
        <w:numPr>
          <w:ilvl w:val="0"/>
          <w:numId w:val="5"/>
        </w:numPr>
        <w:bidi w:val="0"/>
        <w:ind w:left="845" w:hanging="425" w:leftChars="0" w:firstLineChars="0"/>
        <w:rPr>
          <w:rFonts w:hint="default"/>
          <w:lang w:val="en-US" w:eastAsia="zh-CN"/>
        </w:rPr>
      </w:pPr>
      <w:r>
        <w:rPr>
          <w:rFonts w:hint="default"/>
          <w:lang w:val="en-US" w:eastAsia="zh-CN"/>
        </w:rPr>
        <w:t>记录检查发现的问题，并与相关人员进行沟通解决</w:t>
      </w:r>
    </w:p>
    <w:p>
      <w:pPr>
        <w:pStyle w:val="a2"/>
        <w:bidi w:val="0"/>
        <w:rPr>
          <w:rFonts w:hint="default"/>
          <w:lang w:val="en-US" w:eastAsia="zh-CN"/>
        </w:rPr>
      </w:pPr>
      <w:r>
        <w:rPr>
          <w:rFonts w:hint="default"/>
          <w:lang w:val="en-US" w:eastAsia="zh-CN"/>
        </w:rPr>
        <w:t>质量检查应秉持公平公正的原则，检查结果应记录在《质量检查记录表》中，作为改进的依据。</w:t>
      </w:r>
    </w:p>
    <w:p>
      <w:pPr>
        <w:pStyle w:val="2"/>
        <w:bidi w:val="0"/>
        <w:rPr>
          <w:rFonts w:hint="default"/>
          <w:lang w:val="en-US" w:eastAsia="zh-CN"/>
        </w:rPr>
      </w:pPr>
      <w:bookmarkStart w:id="34" w:name="_Toc1970"/>
      <w:bookmarkStart w:id="35" w:name="_Toc9404"/>
      <w:r>
        <w:rPr>
          <w:rFonts w:hint="default"/>
          <w:lang w:val="en-US" w:eastAsia="zh-CN"/>
        </w:rPr>
        <w:t>客户满意度调查</w:t>
      </w:r>
      <w:bookmarkEnd w:id="34"/>
      <w:bookmarkEnd w:id="35"/>
    </w:p>
    <w:p>
      <w:pPr>
        <w:pStyle w:val="a2"/>
        <w:bidi w:val="0"/>
        <w:rPr>
          <w:rFonts w:hint="default"/>
          <w:lang w:val="en-US" w:eastAsia="zh-CN"/>
        </w:rPr>
      </w:pPr>
      <w:r>
        <w:rPr>
          <w:rFonts w:hint="default"/>
          <w:lang w:val="en-US" w:eastAsia="zh-CN"/>
        </w:rPr>
        <w:t>客户满意度调查工作由运维部、产品质量部共同完成：</w:t>
      </w:r>
    </w:p>
    <w:p>
      <w:pPr>
        <w:pStyle w:val="a2"/>
        <w:bidi w:val="0"/>
        <w:rPr>
          <w:rFonts w:hint="default"/>
          <w:lang w:val="en-US" w:eastAsia="zh-CN"/>
        </w:rPr>
      </w:pPr>
      <w:r>
        <w:rPr>
          <w:rFonts w:hint="default"/>
          <w:lang w:val="en-US" w:eastAsia="zh-CN"/>
        </w:rPr>
        <w:t>事件解决满意度回访：由运维部服务台负责，对已解决的事件进行电话回访，确认运维服务人员是否成功解决问题，了解客户对处理结果的满意度。回访应在事件解决后3个工作日内完成。</w:t>
      </w:r>
    </w:p>
    <w:p>
      <w:pPr>
        <w:pStyle w:val="a2"/>
        <w:bidi w:val="0"/>
        <w:rPr>
          <w:rFonts w:hint="default"/>
          <w:lang w:val="en-US" w:eastAsia="zh-CN"/>
        </w:rPr>
      </w:pPr>
      <w:r>
        <w:rPr>
          <w:rFonts w:hint="default"/>
          <w:lang w:val="en-US" w:eastAsia="zh-CN"/>
        </w:rPr>
        <w:t>组织级客户满意度调查：由产品质量部负责，每年</w:t>
      </w:r>
      <w:r>
        <w:rPr>
          <w:rFonts w:hint="eastAsia"/>
          <w:lang w:val="en-US" w:eastAsia="zh-CN"/>
        </w:rPr>
        <w:t>度</w:t>
      </w:r>
      <w:r>
        <w:rPr>
          <w:rFonts w:hint="default"/>
          <w:lang w:val="en-US" w:eastAsia="zh-CN"/>
        </w:rPr>
        <w:t>至少进行一次，采用问卷填写方式。调查内容必须与SLA（或服务合同）内容相一致，注意调查样本的比例及覆盖范围，以降低抽样的风险。</w:t>
      </w:r>
    </w:p>
    <w:p>
      <w:pPr>
        <w:pStyle w:val="a2"/>
        <w:bidi w:val="0"/>
        <w:rPr>
          <w:rFonts w:hint="default"/>
          <w:lang w:val="en-US" w:eastAsia="zh-CN"/>
        </w:rPr>
      </w:pPr>
      <w:r>
        <w:rPr>
          <w:rFonts w:hint="default"/>
          <w:lang w:val="en-US" w:eastAsia="zh-CN"/>
        </w:rPr>
        <w:t>项目级满意度调查：由运维部项目经理负责，在项目验收后对运维服务人员的工作满意度进行调查，用以不断改进运维服务过程。</w:t>
      </w:r>
    </w:p>
    <w:p>
      <w:pPr>
        <w:pStyle w:val="a2"/>
        <w:bidi w:val="0"/>
        <w:rPr>
          <w:rFonts w:hint="default"/>
          <w:lang w:val="en-US" w:eastAsia="zh-CN"/>
        </w:rPr>
      </w:pPr>
      <w:r>
        <w:rPr>
          <w:rFonts w:hint="default"/>
          <w:lang w:val="en-US" w:eastAsia="zh-CN"/>
        </w:rPr>
        <w:t>具体调查流程详见《满意度管理制度》。</w:t>
      </w:r>
    </w:p>
    <w:p>
      <w:pPr>
        <w:pStyle w:val="2"/>
        <w:bidi w:val="0"/>
        <w:rPr>
          <w:rFonts w:hint="default"/>
          <w:lang w:val="en-US" w:eastAsia="zh-CN"/>
        </w:rPr>
      </w:pPr>
      <w:bookmarkStart w:id="36" w:name="_Toc12522"/>
      <w:bookmarkStart w:id="37" w:name="_Toc502"/>
      <w:r>
        <w:rPr>
          <w:rFonts w:hint="default"/>
          <w:lang w:val="en-US" w:eastAsia="zh-CN"/>
        </w:rPr>
        <w:t>内审和管理评审</w:t>
      </w:r>
      <w:bookmarkEnd w:id="36"/>
      <w:bookmarkEnd w:id="37"/>
    </w:p>
    <w:p>
      <w:pPr>
        <w:pStyle w:val="a2"/>
        <w:bidi w:val="0"/>
        <w:rPr>
          <w:rFonts w:hint="default"/>
          <w:lang w:val="en-US" w:eastAsia="zh-CN"/>
        </w:rPr>
      </w:pPr>
      <w:r>
        <w:rPr>
          <w:rFonts w:hint="default"/>
          <w:lang w:val="en-US" w:eastAsia="zh-CN"/>
        </w:rPr>
        <w:t>产品质量部每年</w:t>
      </w:r>
      <w:r>
        <w:rPr>
          <w:rFonts w:hint="eastAsia"/>
          <w:lang w:val="en-US" w:eastAsia="zh-CN"/>
        </w:rPr>
        <w:t>度</w:t>
      </w:r>
      <w:r>
        <w:rPr>
          <w:rFonts w:hint="default"/>
          <w:lang w:val="en-US" w:eastAsia="zh-CN"/>
        </w:rPr>
        <w:t>至少组织一次运维服务管理体系的内部审核以及管理评审工作，确保公司运维服务能力的适宜性和有效性。</w:t>
      </w:r>
    </w:p>
    <w:p>
      <w:pPr>
        <w:pStyle w:val="a2"/>
        <w:bidi w:val="0"/>
        <w:rPr>
          <w:rFonts w:hint="default"/>
          <w:lang w:val="en-US" w:eastAsia="zh-CN"/>
        </w:rPr>
      </w:pPr>
      <w:r>
        <w:rPr>
          <w:rFonts w:hint="default"/>
          <w:lang w:val="en-US" w:eastAsia="zh-CN"/>
        </w:rPr>
        <w:t>内部审核：检查运维服务管理活动及其结果是否符合ITSS标准及公司相关制度要求，为体系的持续改进提供依据。</w:t>
      </w:r>
    </w:p>
    <w:p>
      <w:pPr>
        <w:pStyle w:val="a2"/>
        <w:bidi w:val="0"/>
        <w:rPr>
          <w:rFonts w:hint="default"/>
          <w:lang w:val="en-US" w:eastAsia="zh-CN"/>
        </w:rPr>
      </w:pPr>
      <w:r>
        <w:rPr>
          <w:rFonts w:hint="default"/>
          <w:lang w:val="en-US" w:eastAsia="zh-CN"/>
        </w:rPr>
        <w:t>管理评审：对体系的适宜性、充分性和有效性进行评审，确保体系持续满足客户需求和业务发展要求。</w:t>
      </w:r>
    </w:p>
    <w:p>
      <w:pPr>
        <w:pStyle w:val="a2"/>
        <w:bidi w:val="0"/>
        <w:rPr>
          <w:rFonts w:hint="default"/>
          <w:lang w:val="en-US" w:eastAsia="zh-CN"/>
        </w:rPr>
      </w:pPr>
      <w:r>
        <w:rPr>
          <w:rFonts w:hint="default"/>
          <w:lang w:val="en-US" w:eastAsia="zh-CN"/>
        </w:rPr>
        <w:t>具体流程详见《内审管理制度》和《管理评审管理制度》。</w:t>
      </w:r>
    </w:p>
    <w:p>
      <w:pPr>
        <w:pStyle w:val="2"/>
        <w:bidi w:val="0"/>
        <w:rPr>
          <w:rFonts w:hint="default"/>
          <w:lang w:val="en-US" w:eastAsia="zh-CN"/>
        </w:rPr>
      </w:pPr>
      <w:bookmarkStart w:id="38" w:name="_Toc13276"/>
      <w:bookmarkStart w:id="39" w:name="_Toc2677"/>
      <w:r>
        <w:rPr>
          <w:rFonts w:hint="default"/>
          <w:lang w:val="en-US" w:eastAsia="zh-CN"/>
        </w:rPr>
        <w:t>改进项处理</w:t>
      </w:r>
      <w:bookmarkEnd w:id="38"/>
      <w:bookmarkEnd w:id="39"/>
    </w:p>
    <w:p>
      <w:pPr>
        <w:pStyle w:val="a2"/>
        <w:bidi w:val="0"/>
        <w:rPr>
          <w:rFonts w:hint="default"/>
          <w:lang w:val="en-US" w:eastAsia="zh-CN"/>
        </w:rPr>
      </w:pPr>
      <w:r>
        <w:rPr>
          <w:rFonts w:hint="default"/>
          <w:lang w:val="en-US" w:eastAsia="zh-CN"/>
        </w:rPr>
        <w:t>针对以下来源发现的未达标项，产品质量部应及时组织相关人员对问题进行根本原因分析，并制定纠正措施：</w:t>
      </w:r>
    </w:p>
    <w:p>
      <w:pPr>
        <w:pStyle w:val="a2"/>
        <w:numPr>
          <w:ilvl w:val="0"/>
          <w:numId w:val="6"/>
        </w:numPr>
        <w:bidi w:val="0"/>
        <w:ind w:left="425" w:hanging="425" w:leftChars="0" w:firstLineChars="0"/>
        <w:rPr>
          <w:rFonts w:hint="default"/>
          <w:lang w:val="en-US" w:eastAsia="zh-CN"/>
        </w:rPr>
      </w:pPr>
      <w:r>
        <w:rPr>
          <w:rFonts w:hint="default"/>
          <w:lang w:val="en-US" w:eastAsia="zh-CN"/>
        </w:rPr>
        <w:t>质量检查中发现的问题</w:t>
      </w:r>
    </w:p>
    <w:p>
      <w:pPr>
        <w:pStyle w:val="a2"/>
        <w:numPr>
          <w:ilvl w:val="0"/>
          <w:numId w:val="6"/>
        </w:numPr>
        <w:bidi w:val="0"/>
        <w:ind w:left="425" w:hanging="425" w:leftChars="0" w:firstLineChars="0"/>
        <w:rPr>
          <w:rFonts w:hint="default"/>
          <w:lang w:val="en-US" w:eastAsia="zh-CN"/>
        </w:rPr>
      </w:pPr>
      <w:r>
        <w:rPr>
          <w:rFonts w:hint="default"/>
          <w:lang w:val="en-US" w:eastAsia="zh-CN"/>
        </w:rPr>
        <w:t>内审中发现的不符合项</w:t>
      </w:r>
    </w:p>
    <w:p>
      <w:pPr>
        <w:pStyle w:val="a2"/>
        <w:numPr>
          <w:ilvl w:val="0"/>
          <w:numId w:val="6"/>
        </w:numPr>
        <w:bidi w:val="0"/>
        <w:ind w:left="425" w:hanging="425" w:leftChars="0" w:firstLineChars="0"/>
        <w:rPr>
          <w:rFonts w:hint="default"/>
          <w:lang w:val="en-US" w:eastAsia="zh-CN"/>
        </w:rPr>
      </w:pPr>
      <w:r>
        <w:rPr>
          <w:rFonts w:hint="default"/>
          <w:lang w:val="en-US" w:eastAsia="zh-CN"/>
        </w:rPr>
        <w:t>客户满意度调查中的低分项</w:t>
      </w:r>
    </w:p>
    <w:p>
      <w:pPr>
        <w:pStyle w:val="a2"/>
        <w:numPr>
          <w:ilvl w:val="0"/>
          <w:numId w:val="6"/>
        </w:numPr>
        <w:bidi w:val="0"/>
        <w:ind w:left="425" w:hanging="425" w:leftChars="0" w:firstLineChars="0"/>
        <w:rPr>
          <w:rFonts w:hint="default"/>
          <w:lang w:val="en-US" w:eastAsia="zh-CN"/>
        </w:rPr>
      </w:pPr>
      <w:r>
        <w:rPr>
          <w:rFonts w:hint="default"/>
          <w:lang w:val="en-US" w:eastAsia="zh-CN"/>
        </w:rPr>
        <w:t>客户投诉</w:t>
      </w:r>
    </w:p>
    <w:p>
      <w:pPr>
        <w:pStyle w:val="a2"/>
        <w:numPr>
          <w:ilvl w:val="0"/>
          <w:numId w:val="6"/>
        </w:numPr>
        <w:bidi w:val="0"/>
        <w:ind w:left="425" w:hanging="425" w:leftChars="0" w:firstLineChars="0"/>
        <w:rPr>
          <w:rFonts w:hint="default"/>
          <w:lang w:val="en-US" w:eastAsia="zh-CN"/>
        </w:rPr>
      </w:pPr>
      <w:r>
        <w:rPr>
          <w:rFonts w:hint="default"/>
          <w:lang w:val="en-US" w:eastAsia="zh-CN"/>
        </w:rPr>
        <w:t>过程指标未达成项</w:t>
      </w:r>
    </w:p>
    <w:p>
      <w:pPr>
        <w:pStyle w:val="a2"/>
        <w:bidi w:val="0"/>
        <w:rPr>
          <w:rFonts w:hint="default"/>
          <w:lang w:val="en-US" w:eastAsia="zh-CN"/>
        </w:rPr>
      </w:pPr>
      <w:r>
        <w:rPr>
          <w:rFonts w:hint="default"/>
          <w:lang w:val="en-US" w:eastAsia="zh-CN"/>
        </w:rPr>
        <w:t>改进措施应包括：</w:t>
      </w:r>
    </w:p>
    <w:p>
      <w:pPr>
        <w:pStyle w:val="a2"/>
        <w:numPr>
          <w:ilvl w:val="0"/>
          <w:numId w:val="7"/>
        </w:numPr>
        <w:bidi w:val="0"/>
        <w:ind w:left="425" w:hanging="425" w:leftChars="0" w:firstLineChars="0"/>
        <w:rPr>
          <w:rFonts w:hint="default"/>
          <w:lang w:val="en-US" w:eastAsia="zh-CN"/>
        </w:rPr>
      </w:pPr>
      <w:r>
        <w:rPr>
          <w:rFonts w:hint="default"/>
          <w:lang w:val="en-US" w:eastAsia="zh-CN"/>
        </w:rPr>
        <w:t>问题描述</w:t>
      </w:r>
    </w:p>
    <w:p>
      <w:pPr>
        <w:pStyle w:val="a2"/>
        <w:numPr>
          <w:ilvl w:val="0"/>
          <w:numId w:val="7"/>
        </w:numPr>
        <w:bidi w:val="0"/>
        <w:ind w:left="425" w:hanging="425" w:leftChars="0" w:firstLineChars="0"/>
        <w:rPr>
          <w:rFonts w:hint="default"/>
          <w:lang w:val="en-US" w:eastAsia="zh-CN"/>
        </w:rPr>
      </w:pPr>
      <w:r>
        <w:rPr>
          <w:rFonts w:hint="default"/>
          <w:lang w:val="en-US" w:eastAsia="zh-CN"/>
        </w:rPr>
        <w:t>根本原因分析</w:t>
      </w:r>
    </w:p>
    <w:p>
      <w:pPr>
        <w:pStyle w:val="a2"/>
        <w:numPr>
          <w:ilvl w:val="0"/>
          <w:numId w:val="7"/>
        </w:numPr>
        <w:bidi w:val="0"/>
        <w:ind w:left="425" w:hanging="425" w:leftChars="0" w:firstLineChars="0"/>
        <w:rPr>
          <w:rFonts w:hint="default"/>
          <w:lang w:val="en-US" w:eastAsia="zh-CN"/>
        </w:rPr>
      </w:pPr>
      <w:r>
        <w:rPr>
          <w:rFonts w:hint="default"/>
          <w:lang w:val="en-US" w:eastAsia="zh-CN"/>
        </w:rPr>
        <w:t>改进措施</w:t>
      </w:r>
    </w:p>
    <w:p>
      <w:pPr>
        <w:pStyle w:val="a2"/>
        <w:numPr>
          <w:ilvl w:val="0"/>
          <w:numId w:val="7"/>
        </w:numPr>
        <w:bidi w:val="0"/>
        <w:ind w:left="425" w:hanging="425" w:leftChars="0" w:firstLineChars="0"/>
        <w:rPr>
          <w:rFonts w:hint="default"/>
          <w:lang w:val="en-US" w:eastAsia="zh-CN"/>
        </w:rPr>
      </w:pPr>
      <w:r>
        <w:rPr>
          <w:rFonts w:hint="default"/>
          <w:lang w:val="en-US" w:eastAsia="zh-CN"/>
        </w:rPr>
        <w:t>责任人</w:t>
      </w:r>
    </w:p>
    <w:p>
      <w:pPr>
        <w:pStyle w:val="a2"/>
        <w:numPr>
          <w:ilvl w:val="0"/>
          <w:numId w:val="7"/>
        </w:numPr>
        <w:bidi w:val="0"/>
        <w:ind w:left="425" w:hanging="425" w:leftChars="0" w:firstLineChars="0"/>
        <w:rPr>
          <w:rFonts w:hint="default"/>
          <w:lang w:val="en-US" w:eastAsia="zh-CN"/>
        </w:rPr>
      </w:pPr>
      <w:r>
        <w:rPr>
          <w:rFonts w:hint="default"/>
          <w:lang w:val="en-US" w:eastAsia="zh-CN"/>
        </w:rPr>
        <w:t>计划完成时间</w:t>
      </w:r>
    </w:p>
    <w:p>
      <w:pPr>
        <w:pStyle w:val="a2"/>
        <w:numPr>
          <w:ilvl w:val="0"/>
          <w:numId w:val="7"/>
        </w:numPr>
        <w:bidi w:val="0"/>
        <w:ind w:left="425" w:hanging="425" w:leftChars="0" w:firstLineChars="0"/>
        <w:rPr>
          <w:rFonts w:hint="default"/>
          <w:lang w:val="en-US" w:eastAsia="zh-CN"/>
        </w:rPr>
      </w:pPr>
      <w:r>
        <w:rPr>
          <w:rFonts w:hint="default"/>
          <w:lang w:val="en-US" w:eastAsia="zh-CN"/>
        </w:rPr>
        <w:t>预期效果。</w:t>
      </w:r>
    </w:p>
    <w:p>
      <w:pPr>
        <w:pStyle w:val="a2"/>
        <w:bidi w:val="0"/>
        <w:rPr>
          <w:rFonts w:hint="default"/>
          <w:lang w:val="en-US" w:eastAsia="zh-CN"/>
        </w:rPr>
      </w:pPr>
      <w:r>
        <w:rPr>
          <w:rFonts w:hint="default"/>
          <w:lang w:val="en-US" w:eastAsia="zh-CN"/>
        </w:rPr>
        <w:t>产品质量部需对改进项进行跟踪记录，直至关闭为止。</w:t>
      </w:r>
    </w:p>
    <w:p>
      <w:pPr>
        <w:pStyle w:val="a2"/>
        <w:bidi w:val="0"/>
        <w:rPr>
          <w:rFonts w:hint="default"/>
          <w:lang w:val="en-US" w:eastAsia="zh-CN"/>
        </w:rPr>
      </w:pPr>
      <w:r>
        <w:rPr>
          <w:rFonts w:hint="default"/>
          <w:lang w:val="en-US" w:eastAsia="zh-CN"/>
        </w:rPr>
        <w:t>具体流程详见《改进管理制度》。</w:t>
      </w:r>
    </w:p>
    <w:p>
      <w:pPr>
        <w:pStyle w:val="2"/>
        <w:bidi w:val="0"/>
        <w:rPr>
          <w:rFonts w:hint="default"/>
          <w:lang w:val="en-US" w:eastAsia="zh-CN"/>
        </w:rPr>
      </w:pPr>
      <w:bookmarkStart w:id="40" w:name="_Toc23335"/>
      <w:bookmarkStart w:id="41" w:name="_Toc13157"/>
      <w:r>
        <w:rPr>
          <w:rFonts w:hint="default"/>
          <w:lang w:val="en-US" w:eastAsia="zh-CN"/>
        </w:rPr>
        <w:t>质量培训</w:t>
      </w:r>
      <w:bookmarkEnd w:id="40"/>
      <w:bookmarkEnd w:id="41"/>
    </w:p>
    <w:p>
      <w:pPr>
        <w:pStyle w:val="a2"/>
        <w:bidi w:val="0"/>
        <w:rPr>
          <w:rFonts w:hint="default"/>
          <w:lang w:val="en-US" w:eastAsia="zh-CN"/>
        </w:rPr>
      </w:pPr>
      <w:r>
        <w:rPr>
          <w:rFonts w:hint="default"/>
          <w:lang w:val="en-US" w:eastAsia="zh-CN"/>
        </w:rPr>
        <w:t>产品质量部定期安排质量相关内容培训，增强运维服务相关人员的质量意识：</w:t>
      </w:r>
    </w:p>
    <w:p>
      <w:pPr>
        <w:pStyle w:val="a2"/>
        <w:bidi w:val="0"/>
        <w:rPr>
          <w:rFonts w:hint="default"/>
          <w:lang w:val="en-US" w:eastAsia="zh-CN"/>
        </w:rPr>
      </w:pPr>
      <w:r>
        <w:rPr>
          <w:rFonts w:hint="default"/>
          <w:lang w:val="en-US" w:eastAsia="zh-CN"/>
        </w:rPr>
        <w:t>新员工培训：入职培训中纳入质量管理制度和质量方针内容</w:t>
      </w:r>
    </w:p>
    <w:p>
      <w:pPr>
        <w:pStyle w:val="a2"/>
        <w:bidi w:val="0"/>
        <w:rPr>
          <w:rFonts w:hint="default"/>
          <w:lang w:val="en-US" w:eastAsia="zh-CN"/>
        </w:rPr>
      </w:pPr>
      <w:r>
        <w:rPr>
          <w:rFonts w:hint="default"/>
          <w:lang w:val="en-US" w:eastAsia="zh-CN"/>
        </w:rPr>
        <w:t>专项质量培训：针对质量检查中发现的共性问题，组织专项培训</w:t>
      </w:r>
    </w:p>
    <w:p>
      <w:pPr>
        <w:pStyle w:val="a2"/>
        <w:bidi w:val="0"/>
        <w:rPr>
          <w:rFonts w:hint="default"/>
          <w:lang w:val="en-US" w:eastAsia="zh-CN"/>
        </w:rPr>
      </w:pPr>
      <w:r>
        <w:rPr>
          <w:rFonts w:hint="default"/>
          <w:lang w:val="en-US" w:eastAsia="zh-CN"/>
        </w:rPr>
        <w:t>内审员培训：组织内审员参加专业培训，提高审核能力</w:t>
      </w:r>
    </w:p>
    <w:p>
      <w:pPr>
        <w:pStyle w:val="a2"/>
        <w:bidi w:val="0"/>
        <w:rPr>
          <w:rFonts w:hint="default"/>
          <w:lang w:val="en-US" w:eastAsia="zh-CN"/>
        </w:rPr>
      </w:pPr>
      <w:r>
        <w:rPr>
          <w:rFonts w:hint="default"/>
          <w:lang w:val="en-US" w:eastAsia="zh-CN"/>
        </w:rPr>
        <w:t>质量意识培训：定期开展质量意识宣贯，形成全员质量文化</w:t>
      </w:r>
    </w:p>
    <w:p>
      <w:pPr>
        <w:pStyle w:val="a2"/>
        <w:bidi w:val="0"/>
        <w:rPr>
          <w:rFonts w:hint="default"/>
          <w:lang w:val="en-US" w:eastAsia="zh-CN"/>
        </w:rPr>
      </w:pPr>
      <w:r>
        <w:rPr>
          <w:rFonts w:hint="default"/>
          <w:lang w:val="en-US" w:eastAsia="zh-CN"/>
        </w:rPr>
        <w:t>各部门人员应接受有关公司质量管理制度和质量价值的定向培训，以形成质量意识。培训记录由综合部归档。</w:t>
      </w:r>
    </w:p>
    <w:p>
      <w:pPr>
        <w:pStyle w:val="2"/>
        <w:bidi w:val="0"/>
        <w:rPr>
          <w:rFonts w:hint="default"/>
          <w:lang w:val="en-US" w:eastAsia="zh-CN"/>
        </w:rPr>
      </w:pPr>
      <w:bookmarkStart w:id="42" w:name="_Toc4370"/>
      <w:bookmarkStart w:id="43" w:name="_Toc18561"/>
      <w:r>
        <w:rPr>
          <w:rFonts w:hint="default"/>
          <w:lang w:val="en-US" w:eastAsia="zh-CN"/>
        </w:rPr>
        <w:t>运维项目验收质量管理</w:t>
      </w:r>
      <w:bookmarkEnd w:id="42"/>
      <w:bookmarkEnd w:id="43"/>
    </w:p>
    <w:p>
      <w:pPr>
        <w:pStyle w:val="a2"/>
        <w:bidi w:val="0"/>
        <w:rPr>
          <w:rFonts w:hint="default"/>
          <w:lang w:val="en-US" w:eastAsia="zh-CN"/>
        </w:rPr>
      </w:pPr>
      <w:r>
        <w:rPr>
          <w:rFonts w:hint="default"/>
          <w:lang w:val="en-US" w:eastAsia="zh-CN"/>
        </w:rPr>
        <w:t>运维服务项目进行新的运维周期或者结束前，应进行项目总结和项目验收：</w:t>
      </w:r>
    </w:p>
    <w:p>
      <w:pPr>
        <w:pStyle w:val="a2"/>
        <w:bidi w:val="0"/>
        <w:rPr>
          <w:rFonts w:hint="default"/>
          <w:lang w:val="en-US" w:eastAsia="zh-CN"/>
        </w:rPr>
      </w:pPr>
      <w:r>
        <w:rPr>
          <w:rFonts w:hint="default"/>
          <w:lang w:val="en-US" w:eastAsia="zh-CN"/>
        </w:rPr>
        <w:t>验收内容：对照合同要求和SLA协议，检查服务交付成果的完整性和符合性</w:t>
      </w:r>
    </w:p>
    <w:p>
      <w:pPr>
        <w:pStyle w:val="a2"/>
        <w:bidi w:val="0"/>
        <w:rPr>
          <w:rFonts w:hint="default"/>
          <w:lang w:val="en-US" w:eastAsia="zh-CN"/>
        </w:rPr>
      </w:pPr>
      <w:r>
        <w:rPr>
          <w:rFonts w:hint="default"/>
          <w:lang w:val="en-US" w:eastAsia="zh-CN"/>
        </w:rPr>
        <w:t>验收流程：由运维部项目经理组织，产品质量部参与监督，客户确认</w:t>
      </w:r>
    </w:p>
    <w:p>
      <w:pPr>
        <w:pStyle w:val="a2"/>
        <w:bidi w:val="0"/>
        <w:rPr>
          <w:rFonts w:hint="default"/>
          <w:lang w:val="en-US" w:eastAsia="zh-CN"/>
        </w:rPr>
      </w:pPr>
      <w:r>
        <w:rPr>
          <w:rFonts w:hint="default"/>
          <w:lang w:val="en-US" w:eastAsia="zh-CN"/>
        </w:rPr>
        <w:t>验收文档：形成《项目验收报告》，记录验收结论和客户反馈</w:t>
      </w:r>
    </w:p>
    <w:p>
      <w:pPr>
        <w:pStyle w:val="a2"/>
        <w:bidi w:val="0"/>
        <w:rPr>
          <w:rFonts w:hint="default"/>
          <w:lang w:val="en-US" w:eastAsia="zh-CN"/>
        </w:rPr>
      </w:pPr>
      <w:r>
        <w:rPr>
          <w:rFonts w:hint="default"/>
          <w:lang w:val="en-US" w:eastAsia="zh-CN"/>
        </w:rPr>
        <w:t>经验总结：对需要改进的服务提出改进意见，为提高公司整体运维水平提供经验和借鉴</w:t>
      </w:r>
    </w:p>
    <w:p>
      <w:pPr>
        <w:pStyle w:val="a2"/>
        <w:bidi w:val="0"/>
        <w:rPr>
          <w:rFonts w:hint="default"/>
          <w:lang w:val="en-US" w:eastAsia="zh-CN"/>
        </w:rPr>
      </w:pPr>
      <w:r>
        <w:rPr>
          <w:rFonts w:hint="default"/>
          <w:lang w:val="en-US" w:eastAsia="zh-CN"/>
        </w:rPr>
        <w:t>知识入库：将项目经验和教训纳入</w:t>
      </w:r>
      <w:r>
        <w:rPr>
          <w:rFonts w:hint="eastAsia"/>
          <w:lang w:val="en-US" w:eastAsia="zh-CN"/>
        </w:rPr>
        <w:t>服务知识</w:t>
      </w:r>
      <w:r>
        <w:rPr>
          <w:rFonts w:hint="default"/>
          <w:lang w:val="en-US" w:eastAsia="zh-CN"/>
        </w:rPr>
        <w:t>，为后续项目提供参考</w:t>
      </w:r>
    </w:p>
    <w:p>
      <w:pPr>
        <w:pStyle w:val="a2"/>
        <w:bidi w:val="0"/>
        <w:rPr>
          <w:rFonts w:hint="default"/>
          <w:lang w:val="en-US" w:eastAsia="zh-CN"/>
        </w:rPr>
      </w:pPr>
      <w:r>
        <w:rPr>
          <w:rFonts w:hint="default"/>
          <w:lang w:val="en-US" w:eastAsia="zh-CN"/>
        </w:rPr>
        <w:t>项目结束后应将所有项目文档（包括文件和记录）整理归档，形成《项目服务报告》。</w:t>
      </w:r>
    </w:p>
    <w:p>
      <w:pPr>
        <w:pStyle w:val="2"/>
        <w:bidi w:val="0"/>
        <w:rPr>
          <w:rFonts w:hint="default"/>
          <w:lang w:val="en-US" w:eastAsia="zh-CN"/>
        </w:rPr>
      </w:pPr>
      <w:bookmarkStart w:id="44" w:name="_Toc30556"/>
      <w:bookmarkStart w:id="45" w:name="_Toc5081"/>
      <w:r>
        <w:rPr>
          <w:rFonts w:hint="default"/>
          <w:lang w:val="en-US" w:eastAsia="zh-CN"/>
        </w:rPr>
        <w:t>质量管理工作汇报及总结</w:t>
      </w:r>
      <w:bookmarkEnd w:id="44"/>
      <w:bookmarkEnd w:id="45"/>
    </w:p>
    <w:p>
      <w:pPr>
        <w:pStyle w:val="a2"/>
        <w:bidi w:val="0"/>
        <w:rPr>
          <w:rFonts w:hint="default"/>
          <w:lang w:val="en-US" w:eastAsia="zh-CN"/>
        </w:rPr>
      </w:pPr>
      <w:r>
        <w:rPr>
          <w:rFonts w:hint="default"/>
          <w:lang w:val="en-US" w:eastAsia="zh-CN"/>
        </w:rPr>
        <w:t>产品质量部应定期出具质量报告，对发现的问题及问题的发展趋势进行分析总结：</w:t>
      </w:r>
    </w:p>
    <w:p>
      <w:pPr>
        <w:pStyle w:val="a2"/>
        <w:bidi w:val="0"/>
        <w:rPr>
          <w:rFonts w:hint="default"/>
          <w:lang w:val="en-US" w:eastAsia="zh-CN"/>
        </w:rPr>
      </w:pPr>
      <w:r>
        <w:rPr>
          <w:rFonts w:hint="default"/>
          <w:lang w:val="en-US" w:eastAsia="zh-CN"/>
        </w:rPr>
        <w:t>月度质量简报：简要通报本月质量检查发现、改进项进展等</w:t>
      </w:r>
    </w:p>
    <w:p>
      <w:pPr>
        <w:pStyle w:val="a2"/>
        <w:bidi w:val="0"/>
        <w:rPr>
          <w:rFonts w:hint="default"/>
          <w:lang w:val="en-US" w:eastAsia="zh-CN"/>
        </w:rPr>
      </w:pPr>
      <w:r>
        <w:rPr>
          <w:rFonts w:hint="default"/>
          <w:lang w:val="en-US" w:eastAsia="zh-CN"/>
        </w:rPr>
        <w:t>季度质量报告：详细分析本季度质量状况，包括KPI达成情况、主要问题、改进建议等</w:t>
      </w:r>
    </w:p>
    <w:p>
      <w:pPr>
        <w:pStyle w:val="a2"/>
        <w:bidi w:val="0"/>
        <w:rPr>
          <w:rFonts w:hint="default"/>
          <w:lang w:val="en-US" w:eastAsia="zh-CN"/>
        </w:rPr>
      </w:pPr>
      <w:r>
        <w:rPr>
          <w:rFonts w:hint="default"/>
          <w:lang w:val="en-US" w:eastAsia="zh-CN"/>
        </w:rPr>
        <w:t>年度质量报告：年度质量管理计划执行完毕后，产品质量部应撰写《年度运维服务质量管理报告》，总结全年质量工作，分析趋势，提出下一年度质量改进建议，提交公司领导审批。</w:t>
      </w:r>
    </w:p>
    <w:p>
      <w:pPr>
        <w:pStyle w:val="a2"/>
        <w:bidi w:val="0"/>
        <w:rPr>
          <w:rFonts w:hint="default"/>
          <w:lang w:val="en-US" w:eastAsia="zh-CN"/>
        </w:rPr>
      </w:pPr>
      <w:r>
        <w:rPr>
          <w:rFonts w:hint="default"/>
          <w:lang w:val="en-US" w:eastAsia="zh-CN"/>
        </w:rPr>
        <w:t>质量报告应作为管理评审的重要输入。</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996"/>
      <w:bookmarkStart w:id="47" w:name="_Toc18956"/>
      <w:bookmarkStart w:id="48" w:name="_Toc8827"/>
      <w:r>
        <w:rPr>
          <w:rFonts w:hint="eastAsia"/>
          <w:lang w:val="en-US" w:eastAsia="zh-CN"/>
        </w:rPr>
        <w:t>KPI指标</w:t>
      </w:r>
      <w:bookmarkEnd w:id="46"/>
      <w:bookmarkEnd w:id="47"/>
      <w:bookmarkEnd w:id="48"/>
    </w:p>
    <w:p>
      <w:pPr>
        <w:pStyle w:val="a2"/>
        <w:rPr>
          <w:rFonts w:hint="default"/>
          <w:lang w:val="en-US" w:eastAsia="zh-CN"/>
        </w:rPr>
      </w:pPr>
      <w:r>
        <w:rPr>
          <w:rFonts w:hint="eastAsia"/>
          <w:lang w:val="en-US" w:eastAsia="zh-CN"/>
        </w:rPr>
        <w:t>运维服务质量管理指标如表6-1所示</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9" w:name="_Toc17800"/>
      <w:r>
        <w:rPr>
          <w:rFonts w:hint="eastAsia"/>
          <w:lang w:val="en-US" w:eastAsia="zh-CN"/>
        </w:rPr>
        <w:t xml:space="preserve"> KPI指标表</w:t>
      </w:r>
      <w:bookmarkEnd w:id="49"/>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813"/>
        <w:gridCol w:w="3968"/>
        <w:gridCol w:w="1232"/>
        <w:gridCol w:w="1506"/>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指标名称</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指标计算方式</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目标值</w:t>
            </w:r>
          </w:p>
        </w:tc>
        <w:tc>
          <w:tcPr>
            <w:tcW w:w="1506"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考核频次</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内审次数</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报告，内审报告数量</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1次</w:t>
            </w:r>
          </w:p>
        </w:tc>
        <w:tc>
          <w:tcPr>
            <w:tcW w:w="1506"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年度</w:t>
            </w:r>
          </w:p>
        </w:tc>
      </w:tr>
      <w:tr>
        <w:tblPrEx>
          <w:tblW w:w="8519" w:type="dxa"/>
          <w:jc w:val="center"/>
          <w:tblCellMar>
            <w:top w:w="0" w:type="dxa"/>
            <w:left w:w="108" w:type="dxa"/>
            <w:bottom w:w="0" w:type="dxa"/>
            <w:right w:w="108" w:type="dxa"/>
          </w:tblCellMar>
        </w:tblPrEx>
        <w:trPr>
          <w:trHeight w:val="0"/>
          <w:jc w:val="center"/>
        </w:trPr>
        <w:tc>
          <w:tcPr>
            <w:tcW w:w="1813" w:type="dxa"/>
            <w:tcBorders>
              <w:top w:val="single" w:sz="4" w:space="0" w:color="auto"/>
              <w:left w:val="single" w:sz="12" w:space="0" w:color="auto"/>
              <w:bottom w:val="single" w:sz="4" w:space="0" w:color="auto"/>
              <w:right w:val="nil"/>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管评次数</w:t>
            </w:r>
          </w:p>
        </w:tc>
        <w:tc>
          <w:tcPr>
            <w:tcW w:w="3968" w:type="dxa"/>
            <w:tcBorders>
              <w:top w:val="single" w:sz="4" w:space="0" w:color="auto"/>
              <w:left w:val="single" w:sz="4" w:space="0" w:color="auto"/>
              <w:bottom w:val="single" w:sz="4" w:space="0" w:color="auto"/>
              <w:right w:val="nil"/>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报告，管评报告数量</w:t>
            </w:r>
          </w:p>
        </w:tc>
        <w:tc>
          <w:tcPr>
            <w:tcW w:w="1232" w:type="dxa"/>
            <w:tcBorders>
              <w:top w:val="single" w:sz="4" w:space="0" w:color="auto"/>
              <w:left w:val="single" w:sz="4" w:space="0" w:color="auto"/>
              <w:bottom w:val="single" w:sz="4" w:space="0" w:color="auto"/>
              <w:right w:val="nil"/>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1次</w:t>
            </w:r>
          </w:p>
        </w:tc>
        <w:tc>
          <w:tcPr>
            <w:tcW w:w="1506" w:type="dxa"/>
            <w:tcBorders>
              <w:top w:val="single" w:sz="4" w:space="0" w:color="auto"/>
              <w:left w:val="single" w:sz="4" w:space="0" w:color="auto"/>
              <w:bottom w:val="single" w:sz="4" w:space="0" w:color="auto"/>
              <w:right w:val="single" w:sz="12" w:space="0" w:color="auto"/>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年度</w:t>
            </w:r>
          </w:p>
        </w:tc>
      </w:tr>
      <w:tr>
        <w:tblPrEx>
          <w:tblW w:w="8519" w:type="dxa"/>
          <w:jc w:val="center"/>
          <w:tblCellMar>
            <w:top w:w="0" w:type="dxa"/>
            <w:left w:w="108" w:type="dxa"/>
            <w:bottom w:w="0" w:type="dxa"/>
            <w:right w:w="108" w:type="dxa"/>
          </w:tblCellMar>
        </w:tblPrEx>
        <w:trPr>
          <w:trHeight w:val="0"/>
          <w:jc w:val="center"/>
        </w:trPr>
        <w:tc>
          <w:tcPr>
            <w:tcW w:w="1813" w:type="dxa"/>
            <w:tcBorders>
              <w:top w:val="single" w:sz="4" w:space="0" w:color="auto"/>
              <w:left w:val="single" w:sz="12" w:space="0" w:color="auto"/>
              <w:bottom w:val="single" w:sz="4" w:space="0" w:color="auto"/>
              <w:right w:val="nil"/>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满意度得分</w:t>
            </w:r>
          </w:p>
        </w:tc>
        <w:tc>
          <w:tcPr>
            <w:tcW w:w="3968" w:type="dxa"/>
            <w:tcBorders>
              <w:top w:val="single" w:sz="4" w:space="0" w:color="auto"/>
              <w:left w:val="single" w:sz="4" w:space="0" w:color="auto"/>
              <w:bottom w:val="single" w:sz="4" w:space="0" w:color="auto"/>
              <w:right w:val="nil"/>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满意度得分总和/满意度调查客户数</w:t>
            </w:r>
          </w:p>
        </w:tc>
        <w:tc>
          <w:tcPr>
            <w:tcW w:w="1232" w:type="dxa"/>
            <w:tcBorders>
              <w:top w:val="single" w:sz="4" w:space="0" w:color="auto"/>
              <w:left w:val="single" w:sz="4" w:space="0" w:color="auto"/>
              <w:bottom w:val="single" w:sz="4" w:space="0" w:color="auto"/>
              <w:right w:val="nil"/>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≥95分</w:t>
            </w:r>
          </w:p>
        </w:tc>
        <w:tc>
          <w:tcPr>
            <w:tcW w:w="1506" w:type="dxa"/>
            <w:tcBorders>
              <w:top w:val="single" w:sz="4" w:space="0" w:color="auto"/>
              <w:left w:val="single" w:sz="4" w:space="0" w:color="auto"/>
              <w:bottom w:val="single" w:sz="4" w:space="0" w:color="auto"/>
              <w:right w:val="single" w:sz="12" w:space="0" w:color="auto"/>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年度</w:t>
            </w:r>
          </w:p>
        </w:tc>
      </w:tr>
      <w:tr>
        <w:tblPrEx>
          <w:tblW w:w="8519" w:type="dxa"/>
          <w:jc w:val="center"/>
          <w:tblCellMar>
            <w:top w:w="0" w:type="dxa"/>
            <w:left w:w="108" w:type="dxa"/>
            <w:bottom w:w="0" w:type="dxa"/>
            <w:right w:w="108" w:type="dxa"/>
          </w:tblCellMar>
        </w:tblPrEx>
        <w:trPr>
          <w:trHeight w:val="0"/>
          <w:jc w:val="center"/>
        </w:trPr>
        <w:tc>
          <w:tcPr>
            <w:tcW w:w="1813" w:type="dxa"/>
            <w:tcBorders>
              <w:top w:val="single" w:sz="4" w:space="0" w:color="auto"/>
              <w:left w:val="single" w:sz="12" w:space="0" w:color="auto"/>
              <w:bottom w:val="single" w:sz="12" w:space="0" w:color="auto"/>
              <w:right w:val="nil"/>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客户投诉数量</w:t>
            </w:r>
          </w:p>
        </w:tc>
        <w:tc>
          <w:tcPr>
            <w:tcW w:w="3968" w:type="dxa"/>
            <w:tcBorders>
              <w:top w:val="single" w:sz="4" w:space="0" w:color="auto"/>
              <w:left w:val="single" w:sz="4" w:space="0" w:color="auto"/>
              <w:bottom w:val="single" w:sz="12" w:space="0" w:color="auto"/>
              <w:right w:val="nil"/>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服务台收到的客户投诉的数量</w:t>
            </w:r>
          </w:p>
        </w:tc>
        <w:tc>
          <w:tcPr>
            <w:tcW w:w="1232" w:type="dxa"/>
            <w:tcBorders>
              <w:top w:val="single" w:sz="4" w:space="0" w:color="auto"/>
              <w:left w:val="single" w:sz="4" w:space="0" w:color="auto"/>
              <w:bottom w:val="single" w:sz="12" w:space="0" w:color="auto"/>
              <w:right w:val="nil"/>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≤2次</w:t>
            </w:r>
          </w:p>
        </w:tc>
        <w:tc>
          <w:tcPr>
            <w:tcW w:w="1506" w:type="dxa"/>
            <w:tcBorders>
              <w:top w:val="single" w:sz="4" w:space="0" w:color="auto"/>
              <w:left w:val="single" w:sz="4" w:space="0" w:color="auto"/>
              <w:bottom w:val="single" w:sz="12" w:space="0" w:color="auto"/>
              <w:right w:val="single" w:sz="12" w:space="0" w:color="auto"/>
            </w:tcBorders>
            <w:shd w:val="clear" w:color="auto" w:fill="auto"/>
            <w:tcMar>
              <w:top w:w="-1" w:type="dxa"/>
              <w:left w:w="-1" w:type="dxa"/>
              <w:bottom w:w="-1" w:type="dxa"/>
              <w:right w:w="-1" w:type="dxa"/>
            </w:tcMar>
            <w:vAlign w:val="center"/>
          </w:tcPr>
          <w:p>
            <w:pPr>
              <w:pStyle w:val="a2"/>
              <w:widowControl w:val="0"/>
              <w:snapToGrid w:val="0"/>
              <w:spacing w:line="240" w:lineRule="auto"/>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年度</w:t>
            </w:r>
          </w:p>
        </w:tc>
      </w:tr>
    </w:tbl>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pPr>
        <w:pStyle w:val="1"/>
        <w:bidi w:val="0"/>
        <w:rPr>
          <w:rFonts w:hint="default"/>
          <w:lang w:val="en-US" w:eastAsia="zh-CN"/>
        </w:rPr>
      </w:pPr>
      <w:bookmarkStart w:id="50" w:name="_Toc10309"/>
      <w:bookmarkStart w:id="51" w:name="_Toc12933"/>
      <w:r>
        <w:rPr>
          <w:rFonts w:hint="eastAsia"/>
          <w:lang w:val="en-US" w:eastAsia="zh-CN"/>
        </w:rPr>
        <w:t>输出的文件和记录</w:t>
      </w:r>
      <w:bookmarkEnd w:id="50"/>
      <w:bookmarkEnd w:id="51"/>
    </w:p>
    <w:p>
      <w:pPr>
        <w:pStyle w:val="a2"/>
        <w:rPr>
          <w:rFonts w:hint="eastAsia"/>
          <w:lang w:val="en-US" w:eastAsia="zh-CN"/>
        </w:rPr>
      </w:pPr>
      <w:r>
        <w:rPr>
          <w:rFonts w:hint="eastAsia"/>
          <w:lang w:val="en-US" w:eastAsia="zh-CN"/>
        </w:rPr>
        <w:t>运维服务质量管理相关文件和记录如表7-1所示</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2" w:name="_Toc28824"/>
      <w:r>
        <w:rPr>
          <w:rFonts w:hint="eastAsia"/>
          <w:lang w:val="en-US" w:eastAsia="zh-CN"/>
        </w:rPr>
        <w:t xml:space="preserve"> 输出文件和记录表</w:t>
      </w:r>
      <w:bookmarkEnd w:id="52"/>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522"/>
        <w:gridCol w:w="2149"/>
        <w:gridCol w:w="1851"/>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4522"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文件和记录</w:t>
            </w:r>
          </w:p>
        </w:tc>
        <w:tc>
          <w:tcPr>
            <w:tcW w:w="2149"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责任部门</w:t>
            </w:r>
          </w:p>
        </w:tc>
        <w:tc>
          <w:tcPr>
            <w:tcW w:w="1851"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保存期限</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2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《年度运维服务质量管理计划》</w:t>
            </w:r>
          </w:p>
        </w:tc>
        <w:tc>
          <w:tcPr>
            <w:tcW w:w="214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1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2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《年度运维服务质量管理报告》</w:t>
            </w:r>
          </w:p>
        </w:tc>
        <w:tc>
          <w:tcPr>
            <w:tcW w:w="214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1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长期</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2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《质量检查记录表》</w:t>
            </w:r>
          </w:p>
        </w:tc>
        <w:tc>
          <w:tcPr>
            <w:tcW w:w="214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1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2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《质量检查报告》</w:t>
            </w:r>
          </w:p>
        </w:tc>
        <w:tc>
          <w:tcPr>
            <w:tcW w:w="214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1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2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《项目验收报告》</w:t>
            </w:r>
          </w:p>
        </w:tc>
        <w:tc>
          <w:tcPr>
            <w:tcW w:w="214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c>
          <w:tcPr>
            <w:tcW w:w="1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2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《项目服务报告》</w:t>
            </w:r>
          </w:p>
        </w:tc>
        <w:tc>
          <w:tcPr>
            <w:tcW w:w="214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c>
          <w:tcPr>
            <w:tcW w:w="1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2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《质量培训记录》</w:t>
            </w:r>
          </w:p>
        </w:tc>
        <w:tc>
          <w:tcPr>
            <w:tcW w:w="214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综合部</w:t>
            </w:r>
          </w:p>
        </w:tc>
        <w:tc>
          <w:tcPr>
            <w:tcW w:w="1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2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《月度质量简报》</w:t>
            </w:r>
          </w:p>
        </w:tc>
        <w:tc>
          <w:tcPr>
            <w:tcW w:w="214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1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522"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《季度质量报告》</w:t>
            </w:r>
          </w:p>
        </w:tc>
        <w:tc>
          <w:tcPr>
            <w:tcW w:w="2149"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1851"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3年</w:t>
            </w:r>
          </w:p>
        </w:tc>
      </w:tr>
    </w:tbl>
    <w:p>
      <w:pPr>
        <w:pStyle w:val="a2"/>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B1170075"/>
    <w:multiLevelType w:val="singleLevel"/>
    <w:tmpl w:val="B1170075"/>
    <w:lvl w:ilvl="0">
      <w:start w:val="1"/>
      <w:numFmt w:val="decimal"/>
      <w:lvlText w:val="%1."/>
      <w:lvlJc w:val="left"/>
      <w:pPr>
        <w:ind w:left="425" w:hanging="425"/>
      </w:pPr>
      <w:rPr>
        <w:rFonts w:hint="default"/>
      </w:rPr>
    </w:lvl>
  </w:abstractNum>
  <w:abstractNum w:abstractNumId="2">
    <w:nsid w:val="B73BE02F"/>
    <w:multiLevelType w:val="singleLevel"/>
    <w:tmpl w:val="B73BE02F"/>
    <w:lvl w:ilvl="0">
      <w:start w:val="1"/>
      <w:numFmt w:val="decimal"/>
      <w:lvlText w:val="%1."/>
      <w:lvlJc w:val="left"/>
      <w:pPr>
        <w:ind w:left="425" w:hanging="425"/>
      </w:pPr>
      <w:rPr>
        <w:rFonts w:hint="default"/>
      </w:rPr>
    </w:lvl>
  </w:abstractNum>
  <w:abstractNum w:abstractNumId="3">
    <w:nsid w:val="C47B53CA"/>
    <w:multiLevelType w:val="singleLevel"/>
    <w:tmpl w:val="C47B53CA"/>
    <w:lvl w:ilvl="0">
      <w:start w:val="1"/>
      <w:numFmt w:val="decimal"/>
      <w:lvlText w:val="(%1)"/>
      <w:lvlJc w:val="left"/>
      <w:pPr>
        <w:tabs>
          <w:tab w:val="left" w:pos="420"/>
        </w:tabs>
        <w:ind w:left="845" w:hanging="425"/>
      </w:pPr>
      <w:rPr>
        <w:rFonts w:hint="default"/>
      </w:rPr>
    </w:lvl>
  </w:abstractNum>
  <w:abstractNum w:abstractNumId="4">
    <w:nsid w:val="CCD78C81"/>
    <w:multiLevelType w:val="singleLevel"/>
    <w:tmpl w:val="CCD78C81"/>
    <w:lvl w:ilvl="0">
      <w:start w:val="1"/>
      <w:numFmt w:val="decimal"/>
      <w:lvlText w:val="(%1)"/>
      <w:lvlJc w:val="left"/>
      <w:pPr>
        <w:tabs>
          <w:tab w:val="left" w:pos="420"/>
        </w:tabs>
        <w:ind w:left="845" w:hanging="425"/>
      </w:pPr>
      <w:rPr>
        <w:rFonts w:hint="default"/>
      </w:rPr>
    </w:lvl>
  </w:abstractNum>
  <w:abstractNum w:abstractNumId="5">
    <w:nsid w:val="38737786"/>
    <w:multiLevelType w:val="singleLevel"/>
    <w:tmpl w:val="38737786"/>
    <w:lvl w:ilvl="0">
      <w:start w:val="1"/>
      <w:numFmt w:val="decimal"/>
      <w:lvlText w:val="%1."/>
      <w:lvlJc w:val="left"/>
      <w:pPr>
        <w:ind w:left="425" w:hanging="425"/>
      </w:pPr>
      <w:rPr>
        <w:rFonts w:hint="default"/>
      </w:rPr>
    </w:lvl>
  </w:abstractNum>
  <w:abstractNum w:abstractNumId="6">
    <w:nsid w:val="56FEF78E"/>
    <w:multiLevelType w:val="singleLevel"/>
    <w:tmpl w:val="56FEF78E"/>
    <w:lvl w:ilvl="0">
      <w:start w:val="1"/>
      <w:numFmt w:val="decimal"/>
      <w:lvlText w:val="%1."/>
      <w:lvlJc w:val="left"/>
      <w:pPr>
        <w:ind w:left="425" w:hanging="425"/>
      </w:pPr>
      <w:rPr>
        <w:rFonts w:hint="default"/>
      </w:rPr>
    </w:lvl>
  </w:abstractNum>
  <w:num w:numId="1">
    <w:abstractNumId w:val="0"/>
  </w:num>
  <w:num w:numId="2">
    <w:abstractNumId w:val="1"/>
  </w:num>
  <w:num w:numId="3">
    <w:abstractNumId w:val="5"/>
  </w:num>
  <w:num w:numId="4">
    <w:abstractNumId w:val="4"/>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9</TotalTime>
  <Pages>10</Pages>
  <Words>3412</Words>
  <Characters>3562</Characters>
  <Application>Microsoft Office Word</Application>
  <DocSecurity>0</DocSecurity>
  <Lines>0</Lines>
  <Paragraphs>0</Paragraphs>
  <ScaleCrop>false</ScaleCrop>
  <Company/>
  <LinksUpToDate>false</LinksUpToDate>
  <CharactersWithSpaces>3670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2026-06-10T14:35:33Z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