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2025年度质量管理计划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HFSJ-ITSS-0417</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_Toc16038 </w:instrText>
          </w:r>
          <w:r>
            <w:fldChar w:fldCharType="separate"/>
          </w:r>
          <w:r>
            <w:rPr>
              <w:rFonts w:hint="default"/>
            </w:rPr>
            <w:t xml:space="preserve">1. </w:t>
          </w:r>
          <w:r>
            <w:t>概述</w:t>
          </w:r>
          <w:r>
            <w:tab/>
          </w:r>
          <w:r>
            <w:fldChar w:fldCharType="begin"/>
          </w:r>
          <w:r>
            <w:instrText xml:space="preserve"> PAGEREF _Toc16038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_Toc24248 </w:instrText>
          </w:r>
          <w:r>
            <w:fldChar w:fldCharType="separate"/>
          </w:r>
          <w:r>
            <w:rPr>
              <w:rFonts w:hint="default"/>
            </w:rPr>
            <w:t xml:space="preserve">1.1. </w:t>
          </w:r>
          <w:r>
            <w:t>目的</w:t>
          </w:r>
          <w:r>
            <w:tab/>
          </w:r>
          <w:r>
            <w:fldChar w:fldCharType="begin"/>
          </w:r>
          <w:r>
            <w:instrText xml:space="preserve"> PAGEREF _Toc24248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_Toc2433 </w:instrText>
          </w:r>
          <w:r>
            <w:fldChar w:fldCharType="separate"/>
          </w:r>
          <w:r>
            <w:rPr>
              <w:rFonts w:hint="default"/>
            </w:rPr>
            <w:t xml:space="preserve">1.2. </w:t>
          </w:r>
          <w:r>
            <w:t>适用范围</w:t>
          </w:r>
          <w:r>
            <w:tab/>
          </w:r>
          <w:r>
            <w:fldChar w:fldCharType="begin"/>
          </w:r>
          <w:r>
            <w:instrText xml:space="preserve"> PAGEREF _Toc2433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_Toc30679 </w:instrText>
          </w:r>
          <w:r>
            <w:fldChar w:fldCharType="separate"/>
          </w:r>
          <w:r>
            <w:rPr>
              <w:rFonts w:hint="default"/>
            </w:rPr>
            <w:t xml:space="preserve">1.3. </w:t>
          </w:r>
          <w:r>
            <w:t>岗位职责</w:t>
          </w:r>
          <w:r>
            <w:tab/>
          </w:r>
          <w:r>
            <w:fldChar w:fldCharType="begin"/>
          </w:r>
          <w:r>
            <w:instrText xml:space="preserve"> PAGEREF _Toc30679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_Toc29111 </w:instrText>
          </w:r>
          <w:r>
            <w:fldChar w:fldCharType="separate"/>
          </w:r>
          <w:r>
            <w:rPr>
              <w:rFonts w:hint="default"/>
            </w:rPr>
            <w:t xml:space="preserve">2. </w:t>
          </w:r>
          <w:r>
            <w:t>质量目标</w:t>
          </w:r>
          <w:r>
            <w:tab/>
          </w:r>
          <w:r>
            <w:fldChar w:fldCharType="begin"/>
          </w:r>
          <w:r>
            <w:instrText xml:space="preserve"> PAGEREF _Toc29111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_Toc17058 </w:instrText>
          </w:r>
          <w:r>
            <w:fldChar w:fldCharType="separate"/>
          </w:r>
          <w:r>
            <w:rPr>
              <w:rFonts w:hint="default"/>
            </w:rPr>
            <w:t xml:space="preserve">3. </w:t>
          </w:r>
          <w:r>
            <w:t>组织级质量检查计划</w:t>
          </w:r>
          <w:r>
            <w:tab/>
          </w:r>
          <w:r>
            <w:fldChar w:fldCharType="begin"/>
          </w:r>
          <w:r>
            <w:instrText xml:space="preserve"> PAGEREF _Toc17058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_Toc11438 </w:instrText>
          </w:r>
          <w:r>
            <w:fldChar w:fldCharType="separate"/>
          </w:r>
          <w:r>
            <w:rPr>
              <w:rFonts w:hint="default"/>
            </w:rPr>
            <w:t xml:space="preserve">4. </w:t>
          </w:r>
          <w:r>
            <w:t>项目级质量检查计划</w:t>
          </w:r>
          <w:r>
            <w:tab/>
          </w:r>
          <w:r>
            <w:fldChar w:fldCharType="begin"/>
          </w:r>
          <w:r>
            <w:instrText xml:space="preserve"> PAGEREF _Toc11438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_Toc20175 </w:instrText>
          </w:r>
          <w:r>
            <w:fldChar w:fldCharType="separate"/>
          </w:r>
          <w:r>
            <w:rPr>
              <w:rFonts w:hint="default"/>
            </w:rPr>
            <w:t xml:space="preserve">5. </w:t>
          </w:r>
          <w:r>
            <w:t>客户满意度调查计划</w:t>
          </w:r>
          <w:r>
            <w:tab/>
          </w:r>
          <w:r>
            <w:fldChar w:fldCharType="begin"/>
          </w:r>
          <w:r>
            <w:instrText xml:space="preserve"> PAGEREF _Toc20175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_Toc9098 </w:instrText>
          </w:r>
          <w:r>
            <w:fldChar w:fldCharType="separate"/>
          </w:r>
          <w:r>
            <w:rPr>
              <w:rFonts w:hint="default"/>
            </w:rPr>
            <w:t xml:space="preserve">6. </w:t>
          </w:r>
          <w:r>
            <w:t>内审及管理评审计划</w:t>
          </w:r>
          <w:r>
            <w:tab/>
          </w:r>
          <w:r>
            <w:fldChar w:fldCharType="begin"/>
          </w:r>
          <w:r>
            <w:instrText xml:space="preserve"> PAGEREF _Toc9098 \h </w:instrText>
          </w:r>
          <w:r>
            <w:fldChar w:fldCharType="separate"/>
          </w:r>
          <w:r>
            <w:t>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eastAsia"/>
          <w:snapToGrid w:val="0"/>
          <w:color w:val="000000"/>
          <w:kern w:val="0"/>
          <w:sz w:val="21"/>
          <w:szCs w:val="21"/>
          <w:lang w:val="en-US" w:eastAsia="zh-CN" w:bidi="ar-SA"/>
        </w:rPr>
      </w:pPr>
      <w:r>
        <w:rPr>
          <w:rFonts w:ascii="宋体" w:hAnsi="宋体" w:cs="Arial" w:hint="eastAsia"/>
          <w:snapToGrid w:val="0"/>
          <w:color w:val="000000"/>
          <w:kern w:val="0"/>
          <w:sz w:val="21"/>
          <w:szCs w:val="21"/>
          <w:lang w:val="en-US" w:eastAsia="zh-CN" w:bidi="ar-SA"/>
        </w:rPr>
        <w:t>表目录</w:t>
      </w:r>
    </w:p>
    <w:p>
      <w:pPr>
        <w:pStyle w:val="TableofFigures"/>
        <w:tabs>
          <w:tab w:val="right" w:leader="dot" w:pos="8306"/>
        </w:tabs>
      </w:pPr>
      <w:r>
        <w:rPr>
          <w:rFonts w:ascii="宋体" w:hAnsi="宋体" w:cs="Arial" w:hint="default"/>
          <w:snapToGrid w:val="0"/>
          <w:color w:val="000000"/>
          <w:kern w:val="0"/>
          <w:sz w:val="21"/>
          <w:szCs w:val="21"/>
          <w:lang w:val="en-US" w:eastAsia="zh-CN" w:bidi="ar-SA"/>
        </w:rPr>
        <w:fldChar w:fldCharType="begin"/>
      </w:r>
      <w:r>
        <w:rPr>
          <w:rFonts w:ascii="宋体" w:hAnsi="宋体" w:cs="Arial" w:hint="default"/>
          <w:snapToGrid w:val="0"/>
          <w:color w:val="000000"/>
          <w:kern w:val="0"/>
          <w:sz w:val="21"/>
          <w:szCs w:val="21"/>
          <w:lang w:val="en-US" w:eastAsia="zh-CN" w:bidi="ar-SA"/>
        </w:rPr>
        <w:instrText>TOC \h \c "表"</w:instrText>
      </w:r>
      <w:r>
        <w:rPr>
          <w:rFonts w:ascii="宋体" w:hAnsi="宋体" w:cs="Arial" w:hint="default"/>
          <w:snapToGrid w:val="0"/>
          <w:color w:val="000000"/>
          <w:kern w:val="0"/>
          <w:sz w:val="21"/>
          <w:szCs w:val="21"/>
          <w:lang w:val="en-US" w:eastAsia="zh-CN" w:bidi="ar-SA"/>
        </w:rPr>
        <w:fldChar w:fldCharType="separate"/>
      </w: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_Toc16772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组织级质量检查计划表</w:t>
      </w:r>
      <w:r>
        <w:tab/>
      </w:r>
      <w:r>
        <w:fldChar w:fldCharType="begin"/>
      </w:r>
      <w:r>
        <w:instrText xml:space="preserve"> PAGEREF _Toc16772 \h </w:instrText>
      </w:r>
      <w:r>
        <w:fldChar w:fldCharType="separate"/>
      </w:r>
      <w:r>
        <w:t>5</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_Toc16923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项目级质量检查计划表</w:t>
      </w:r>
      <w:r>
        <w:tab/>
      </w:r>
      <w:r>
        <w:fldChar w:fldCharType="begin"/>
      </w:r>
      <w:r>
        <w:instrText xml:space="preserve"> PAGEREF _Toc16923 \h </w:instrText>
      </w:r>
      <w:r>
        <w:fldChar w:fldCharType="separate"/>
      </w:r>
      <w:r>
        <w:t>5</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_Toc13239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满意度调查计划表</w:t>
      </w:r>
      <w:r>
        <w:tab/>
      </w:r>
      <w:r>
        <w:fldChar w:fldCharType="begin"/>
      </w:r>
      <w:r>
        <w:instrText xml:space="preserve"> PAGEREF _Toc13239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_Toc4990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内审及管评计划表</w:t>
      </w:r>
      <w:r>
        <w:tab/>
      </w:r>
      <w:r>
        <w:fldChar w:fldCharType="begin"/>
      </w:r>
      <w:r>
        <w:instrText xml:space="preserve"> PAGEREF _Toc4990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default"/>
          <w:snapToGrid w:val="0"/>
          <w:color w:val="000000"/>
          <w:kern w:val="0"/>
          <w:sz w:val="21"/>
          <w:szCs w:val="21"/>
          <w:lang w:val="en-US" w:eastAsia="zh-CN" w:bidi="ar-SA"/>
        </w:rPr>
      </w:pP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16038"/>
      <w:r>
        <w:t>概述</w:t>
      </w:r>
      <w:bookmarkEnd w:id="1"/>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bookmarkStart w:id="4" w:name="_Toc24248"/>
      <w:r>
        <w:t>目的</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依据公司运维服务质量管理制度，建立2025年度公司运维服务质量管理计划，确保质量管理活动充分、适宜、有序进行，并获得活动所必需的资源。</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433"/>
      <w:bookmarkStart w:id="6" w:name="heading_4"/>
      <w:r>
        <w:t>适用范围</w:t>
      </w:r>
      <w:bookmarkEnd w:id="5"/>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适用于所有组织级和项目级质量管理活动，包括活动范围、活动内容、管理机制，以及与之相关的其他活动。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30679"/>
      <w:bookmarkStart w:id="8" w:name="heading_5"/>
      <w:r>
        <w:t>岗位职责</w:t>
      </w:r>
      <w:bookmarkEnd w:id="7"/>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产品质量部相应的职责如下：</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负责管理组织级运维相关内容的质量管理活动</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负责项目级质量管理活动的计划和执行的监督管理</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责任人：产品质量部经理 执行人：产品质量部专员 监督人：产品质量部经理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29111"/>
      <w:r>
        <w:t>质量目标</w:t>
      </w:r>
      <w:bookmarkEnd w:id="9"/>
      <w:bookmarkEnd w:id="10"/>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完善服务能力管理体系，提升服务质量</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通过培训等方式，提升质量管理人员业务水平</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优化业务工作流程</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防止出现重大的质量事故</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7"/>
      <w:bookmarkStart w:id="12" w:name="_Toc17058"/>
      <w:r>
        <w:t>组织级质量检查计划</w:t>
      </w:r>
      <w:bookmarkEnd w:id="11"/>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根据公司《2025年度运维服务能力管理计划》及对应的2025年运维服务能力KPI指标体系，对2025年运维服务能力管理计划的执行情况进行跟踪，制定《年度组织级质量检查计划》并记录KPI指标体系的达成情况。</w:t>
      </w:r>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3793"/>
      <w:bookmarkStart w:id="14" w:name="_Toc16772"/>
      <w:r>
        <w:rPr>
          <w:rFonts w:hint="eastAsia"/>
          <w:lang w:val="en-US" w:eastAsia="zh-CN"/>
        </w:rPr>
        <w:t xml:space="preserve"> </w:t>
      </w:r>
      <w:bookmarkEnd w:id="13"/>
      <w:r>
        <w:rPr>
          <w:rFonts w:hint="eastAsia"/>
          <w:lang w:val="en-US" w:eastAsia="zh-CN"/>
        </w:rPr>
        <w:t>组织级质量检查计划表</w:t>
      </w:r>
      <w:bookmarkEnd w:id="1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830"/>
        <w:gridCol w:w="1633"/>
        <w:gridCol w:w="924"/>
        <w:gridCol w:w="1550"/>
        <w:gridCol w:w="1510"/>
        <w:gridCol w:w="107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3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计划检查内容</w:t>
            </w:r>
          </w:p>
        </w:tc>
        <w:tc>
          <w:tcPr>
            <w:tcW w:w="163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频率</w:t>
            </w:r>
          </w:p>
        </w:tc>
        <w:tc>
          <w:tcPr>
            <w:tcW w:w="92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c>
          <w:tcPr>
            <w:tcW w:w="155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执行人</w:t>
            </w:r>
          </w:p>
        </w:tc>
        <w:tc>
          <w:tcPr>
            <w:tcW w:w="151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监督人</w:t>
            </w:r>
          </w:p>
        </w:tc>
        <w:tc>
          <w:tcPr>
            <w:tcW w:w="10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运维服务质量满意度调查</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满意度调查报告</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组织级质量检查</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组织级质量检查记录</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内审报告</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管评报告</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客户沟通</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沟通记录表</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能力改进</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能力改进记录</w:t>
            </w:r>
            <w:bookmarkStart w:id="15" w:name="_GoBack"/>
            <w:bookmarkEnd w:id="15"/>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质量管理总结报告</w:t>
            </w:r>
          </w:p>
        </w:tc>
        <w:tc>
          <w:tcPr>
            <w:tcW w:w="163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92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w:t>
            </w:r>
          </w:p>
        </w:tc>
        <w:tc>
          <w:tcPr>
            <w:tcW w:w="155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产品质量部专员</w:t>
            </w:r>
          </w:p>
        </w:tc>
        <w:tc>
          <w:tcPr>
            <w:tcW w:w="151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产品质量部经理</w:t>
            </w:r>
          </w:p>
        </w:tc>
        <w:tc>
          <w:tcPr>
            <w:tcW w:w="10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质量管理报告</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8"/>
      <w:bookmarkStart w:id="17" w:name="_Toc11438"/>
      <w:r>
        <w:t>项目级质量检查计划</w:t>
      </w:r>
      <w:bookmarkEnd w:id="16"/>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维服务项目启动后即纳入质量管理，由项目经理监管运维服务项目质量，每月度对在运行项目进行一次质量监督管理活动，对发现的问题进行记录，沟通并跟踪直至关闭。通过定期汇总分析质量数据，对可能发生的问题进行风险管理。</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16923"/>
      <w:r>
        <w:rPr>
          <w:rFonts w:hint="eastAsia"/>
          <w:lang w:val="en-US" w:eastAsia="zh-CN"/>
        </w:rPr>
        <w:t xml:space="preserve"> 项目级质量检查计划表</w:t>
      </w:r>
      <w:bookmarkEnd w:id="1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42"/>
        <w:gridCol w:w="1929"/>
        <w:gridCol w:w="1601"/>
        <w:gridCol w:w="1361"/>
        <w:gridCol w:w="1672"/>
        <w:gridCol w:w="131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4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92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需要检查的项目</w:t>
            </w:r>
          </w:p>
        </w:tc>
        <w:tc>
          <w:tcPr>
            <w:tcW w:w="160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36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检查人</w:t>
            </w:r>
          </w:p>
        </w:tc>
        <w:tc>
          <w:tcPr>
            <w:tcW w:w="167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检查时机/频率</w:t>
            </w:r>
          </w:p>
        </w:tc>
        <w:tc>
          <w:tcPr>
            <w:tcW w:w="131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r>
      <w:tr>
        <w:tblPrEx>
          <w:tblW w:w="8522" w:type="dxa"/>
          <w:jc w:val="center"/>
          <w:tblCellMar>
            <w:top w:w="0" w:type="dxa"/>
            <w:left w:w="10" w:type="dxa"/>
            <w:bottom w:w="0" w:type="dxa"/>
            <w:right w:w="10" w:type="dxa"/>
          </w:tblCellMar>
        </w:tblPrEx>
        <w:trPr>
          <w:trHeight w:val="0"/>
          <w:jc w:val="center"/>
        </w:trPr>
        <w:tc>
          <w:tcPr>
            <w:tcW w:w="64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92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每月度正在运维服务期的项目</w:t>
            </w:r>
          </w:p>
        </w:tc>
        <w:tc>
          <w:tcPr>
            <w:tcW w:w="160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运维项目经理</w:t>
            </w:r>
          </w:p>
        </w:tc>
        <w:tc>
          <w:tcPr>
            <w:tcW w:w="136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产品质量部专员</w:t>
            </w:r>
          </w:p>
        </w:tc>
        <w:tc>
          <w:tcPr>
            <w:tcW w:w="167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每月度一次</w:t>
            </w:r>
          </w:p>
        </w:tc>
        <w:tc>
          <w:tcPr>
            <w:tcW w:w="131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项目级质量检查记录</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20175"/>
      <w:bookmarkStart w:id="20" w:name="heading_9"/>
      <w:r>
        <w:t>客户满意度调查计划</w:t>
      </w:r>
      <w:bookmarkEnd w:id="19"/>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公司产品质量部定期以邮件/调查问卷/走访/电话等方式对客户进行满意度调查，并对客户满意度得分低的调查项提出明确的改进和预防措施，按照措施在计划时间内完成整改，同时做好客户沟通解释工作。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服务台专员在项目结束及事件、投诉时对客户进行满意度调查，并将结果提交给产品质量部专员。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产品质量部专员定期对客户满意度调查结果进行汇总分析，并形成《运维服务满意度调查分析报告》，提交给部门经理和公司总经理，同时对于调查结果中反映出的典型问题及改进方法向公司各部门发布，并组织相关人员讨论学习。</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1" w:name="_Toc13239"/>
      <w:r>
        <w:rPr>
          <w:rFonts w:hint="eastAsia"/>
          <w:lang w:val="en-US" w:eastAsia="zh-CN"/>
        </w:rPr>
        <w:t xml:space="preserve"> 满意度调查计划表</w:t>
      </w:r>
      <w:bookmarkEnd w:id="21"/>
    </w:p>
    <w:tbl>
      <w:tblPr>
        <w:tblStyle w:val="TableNormal"/>
        <w:tblW w:w="10553" w:type="dxa"/>
        <w:jc w:val="center"/>
        <w:tblBorders>
          <w:top w:val="nil"/>
          <w:left w:val="nil"/>
          <w:bottom w:val="nil"/>
          <w:right w:val="nil"/>
          <w:insideH w:val="nil"/>
          <w:insideV w:val="nil"/>
        </w:tblBorders>
        <w:tblCellMar>
          <w:top w:w="0" w:type="dxa"/>
          <w:left w:w="10" w:type="dxa"/>
          <w:bottom w:w="0" w:type="dxa"/>
          <w:right w:w="10" w:type="dxa"/>
        </w:tblCellMar>
      </w:tblPr>
      <w:tblGrid>
        <w:gridCol w:w="621"/>
        <w:gridCol w:w="2254"/>
        <w:gridCol w:w="1580"/>
        <w:gridCol w:w="1652"/>
        <w:gridCol w:w="1560"/>
        <w:gridCol w:w="2886"/>
      </w:tblGrid>
      <w:tr>
        <w:tblPrEx>
          <w:tblW w:w="10553"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2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需要检查的活动</w:t>
            </w:r>
          </w:p>
        </w:tc>
        <w:tc>
          <w:tcPr>
            <w:tcW w:w="158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65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检查时机/频率</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c>
          <w:tcPr>
            <w:tcW w:w="288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备注</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项目客户满意度回访检查</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运维项目经理</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运维项目结束后</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项目客户满意度回访记录</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运维项目结束后，项目负责人负责对该项目进行满意度调查</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事件/投诉满意度调查</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服务台专员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服务请求/投诉发生后</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回访记录</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事件或投诉解决后对客户进行的电话满意度回访</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制定组织级客户满意度调查方案活动</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满意度调查方案</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《满意度调查方案》应包括调查对象、调查方法、人员安排、计划时间等</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根据满意度调查方案，制定具体的客户满意度调查表模板活动</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客户满意度调查表</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客户满意度调查表内容要涵盖人员、服务能力、服务交付等内容</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225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2025年度运维工作组织级满意度调查</w:t>
            </w:r>
          </w:p>
        </w:tc>
        <w:tc>
          <w:tcPr>
            <w:tcW w:w="158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产品质量部专员</w:t>
            </w:r>
          </w:p>
        </w:tc>
        <w:tc>
          <w:tcPr>
            <w:tcW w:w="165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w:t>
            </w:r>
          </w:p>
        </w:tc>
        <w:tc>
          <w:tcPr>
            <w:tcW w:w="156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《客户满意度调查表》《客户满意度分析报告》</w:t>
            </w:r>
          </w:p>
        </w:tc>
        <w:tc>
          <w:tcPr>
            <w:tcW w:w="288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满意度分析报告作为质量管理报告的一部分，内容涵盖项目满意度回访、事件/投诉满意度结果及趋势分析等内容</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9098"/>
      <w:bookmarkStart w:id="23" w:name="heading_10"/>
      <w:r>
        <w:t>内审及管理评审计划</w:t>
      </w:r>
      <w:bookmarkEnd w:id="22"/>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公司规定每年至少进行一次内审，确保运维服务管理符合运行维护服务能力标准和管理体系文件的要求。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内部审核报告提交后2周后进行管理评审，确保体系持续适宜性、充分性和有效性，并验证管理方针和目标是否得到了满足，确定公司服务体系的改进方向。</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4" w:name="_Toc4990"/>
      <w:r>
        <w:rPr>
          <w:rFonts w:hint="eastAsia"/>
          <w:lang w:val="en-US" w:eastAsia="zh-CN"/>
        </w:rPr>
        <w:t xml:space="preserve"> 内审及管评计划表</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bl>
      <w:tblPr>
        <w:tblStyle w:val="TableNormal"/>
        <w:tblW w:w="9043" w:type="dxa"/>
        <w:jc w:val="center"/>
        <w:tblBorders>
          <w:top w:val="nil"/>
          <w:left w:val="nil"/>
          <w:bottom w:val="nil"/>
          <w:right w:val="nil"/>
          <w:insideH w:val="nil"/>
          <w:insideV w:val="nil"/>
        </w:tblBorders>
        <w:tblCellMar>
          <w:top w:w="0" w:type="dxa"/>
          <w:left w:w="10" w:type="dxa"/>
          <w:bottom w:w="0" w:type="dxa"/>
          <w:right w:w="10" w:type="dxa"/>
        </w:tblCellMar>
      </w:tblPr>
      <w:tblGrid>
        <w:gridCol w:w="621"/>
        <w:gridCol w:w="1040"/>
        <w:gridCol w:w="1460"/>
        <w:gridCol w:w="1652"/>
        <w:gridCol w:w="2488"/>
        <w:gridCol w:w="1782"/>
      </w:tblGrid>
      <w:tr>
        <w:tblPrEx>
          <w:tblW w:w="9043"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2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需要检查的活动</w:t>
            </w:r>
          </w:p>
        </w:tc>
        <w:tc>
          <w:tcPr>
            <w:tcW w:w="146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65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检查时机/频率</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c>
          <w:tcPr>
            <w:tcW w:w="17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备注</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成立内审小组</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《内审员评定表》</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包含一名内审小组组长和数名组员</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制定内审计划</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内审小组组长</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《内审计划》</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内审小组组长制定内审计划</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制定内审检查表</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《内审检查表》</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审核组长编制内审检查表</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内审活动执行</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内审小组组织、其他部门配合</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《内审签到表》《会议纪要》《不符合项报告》《内审报告》</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检查活动的执行流程及产出物</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不符合项整改</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问题所在部门整改，内审小组跟踪</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按整改计划完成</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《不符合项整改报告》</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确保内审中发现的不符合项均整改关闭</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制定管理评审计划</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产品质量部经理</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《管理评审计划》</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产品质量部经理制定管理评审计划</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7</w:t>
            </w:r>
          </w:p>
        </w:tc>
        <w:tc>
          <w:tcPr>
            <w:tcW w:w="104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w:t>
            </w:r>
          </w:p>
        </w:tc>
        <w:tc>
          <w:tcPr>
            <w:tcW w:w="146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产品质量部组织、其他部门配合</w:t>
            </w:r>
          </w:p>
        </w:tc>
        <w:tc>
          <w:tcPr>
            <w:tcW w:w="165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248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《管理评审签到表》《管理评审报告》《会议纪要》</w:t>
            </w:r>
          </w:p>
        </w:tc>
        <w:tc>
          <w:tcPr>
            <w:tcW w:w="17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由总经理主持，听取各部门经理的汇报</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9187196"/>
    <w:multiLevelType w:val="singleLevel"/>
    <w:tmpl w:val="A9187196"/>
    <w:lvl w:ilvl="0">
      <w:start w:val="1"/>
      <w:numFmt w:val="decimal"/>
      <w:lvlText w:val="%1."/>
      <w:lvlJc w:val="left"/>
      <w:pPr>
        <w:ind w:left="425" w:hanging="425"/>
      </w:pPr>
      <w:rPr>
        <w:rFonts w:hint="default"/>
      </w:rPr>
    </w:lvl>
  </w:abstractNum>
  <w:abstractNum w:abstractNumId="2">
    <w:nsid w:val="6691403E"/>
    <w:multiLevelType w:val="singleLevel"/>
    <w:tmpl w:val="6691403E"/>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7</Pages>
  <Words>2125</Words>
  <Characters>2276</Characters>
  <Application>Microsoft Office Word</Application>
  <DocSecurity>0</DocSecurity>
  <Lines>0</Lines>
  <Paragraphs>0</Paragraphs>
  <ScaleCrop>false</ScaleCrop>
  <Company/>
  <LinksUpToDate>false</LinksUpToDate>
  <CharactersWithSpaces>2382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2026-04-07T19:56:55Z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