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2025年度人员管理报告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_Toc19877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_Toc19877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_Toc29492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_Toc29492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_Toc1138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_Toc10083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_Toc10083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_Toc25919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_Toc25919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_Toc30605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_Toc30605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_Toc23853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_Toc5668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_Toc5668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_Toc12144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_Toc12144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_Toc20964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_Toc20964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_Toc11947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_Toc11947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_Toc24160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_Toc1491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_Toc1491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_Toc4536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备份完成情况</w:t>
          </w:r>
          <w:r>
            <w:tab/>
          </w:r>
          <w:r>
            <w:fldChar w:fldCharType="begin"/>
          </w:r>
          <w:r>
            <w:instrText xml:space="preserve"> PAGEREF _Toc13696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_Toc18740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_Toc20644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考核完成情况</w:t>
          </w:r>
          <w:r>
            <w:tab/>
          </w:r>
          <w:r>
            <w:fldChar w:fldCharType="begin"/>
          </w:r>
          <w:r>
            <w:instrText xml:space="preserve"> PAGEREF _Toc29601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_Toc7152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考核结果分布</w:t>
          </w:r>
          <w:r>
            <w:tab/>
          </w:r>
          <w:r>
            <w:fldChar w:fldCharType="begin"/>
          </w:r>
          <w:r>
            <w:instrText xml:space="preserve"> PAGEREF _Toc30622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人员能力评价执行情况</w:t>
          </w:r>
          <w:r>
            <w:tab/>
          </w:r>
          <w:r>
            <w:fldChar w:fldCharType="begin"/>
          </w:r>
          <w:r>
            <w:instrText xml:space="preserve"> PAGEREF _Toc3446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评价完成情况</w:t>
          </w:r>
          <w:r>
            <w:tab/>
          </w:r>
          <w:r>
            <w:fldChar w:fldCharType="begin"/>
          </w:r>
          <w:r>
            <w:instrText xml:space="preserve"> PAGEREF _Toc7479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能力评价结果</w:t>
          </w:r>
          <w:r>
            <w:tab/>
          </w:r>
          <w:r>
            <w:fldChar w:fldCharType="begin"/>
          </w:r>
          <w:r>
            <w:instrText xml:space="preserve"> PAGEREF _Toc22089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能力评价成效</w:t>
          </w:r>
          <w:r>
            <w:tab/>
          </w:r>
          <w:r>
            <w:fldChar w:fldCharType="begin"/>
          </w:r>
          <w:r>
            <w:instrText xml:space="preserve"> PAGEREF _Toc7557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总结与下年度展望</w:t>
          </w:r>
          <w:r>
            <w:tab/>
          </w:r>
          <w:r>
            <w:fldChar w:fldCharType="begin"/>
          </w:r>
          <w:r>
            <w:instrText xml:space="preserve"> PAGEREF _Toc11816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_Toc20527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年度工作亮点</w:t>
          </w:r>
          <w:r>
            <w:tab/>
          </w:r>
          <w:r>
            <w:fldChar w:fldCharType="begin"/>
          </w:r>
          <w:r>
            <w:instrText xml:space="preserve"> PAGEREF _Toc6519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_Toc21501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2025年度人员招聘计划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_Toc21501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_Toc15009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_Toc15009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_Toc5777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培训资金使用情况</w:t>
      </w:r>
      <w:r>
        <w:tab/>
      </w:r>
      <w:r>
        <w:fldChar w:fldCharType="begin"/>
      </w:r>
      <w:r>
        <w:instrText xml:space="preserve"> PAGEREF _Toc5777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_Toc24569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_Toc24569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_Toc14524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_Toc17820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绩效考核人员占比</w:t>
      </w:r>
      <w:r>
        <w:tab/>
      </w:r>
      <w:r>
        <w:fldChar w:fldCharType="begin"/>
      </w:r>
      <w:r>
        <w:instrText xml:space="preserve"> PAGEREF _Toc17820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能力评价完成情况</w:t>
      </w:r>
      <w:r>
        <w:tab/>
      </w:r>
      <w:r>
        <w:fldChar w:fldCharType="begin"/>
      </w:r>
      <w:r>
        <w:instrText xml:space="preserve"> PAGEREF _Toc5653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_Toc7762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能力评价结果</w:t>
      </w:r>
      <w:r>
        <w:tab/>
      </w:r>
      <w:r>
        <w:fldChar w:fldCharType="begin"/>
      </w:r>
      <w:r>
        <w:instrText xml:space="preserve"> PAGEREF _Toc7762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_Toc17072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</w:t>
      </w:r>
      <w:r>
        <w:rPr>
          <w:rFonts w:hint="eastAsia"/>
          <w:lang w:val="en-US" w:eastAsia="zh-CN"/>
        </w:rPr>
        <w:t>6年度工作重点</w:t>
      </w:r>
      <w:r>
        <w:tab/>
      </w:r>
      <w:r>
        <w:fldChar w:fldCharType="begin"/>
      </w:r>
      <w:r>
        <w:instrText xml:space="preserve"> PAGEREF _Toc17072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9877"/>
      <w:r>
        <w:t>报告概述</w:t>
      </w:r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本报告旨在总结公司2025年度人员管理工作的执行情况，评估招聘、储备、培训、备份、绩效考核、</w:t>
      </w:r>
      <w:r>
        <w:rPr>
          <w:rFonts w:hint="eastAsia"/>
          <w:lang w:eastAsia="zh-CN"/>
        </w:rPr>
        <w:t>能力评价</w:t>
      </w:r>
      <w:r>
        <w:t>六个方面的工作成效，分析存在的问题，为下一年度人员管理工作提供改进依据。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9492"/>
      <w:bookmarkStart w:id="3" w:name="heading_5"/>
      <w:r>
        <w:t>人员招聘计划执行情况</w:t>
      </w:r>
      <w:bookmarkEnd w:id="2"/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138"/>
      <w:bookmarkStart w:id="5" w:name="heading_6"/>
      <w:r>
        <w:t>招聘完成情况</w:t>
      </w:r>
      <w:bookmarkEnd w:id="4"/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2025年度计划招聘6人，实际到岗6人，招聘计划达成率100%。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21501"/>
      <w:r>
        <w:rPr>
          <w:rFonts w:hint="default"/>
          <w:lang w:val="en-US" w:eastAsia="zh-CN"/>
        </w:rPr>
        <w:t xml:space="preserve"> </w:t>
      </w:r>
      <w:r>
        <w:t>2025年度人员招聘计划</w:t>
      </w:r>
      <w:r>
        <w:rPr>
          <w:rFonts w:hint="eastAsia"/>
          <w:lang w:val="en-US" w:eastAsia="zh-CN"/>
        </w:rPr>
        <w:t>完成情况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1926"/>
        <w:gridCol w:w="1692"/>
        <w:gridCol w:w="1692"/>
        <w:gridCol w:w="965"/>
        <w:gridCol w:w="15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16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实际到岗人数</w:t>
            </w:r>
          </w:p>
        </w:tc>
        <w:tc>
          <w:tcPr>
            <w:tcW w:w="9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5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到岗时间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2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2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9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9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6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2025年3月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92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9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9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6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12月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2025年3月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2025年9月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2025年6月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2025年9月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6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6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100%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0083"/>
      <w:bookmarkStart w:id="8" w:name="heading_7"/>
      <w:r>
        <w:t>招聘工作成效</w:t>
      </w:r>
      <w:bookmarkEnd w:id="7"/>
      <w:bookmarkEnd w:id="8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所有招聘岗位均在计划时间内完成到岗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招聘渠道主要包括招聘网站、内部储备和校园招聘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新员工入职后均完成入职培训和试用期考核，试用期通过率100%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8"/>
      <w:bookmarkStart w:id="10" w:name="_Toc25919"/>
      <w:r>
        <w:t>存在问题与改进措施</w:t>
      </w:r>
      <w:bookmarkEnd w:id="9"/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针对运维项目经理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候选人来源渠道单一、招聘周期长的现状</w:t>
      </w: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，综合部计划在2026年第一季度通过拓展猎头招聘渠道、建立运维项目经理专项人才库的方式，扩大候选人来源渠道，提升岗位招聘效率。同时，加强与行业内相关人才的日常联系，形成常态化的人才储备机制，确保岗位空缺时能够快速补充合适人选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9"/>
      <w:bookmarkStart w:id="12" w:name="_Toc30605"/>
      <w:r>
        <w:t>人员储备计划执行情况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3853"/>
      <w:bookmarkStart w:id="14" w:name="heading_10"/>
      <w:r>
        <w:t>储备完成情况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2025年度计划储备</w:t>
      </w:r>
      <w:r>
        <w:rPr>
          <w:rFonts w:hint="eastAsia"/>
          <w:lang w:val="en-US" w:eastAsia="zh-CN"/>
        </w:rPr>
        <w:t>2</w:t>
      </w:r>
      <w:r>
        <w:t>人，实际储备</w:t>
      </w:r>
      <w:r>
        <w:rPr>
          <w:rFonts w:hint="eastAsia"/>
          <w:lang w:val="en-US" w:eastAsia="zh-CN"/>
        </w:rPr>
        <w:t>2</w:t>
      </w:r>
      <w:r>
        <w:t>人，储备计划达成率100%。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18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1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574"/>
        <w:gridCol w:w="1800"/>
        <w:gridCol w:w="1606"/>
        <w:gridCol w:w="1049"/>
        <w:gridCol w:w="18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16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10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8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5668"/>
      <w:bookmarkStart w:id="17" w:name="heading_11"/>
      <w:r>
        <w:t>储备培养情况</w:t>
      </w:r>
      <w:bookmarkEnd w:id="16"/>
      <w:bookmarkEnd w:id="17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内部培养人员均完成导师制培养计划，培养周期3-6个月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外部储备人员信息已录入《外部人才储备台账》，定期保持联系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储备人员能力验证合格率100%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2"/>
      <w:bookmarkStart w:id="19" w:name="_Toc12144"/>
      <w:r>
        <w:t>存在问题与改进措施</w:t>
      </w:r>
      <w:bookmarkEnd w:id="18"/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针对储备人员实战经验不足的问题，运维部将在2026年度加强储备人员的实践锻炼，每季度至少安排一次顶岗实习机会，让储备人员在真实工作场景中积累经验。同时，建立导师带教机制，由经验丰富的在岗人员对储备人员进行一对一指导，定期评估储备人员的能力提升情况，确保储备人员在需要顶岗时能够独立胜任岗位工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0964"/>
      <w:bookmarkStart w:id="21" w:name="heading_13"/>
      <w:r>
        <w:t>人员培训计划执行情况</w:t>
      </w:r>
      <w:bookmarkEnd w:id="20"/>
      <w:bookmarkEnd w:id="2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4"/>
      <w:bookmarkStart w:id="23" w:name="_Toc11947"/>
      <w:r>
        <w:t>培训完成情况</w:t>
      </w:r>
      <w:bookmarkEnd w:id="22"/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2025年度计划开展培训13项，实际完成13项，培训计划达成率100%。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15009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44"/>
        <w:gridCol w:w="744"/>
        <w:gridCol w:w="2730"/>
        <w:gridCol w:w="1571"/>
        <w:gridCol w:w="1742"/>
        <w:gridCol w:w="9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4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新员工入职培训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入职一周内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按时完成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int="eastAsia"/>
                <w:sz w:val="24"/>
                <w:lang w:eastAsia="zh-CN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ITSS运维体系培训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现场实施规范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运维工具培训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机房常见故障培训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交付规范培训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监控系统培训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服务知识培训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研发管理规范培训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2025年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2025年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信息安全风险培训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2025年11月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2025年11月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备件管理制度培训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2025年12月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2025年12月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int="default"/>
                <w:sz w:val="24"/>
                <w:lang w:val="en-US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5"/>
      <w:bookmarkStart w:id="26" w:name="_Toc24160"/>
      <w:r>
        <w:t>培训预算执行情况</w:t>
      </w:r>
      <w:bookmarkEnd w:id="25"/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5777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培训资金使用情况</w:t>
      </w:r>
      <w:bookmarkEnd w:id="2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2623"/>
        <w:gridCol w:w="2623"/>
        <w:gridCol w:w="13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2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实际支出（元）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19,000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18,800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98.9%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1,200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1,200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备件库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21,700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21,500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99.1%</w:t>
            </w:r>
          </w:p>
        </w:tc>
      </w:tr>
    </w:tbl>
    <w:p>
      <w:pPr>
        <w:pStyle w:val="a1"/>
        <w:bidi w:val="0"/>
        <w:rPr>
          <w:rFonts w:eastAsia="宋体" w:hint="default"/>
          <w:lang w:val="en-US" w:eastAsia="zh-CN"/>
        </w:rPr>
      </w:pPr>
      <w:bookmarkStart w:id="28" w:name="heading_16"/>
      <w:r>
        <w:rPr>
          <w:rFonts w:hint="eastAsia"/>
          <w:lang w:val="en-US" w:eastAsia="zh-CN"/>
        </w:rPr>
        <w:t>培训费用使用21500元，剩余费用将继续用于下一年度人员管理计划。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1491"/>
      <w:r>
        <w:t>培训效果评估</w:t>
      </w:r>
      <w:bookmarkEnd w:id="28"/>
      <w:bookmarkEnd w:id="29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所有培训均完成效果评估</w:t>
      </w:r>
      <w:r>
        <w:rPr>
          <w:rFonts w:hint="eastAsia"/>
          <w:lang w:eastAsia="zh-CN"/>
        </w:rPr>
        <w:t>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培训后考核通过率100%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参训人员反馈培训内容实用，对工作有指导作用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0" w:name="_Toc4536"/>
      <w:r>
        <w:rPr>
          <w:rFonts w:hint="eastAsia"/>
          <w:lang w:val="en-US" w:eastAsia="zh-CN"/>
        </w:rPr>
        <w:t>关键岗位备份计划执行情况</w:t>
      </w:r>
      <w:bookmarkEnd w:id="30"/>
    </w:p>
    <w:p>
      <w:pPr>
        <w:pStyle w:val="2"/>
        <w:bidi w:val="0"/>
        <w:rPr>
          <w:rFonts w:hint="eastAsia"/>
          <w:lang w:val="en-US" w:eastAsia="zh-CN"/>
        </w:rPr>
      </w:pPr>
      <w:bookmarkStart w:id="31" w:name="_Toc13696"/>
      <w:r>
        <w:rPr>
          <w:rFonts w:hint="eastAsia"/>
          <w:lang w:val="en-US" w:eastAsia="zh-CN"/>
        </w:rPr>
        <w:t>备份完成情况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24569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2"/>
    </w:p>
    <w:tbl>
      <w:tblPr>
        <w:tblStyle w:val="TableNormal"/>
        <w:tblW w:w="854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84"/>
        <w:gridCol w:w="1514"/>
        <w:gridCol w:w="1514"/>
        <w:gridCol w:w="965"/>
        <w:gridCol w:w="1748"/>
        <w:gridCol w:w="1519"/>
      </w:tblGrid>
      <w:tr>
        <w:tblPrEx>
          <w:tblW w:w="854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A岗位</w:t>
            </w:r>
          </w:p>
        </w:tc>
        <w:tc>
          <w:tcPr>
            <w:tcW w:w="15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B岗</w:t>
            </w:r>
          </w:p>
        </w:tc>
        <w:tc>
          <w:tcPr>
            <w:tcW w:w="9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7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状态</w:t>
            </w:r>
          </w:p>
        </w:tc>
      </w:tr>
      <w:tr>
        <w:tblPrEx>
          <w:tblW w:w="854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54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54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9</w:t>
            </w:r>
            <w:r>
              <w:t>月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54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所有岗位均完成备份。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33" w:name="_Toc18740"/>
      <w:r>
        <w:rPr>
          <w:rFonts w:hint="eastAsia"/>
          <w:lang w:val="en-US" w:eastAsia="zh-CN"/>
        </w:rPr>
        <w:t>备份人员能力达标情况</w:t>
      </w:r>
      <w:bookmarkEnd w:id="33"/>
    </w:p>
    <w:p>
      <w:pPr>
        <w:pStyle w:val="a1"/>
        <w:rPr>
          <w:rFonts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年度备份人员能力达标率达到100%，圆满完成年度目标。所有内部固定储备人员均已完成能力验证，验证内容包括岗位技能掌握程度、应急响应流程熟悉度以及独立顶岗能力，验证结果全部合格。外部不固定储备人员信息已全部录入《外部人才储备台账》，并建立了定期联系机制，确保储备信息的及时更新和有效性。对于已通过能力验证的备份人员，已纳入公司关键岗位人才库，作为岗位空缺时的优先补充对象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4" w:name="_Toc20644"/>
      <w:r>
        <w:rPr>
          <w:rFonts w:hint="eastAsia"/>
          <w:lang w:val="en-US" w:eastAsia="zh-CN"/>
        </w:rPr>
        <w:t>人员绩效考核执行情况</w:t>
      </w:r>
      <w:bookmarkEnd w:id="34"/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29601"/>
      <w:r>
        <w:rPr>
          <w:rFonts w:hint="eastAsia"/>
          <w:lang w:val="en-US" w:eastAsia="zh-CN"/>
        </w:rPr>
        <w:t>考核完成情况</w:t>
      </w:r>
      <w:bookmarkEnd w:id="35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新入职员工不参与绩效考核，只对公司已有的8名员工进行绩效考核。新员工入职满一年后才进行绩效考核。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4524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1865"/>
        <w:gridCol w:w="1865"/>
        <w:gridCol w:w="2125"/>
        <w:gridCol w:w="13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考核类型</w:t>
            </w:r>
          </w:p>
        </w:tc>
        <w:tc>
          <w:tcPr>
            <w:tcW w:w="18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考核周期</w:t>
            </w:r>
          </w:p>
        </w:tc>
        <w:tc>
          <w:tcPr>
            <w:tcW w:w="18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应考核人次</w:t>
            </w:r>
          </w:p>
        </w:tc>
        <w:tc>
          <w:tcPr>
            <w:tcW w:w="2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实际考核人次</w:t>
            </w:r>
          </w:p>
        </w:tc>
        <w:tc>
          <w:tcPr>
            <w:tcW w:w="13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月度考核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每月一次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96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96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季度考核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每季度一次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年度考核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每年一次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合计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136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136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7" w:name="_Toc7152"/>
      <w:r>
        <w:rPr>
          <w:rFonts w:hint="eastAsia"/>
          <w:lang w:val="en-US" w:eastAsia="zh-CN"/>
        </w:rPr>
        <w:t>绩效考核及时完成率</w:t>
      </w:r>
      <w:bookmarkEnd w:id="37"/>
    </w:p>
    <w:p>
      <w:pPr>
        <w:pStyle w:val="a1"/>
        <w:rPr>
          <w:rFonts w:hint="default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本年度绩效考核及时完成率达到100%，圆满完成年度目标。全年应开展月度考核12次、季度考核4次、年度考核1次，共计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136</w:t>
      </w: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人次考核，全部在规定时间内完成。综合部每月5日前完成上月度考核材料的收集、汇总和结果发布，未出现延期或漏报情况。对于考核过程中出现的材料提交不及时等问题，综合部及时进行通报提醒，并纳入部门负责人月度绩效考核，有效保障了考核工作的规范性和时效性。员工对考核结果的申诉均在规定时限内完成复核并反馈，申诉处理满意度100%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8" w:name="_Toc30622"/>
      <w:r>
        <w:rPr>
          <w:rFonts w:hint="eastAsia"/>
          <w:lang w:val="en-US" w:eastAsia="zh-CN"/>
        </w:rPr>
        <w:t>考核结果分布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9" w:name="_Toc17820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绩效考核人员占比</w:t>
      </w:r>
      <w:bookmarkEnd w:id="3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2378"/>
        <w:gridCol w:w="2378"/>
        <w:gridCol w:w="179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等级</w:t>
            </w:r>
          </w:p>
        </w:tc>
        <w:tc>
          <w:tcPr>
            <w:tcW w:w="2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月度平均占比</w:t>
            </w:r>
          </w:p>
        </w:tc>
        <w:tc>
          <w:tcPr>
            <w:tcW w:w="2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季度平均占比</w:t>
            </w:r>
          </w:p>
        </w:tc>
        <w:tc>
          <w:tcPr>
            <w:tcW w:w="179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年度占比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优秀（A级）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20%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20%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一般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（B级）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0%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0%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较差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（C级）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40" w:name="_Toc3446"/>
      <w:r>
        <w:rPr>
          <w:rFonts w:hint="eastAsia"/>
          <w:lang w:val="en-US" w:eastAsia="zh-CN"/>
        </w:rPr>
        <w:t>人员能力评价执行情况</w:t>
      </w:r>
      <w:bookmarkEnd w:id="40"/>
    </w:p>
    <w:p>
      <w:pPr>
        <w:pStyle w:val="2"/>
        <w:bidi w:val="0"/>
        <w:rPr>
          <w:rFonts w:hint="eastAsia"/>
          <w:lang w:val="en-US" w:eastAsia="zh-CN"/>
        </w:rPr>
      </w:pPr>
      <w:bookmarkStart w:id="41" w:name="_Toc7479"/>
      <w:r>
        <w:rPr>
          <w:rFonts w:hint="eastAsia"/>
          <w:lang w:val="en-US" w:eastAsia="zh-CN"/>
        </w:rPr>
        <w:t>评价完成情况</w:t>
      </w:r>
      <w:bookmarkEnd w:id="41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新入职的6名员工及8名老员工均需要进行能力评价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2" w:name="_Toc5653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能力评价完成情况</w:t>
      </w:r>
      <w:bookmarkEnd w:id="4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525"/>
        <w:gridCol w:w="1319"/>
        <w:gridCol w:w="1730"/>
        <w:gridCol w:w="1129"/>
        <w:gridCol w:w="11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15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周期</w:t>
            </w:r>
          </w:p>
        </w:tc>
        <w:tc>
          <w:tcPr>
            <w:tcW w:w="13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应评人数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</w:t>
            </w: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人数</w:t>
            </w:r>
          </w:p>
        </w:tc>
        <w:tc>
          <w:tcPr>
            <w:tcW w:w="112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  <w:tc>
          <w:tcPr>
            <w:tcW w:w="11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半年度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能力评价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每半年一次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28人次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28人次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能力评价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入职时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晋升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能力评价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晋升前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43" w:name="_Toc22089"/>
      <w:r>
        <w:rPr>
          <w:rFonts w:hint="eastAsia"/>
          <w:lang w:val="en-US" w:eastAsia="zh-CN"/>
        </w:rPr>
        <w:t>能力评价结果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4" w:name="_Toc7762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能力评价结果</w:t>
      </w:r>
      <w:bookmarkEnd w:id="4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1"/>
        <w:gridCol w:w="1892"/>
        <w:gridCol w:w="1892"/>
        <w:gridCol w:w="225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8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技能等级</w:t>
            </w:r>
          </w:p>
        </w:tc>
        <w:tc>
          <w:tcPr>
            <w:tcW w:w="18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上半年</w:t>
            </w:r>
          </w:p>
        </w:tc>
        <w:tc>
          <w:tcPr>
            <w:tcW w:w="18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下半年</w:t>
            </w:r>
          </w:p>
        </w:tc>
        <w:tc>
          <w:tcPr>
            <w:tcW w:w="22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变化趋势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A级（专家）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↑ 上升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B级（高级）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不变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C级（中级）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↓ 下降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D级（初级）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0人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不变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5" w:name="_Toc7557"/>
      <w:r>
        <w:rPr>
          <w:rFonts w:hint="eastAsia"/>
          <w:lang w:val="en-US" w:eastAsia="zh-CN"/>
        </w:rPr>
        <w:t>能力评价成效</w:t>
      </w:r>
      <w:bookmarkEnd w:id="45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技能评价覆盖率100%，达到目标值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高等级人员（A+B级）占比从</w:t>
      </w:r>
      <w:r>
        <w:rPr>
          <w:rFonts w:hint="eastAsia"/>
          <w:lang w:val="en-US" w:eastAsia="zh-CN"/>
        </w:rPr>
        <w:t>64</w:t>
      </w:r>
      <w:r>
        <w:rPr>
          <w:rFonts w:hint="default"/>
          <w:lang w:val="en-US" w:eastAsia="zh-CN"/>
        </w:rPr>
        <w:t>%提升至</w:t>
      </w:r>
      <w:r>
        <w:rPr>
          <w:rFonts w:hint="eastAsia"/>
          <w:lang w:val="en-US" w:eastAsia="zh-CN"/>
        </w:rPr>
        <w:t>78.5</w:t>
      </w:r>
      <w:r>
        <w:rPr>
          <w:rFonts w:hint="default"/>
          <w:lang w:val="en-US" w:eastAsia="zh-CN"/>
        </w:rPr>
        <w:t>%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6" w:name="_Toc11816"/>
      <w:r>
        <w:rPr>
          <w:rFonts w:hint="eastAsia"/>
          <w:lang w:val="en-US" w:eastAsia="zh-CN"/>
        </w:rPr>
        <w:t>总结与下年度展望</w:t>
      </w:r>
      <w:bookmarkEnd w:id="46"/>
    </w:p>
    <w:p>
      <w:pPr>
        <w:pStyle w:val="2"/>
        <w:bidi w:val="0"/>
        <w:rPr>
          <w:rFonts w:hint="eastAsia"/>
          <w:lang w:val="en-US" w:eastAsia="zh-CN"/>
        </w:rPr>
      </w:pPr>
      <w:bookmarkStart w:id="47" w:name="_Toc20527"/>
      <w:r>
        <w:rPr>
          <w:rFonts w:hint="eastAsia"/>
          <w:lang w:val="en-US" w:eastAsia="zh-CN"/>
        </w:rPr>
        <w:t>年度总体评价</w:t>
      </w:r>
      <w:bookmarkEnd w:id="47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人员招聘、储备、培训、备份指标全都完成，绩效考核及技能评价指标也达到KPI要求。保证了运维工作的平稳进行。但是在人员招聘与储备方面存在的问题，综合部应当在下一年度重点跟踪。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8" w:name="_Toc6519"/>
      <w:r>
        <w:rPr>
          <w:rFonts w:hint="eastAsia"/>
          <w:lang w:val="en-US" w:eastAsia="zh-CN"/>
        </w:rPr>
        <w:t>年度工作亮点</w:t>
      </w:r>
      <w:bookmarkEnd w:id="48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招聘工作：全年招聘计划100%完成，所有岗位按时到岗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培训工作：13项培训全部按计划完成。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备份机制：关键岗位备份机制全面建立，能力达标率100%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技能提升：</w:t>
      </w:r>
      <w:bookmarkStart w:id="49" w:name="_GoBack"/>
      <w:r>
        <w:rPr>
          <w:rFonts w:hint="eastAsia"/>
          <w:lang w:val="en-US" w:eastAsia="zh-CN"/>
        </w:rPr>
        <w:t>高等级人员</w:t>
      </w:r>
      <w:r>
        <w:rPr>
          <w:rFonts w:hint="default"/>
          <w:lang w:val="en-US" w:eastAsia="zh-CN"/>
        </w:rPr>
        <w:t>占比从</w:t>
      </w:r>
      <w:r>
        <w:rPr>
          <w:rFonts w:hint="eastAsia"/>
          <w:lang w:val="en-US" w:eastAsia="zh-CN"/>
        </w:rPr>
        <w:t>64</w:t>
      </w:r>
      <w:r>
        <w:rPr>
          <w:rFonts w:hint="default"/>
          <w:lang w:val="en-US" w:eastAsia="zh-CN"/>
        </w:rPr>
        <w:t>%提升至</w:t>
      </w:r>
      <w:r>
        <w:rPr>
          <w:rFonts w:hint="eastAsia"/>
          <w:lang w:val="en-US" w:eastAsia="zh-CN"/>
        </w:rPr>
        <w:t>78.5</w:t>
      </w:r>
      <w:r>
        <w:rPr>
          <w:rFonts w:hint="default"/>
          <w:lang w:val="en-US" w:eastAsia="zh-CN"/>
        </w:rPr>
        <w:t>%</w:t>
      </w:r>
      <w:r>
        <w:rPr>
          <w:rFonts w:hint="eastAsia"/>
          <w:lang w:val="en-US" w:eastAsia="zh-CN"/>
        </w:rPr>
        <w:t>，技能结构持续优化</w:t>
      </w:r>
      <w:bookmarkEnd w:id="49"/>
    </w:p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A0DBF5E"/>
    <w:multiLevelType w:val="singleLevel"/>
    <w:tmpl w:val="8A0DBF5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99E3BB3"/>
    <w:multiLevelType w:val="singleLevel"/>
    <w:tmpl w:val="A99E3B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195BE3"/>
    <w:multiLevelType w:val="singleLevel"/>
    <w:tmpl w:val="D8195B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B899871"/>
    <w:multiLevelType w:val="singleLevel"/>
    <w:tmpl w:val="1B89987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6CA819F"/>
    <w:multiLevelType w:val="singleLevel"/>
    <w:tmpl w:val="36CA81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B422474"/>
    <w:multiLevelType w:val="singleLevel"/>
    <w:tmpl w:val="3B4224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2505</Words>
  <Characters>3013</Characters>
  <Application>Microsoft Office Word</Application>
  <DocSecurity>0</DocSecurity>
  <Lines>0</Lines>
  <Paragraphs>0</Paragraphs>
  <ScaleCrop>false</ScaleCrop>
  <Company/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2026-06-10T17:06:03Z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