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2026度人员管理报告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（截止2026年4月）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HFSJ-ITSS-0513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刘文桂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刘文桂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_Toc31928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报告概述</w:t>
          </w:r>
          <w:r>
            <w:tab/>
          </w:r>
          <w:r>
            <w:fldChar w:fldCharType="begin"/>
          </w:r>
          <w:r>
            <w:instrText xml:space="preserve"> PAGEREF _Toc31928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_Toc31314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人员招聘计划执行情况</w:t>
          </w:r>
          <w:r>
            <w:tab/>
          </w:r>
          <w:r>
            <w:fldChar w:fldCharType="begin"/>
          </w:r>
          <w:r>
            <w:instrText xml:space="preserve"> PAGEREF _Toc31314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_Toc19989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招聘完成情况</w:t>
          </w:r>
          <w:r>
            <w:tab/>
          </w:r>
          <w:r>
            <w:fldChar w:fldCharType="begin"/>
          </w:r>
          <w:r>
            <w:instrText xml:space="preserve"> PAGEREF _Toc19989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_Toc22923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招聘工作成效</w:t>
          </w:r>
          <w:r>
            <w:tab/>
          </w:r>
          <w:r>
            <w:fldChar w:fldCharType="begin"/>
          </w:r>
          <w:r>
            <w:instrText xml:space="preserve"> PAGEREF _Toc22923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_Toc7580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t>存在问题与改进措施</w:t>
          </w:r>
          <w:r>
            <w:tab/>
          </w:r>
          <w:r>
            <w:fldChar w:fldCharType="begin"/>
          </w:r>
          <w:r>
            <w:instrText xml:space="preserve"> PAGEREF _Toc7580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_Toc28160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人员储备计划执行情况</w:t>
          </w:r>
          <w:r>
            <w:tab/>
          </w:r>
          <w:r>
            <w:fldChar w:fldCharType="begin"/>
          </w:r>
          <w:r>
            <w:instrText xml:space="preserve"> PAGEREF _Toc28160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_Toc30528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储备完成情况</w:t>
          </w:r>
          <w:r>
            <w:tab/>
          </w:r>
          <w:r>
            <w:fldChar w:fldCharType="begin"/>
          </w:r>
          <w:r>
            <w:instrText xml:space="preserve"> PAGEREF _Toc30528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_Toc15271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储备培养情况</w:t>
          </w:r>
          <w:r>
            <w:tab/>
          </w:r>
          <w:r>
            <w:fldChar w:fldCharType="begin"/>
          </w:r>
          <w:r>
            <w:instrText xml:space="preserve"> PAGEREF _Toc15271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_Toc8105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t>存在问题与改进措施</w:t>
          </w:r>
          <w:r>
            <w:tab/>
          </w:r>
          <w:r>
            <w:fldChar w:fldCharType="begin"/>
          </w:r>
          <w:r>
            <w:instrText xml:space="preserve"> PAGEREF _Toc8105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_Toc10992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人员培训计划执行情况</w:t>
          </w:r>
          <w:r>
            <w:tab/>
          </w:r>
          <w:r>
            <w:fldChar w:fldCharType="begin"/>
          </w:r>
          <w:r>
            <w:instrText xml:space="preserve"> PAGEREF _Toc10992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_Toc16994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培训完成情况</w:t>
          </w:r>
          <w:r>
            <w:tab/>
          </w:r>
          <w:r>
            <w:fldChar w:fldCharType="begin"/>
          </w:r>
          <w:r>
            <w:instrText xml:space="preserve"> PAGEREF _Toc16994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_Toc29354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培训预算执行情况</w:t>
          </w:r>
          <w:r>
            <w:tab/>
          </w:r>
          <w:r>
            <w:fldChar w:fldCharType="begin"/>
          </w:r>
          <w:r>
            <w:instrText xml:space="preserve"> PAGEREF _Toc29354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_Toc22184 </w:instrText>
          </w:r>
          <w:r>
            <w:fldChar w:fldCharType="separate"/>
          </w:r>
          <w:r>
            <w:rPr>
              <w:rFonts w:hint="default"/>
            </w:rPr>
            <w:t xml:space="preserve">4.3. </w:t>
          </w:r>
          <w:r>
            <w:t>培训效果评估</w:t>
          </w:r>
          <w:r>
            <w:tab/>
          </w:r>
          <w:r>
            <w:fldChar w:fldCharType="begin"/>
          </w:r>
          <w:r>
            <w:instrText xml:space="preserve"> PAGEREF _Toc22184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_Toc542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关键岗位备份计划执行情况</w:t>
          </w:r>
          <w:r>
            <w:tab/>
          </w:r>
          <w:r>
            <w:fldChar w:fldCharType="begin"/>
          </w:r>
          <w:r>
            <w:instrText xml:space="preserve"> PAGEREF _Toc542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_Toc6040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备份完成情况</w:t>
          </w:r>
          <w:r>
            <w:tab/>
          </w:r>
          <w:r>
            <w:fldChar w:fldCharType="begin"/>
          </w:r>
          <w:r>
            <w:instrText xml:space="preserve"> PAGEREF _Toc6040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_Toc29963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备份人员能力达标情况</w:t>
          </w:r>
          <w:r>
            <w:tab/>
          </w:r>
          <w:r>
            <w:fldChar w:fldCharType="begin"/>
          </w:r>
          <w:r>
            <w:instrText xml:space="preserve"> PAGEREF _Toc29963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_Toc4801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人员绩效考核执行情况</w:t>
          </w:r>
          <w:r>
            <w:tab/>
          </w:r>
          <w:r>
            <w:fldChar w:fldCharType="begin"/>
          </w:r>
          <w:r>
            <w:instrText xml:space="preserve"> PAGEREF _Toc4801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_Toc10335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t>考核完成情况</w:t>
          </w:r>
          <w:r>
            <w:tab/>
          </w:r>
          <w:r>
            <w:fldChar w:fldCharType="begin"/>
          </w:r>
          <w:r>
            <w:instrText xml:space="preserve"> PAGEREF _Toc10335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_Toc10354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t>绩效考核及时完成率</w:t>
          </w:r>
          <w:r>
            <w:tab/>
          </w:r>
          <w:r>
            <w:fldChar w:fldCharType="begin"/>
          </w:r>
          <w:r>
            <w:instrText xml:space="preserve"> PAGEREF _Toc10354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_Toc32229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人员能力评价执行情况</w:t>
          </w:r>
          <w:r>
            <w:tab/>
          </w:r>
          <w:r>
            <w:fldChar w:fldCharType="begin"/>
          </w:r>
          <w:r>
            <w:instrText xml:space="preserve"> PAGEREF _Toc32229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_Toc29492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评价完成情况</w:t>
          </w:r>
          <w:r>
            <w:tab/>
          </w:r>
          <w:r>
            <w:fldChar w:fldCharType="begin"/>
          </w:r>
          <w:r>
            <w:instrText xml:space="preserve"> PAGEREF _Toc29492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31928"/>
      <w:bookmarkStart w:id="2" w:name="heading_2"/>
      <w:r>
        <w:t>报告概述</w:t>
      </w:r>
      <w:bookmarkEnd w:id="1"/>
      <w:bookmarkEnd w:id="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报告旨在总结公司2026年度人员管理工作的执行情况，评估招聘、储备、培训、备份、绩效考核、能力评价六个方面的工作成效，分析现存短板问题，复盘年度优化成果，为2027年度人员管理工作制定改进依据与执行方向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结合2025年度人员管理工作短板，2026年度针对性优化管理方案，重点完成三大改革优化：拓展专业化招聘渠道、完善储备人员实战培养体系、压缩关键岗位备份周期，全面提升公司人力供给稳定性、岗位应急兜底能力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heading_3"/>
      <w:bookmarkStart w:id="4" w:name="_Toc31314"/>
      <w:r>
        <w:t>人员招聘计划执行情况</w:t>
      </w:r>
      <w:bookmarkEnd w:id="3"/>
      <w:bookmarkEnd w:id="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19989"/>
      <w:bookmarkStart w:id="6" w:name="heading_4"/>
      <w:r>
        <w:t>招聘完成情况</w:t>
      </w:r>
      <w:bookmarkEnd w:id="5"/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2026年度计划招聘5人，Q1实际到岗</w:t>
      </w:r>
      <w:r>
        <w:rPr>
          <w:rFonts w:hint="eastAsia"/>
          <w:lang w:val="en-US" w:eastAsia="zh-CN"/>
        </w:rPr>
        <w:t>1人，</w:t>
      </w:r>
      <w:r>
        <w:t>完全匹配季度计划，人员招聘计划Q1达成率100%，剩余岗位按季度节点有序推进招聘工作。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 2-1 2026年度人员招聘计划完成情况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85"/>
        <w:gridCol w:w="1623"/>
        <w:gridCol w:w="1623"/>
        <w:gridCol w:w="981"/>
        <w:gridCol w:w="981"/>
        <w:gridCol w:w="901"/>
        <w:gridCol w:w="172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62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62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计划招聘人数</w:t>
            </w:r>
          </w:p>
        </w:tc>
        <w:tc>
          <w:tcPr>
            <w:tcW w:w="98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Q1计划</w:t>
            </w:r>
          </w:p>
        </w:tc>
        <w:tc>
          <w:tcPr>
            <w:tcW w:w="98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Q1实际</w:t>
            </w:r>
          </w:p>
        </w:tc>
        <w:tc>
          <w:tcPr>
            <w:tcW w:w="90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达成率</w:t>
            </w:r>
          </w:p>
        </w:tc>
        <w:tc>
          <w:tcPr>
            <w:tcW w:w="172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运维项目经理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Q3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按计划下半年执行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硬件运维工程师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Q1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软件运维工程师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Q2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按计划Q2执行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技术支持工程师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Q4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按计划Q4执行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产品质量部专员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Q3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按计划下半年执行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23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Q1:1人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1人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100%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5"/>
      <w:bookmarkStart w:id="8" w:name="_Toc22923"/>
      <w:r>
        <w:t>招聘工作成效</w:t>
      </w:r>
      <w:bookmarkEnd w:id="7"/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Q1招聘计划完成率100%，硬件运维工程师岗位按期面试、入职、定岗，适配项目运维排班需求；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优化招聘矩阵，招聘渠道涵盖常规招聘网站、2026年新增猎头渠道、内部人才举荐、内部储备调任四大渠道，重点扩充运维项目经理高端候选人储备量；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截止2026年4月</w:t>
      </w:r>
      <w:r>
        <w:t>入职新员工全部完成标准化入职培训、师徒带教及全周期试用期考核，新员工试用期通过率100%，人员适配度达标。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heading_6"/>
      <w:bookmarkStart w:id="10" w:name="_Toc7580"/>
      <w:r>
        <w:t>存在问题与改进措施</w:t>
      </w:r>
      <w:bookmarkEnd w:id="9"/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针对2025年运维项目经理高端人才渠道单一、面试匹配率偏低问题，2026年专项新增猎头合作渠道，搭建运维项目经理专属人才库，分类归档行业资深候选人。后续将常态化开展行业人才对接，定期更新人才台账，建立长效高端人才引进机制，缩短核心管理岗招聘周期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heading_7"/>
      <w:bookmarkStart w:id="12" w:name="_Toc28160"/>
      <w:r>
        <w:t>人员储备计划执行情况</w:t>
      </w:r>
      <w:bookmarkEnd w:id="11"/>
      <w:bookmarkEnd w:id="1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heading_8"/>
      <w:bookmarkStart w:id="14" w:name="_Toc30528"/>
      <w:r>
        <w:t>储备完成情况</w:t>
      </w:r>
      <w:bookmarkEnd w:id="13"/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2026年度计划内部储备2名岗位后备人员，Q1</w:t>
      </w:r>
      <w:r>
        <w:rPr>
          <w:rFonts w:hint="eastAsia"/>
          <w:lang w:val="en-US" w:eastAsia="zh-CN"/>
        </w:rPr>
        <w:t>没有储备任务，计划与2026年6月完成软件运维工程师的储备，2026年12月完成技术支持工程师的储备</w:t>
      </w:r>
      <w:r>
        <w:t>，储备培养工作按季度节点稳步落地。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 3-1 2026年度人员储备计划完成情况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52"/>
        <w:gridCol w:w="1614"/>
        <w:gridCol w:w="1247"/>
        <w:gridCol w:w="1133"/>
        <w:gridCol w:w="1614"/>
        <w:gridCol w:w="1371"/>
        <w:gridCol w:w="89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61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24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储备岗位</w:t>
            </w:r>
          </w:p>
        </w:tc>
        <w:tc>
          <w:tcPr>
            <w:tcW w:w="113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储备方式</w:t>
            </w:r>
          </w:p>
        </w:tc>
        <w:tc>
          <w:tcPr>
            <w:tcW w:w="161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储备目标人数</w:t>
            </w:r>
          </w:p>
        </w:tc>
        <w:tc>
          <w:tcPr>
            <w:tcW w:w="137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完成时间</w:t>
            </w:r>
          </w:p>
        </w:tc>
        <w:tc>
          <w:tcPr>
            <w:tcW w:w="89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5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2026年6月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软件运维工程师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内部培养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按计划执行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进行中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5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2026年12月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技术支持工程师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内部培养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按计划执行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进行中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_Toc15271"/>
      <w:bookmarkStart w:id="16" w:name="heading_9"/>
      <w:r>
        <w:t>储备培养情况</w:t>
      </w:r>
      <w:bookmarkEnd w:id="15"/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针对2025年储备人员理论能力达标、现场实战经验薄弱问题，2026年升级四维培养机制，全方位补齐实操短板：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顶岗实习：每季度固定安排储备人员顶岗实操2天，由岗位A角全程督导，独立承接基础运维工单，顶岗全过程录入《储备人员顶岗实习记录表》存档；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一对一导师带教：匹配在岗资深员工专属带教，制定月度学习清单、实操考核节点，定向补齐岗位业务短板；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全域实战演练：组织储备人员全员参与项目应急排障、机房巡检、故障复盘演练，积累重大场景处置经验；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储备人员阶段性能力核验按期开展，整体培养进度符合年度计划要求。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heading_10"/>
      <w:bookmarkStart w:id="18" w:name="_Toc8105"/>
      <w:r>
        <w:t>存在问题与改进措施</w:t>
      </w:r>
      <w:bookmarkEnd w:id="17"/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截止2026年4月，</w:t>
      </w:r>
      <w:r>
        <w:t>储备选拔、培养、考核全流程管控规范，培养举措落地有效，储备人员学习积极性良好，现阶段无重大管理及能力问题。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heading_11"/>
      <w:bookmarkStart w:id="20" w:name="_Toc10992"/>
      <w:r>
        <w:t>人员培训计划执行情况</w:t>
      </w:r>
      <w:bookmarkEnd w:id="19"/>
      <w:bookmarkEnd w:id="20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heading_12"/>
      <w:bookmarkStart w:id="22" w:name="_Toc16994"/>
      <w:r>
        <w:t>培训完成情况</w:t>
      </w:r>
      <w:bookmarkEnd w:id="21"/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2026年度全年计划开展培训14项，Q1人员培训计划达成率100%；1-4月已按期完成</w:t>
      </w:r>
      <w:r>
        <w:rPr>
          <w:rFonts w:hint="eastAsia"/>
          <w:lang w:val="en-US" w:eastAsia="zh-CN"/>
        </w:rPr>
        <w:t>5</w:t>
      </w:r>
      <w:r>
        <w:t>项专项培训，剩余培训按下半年节点有序推进。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 4-1 2026年度人员培训计划完成情况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42"/>
        <w:gridCol w:w="742"/>
        <w:gridCol w:w="2734"/>
        <w:gridCol w:w="1572"/>
        <w:gridCol w:w="1738"/>
        <w:gridCol w:w="99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4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74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73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培训内容</w:t>
            </w:r>
          </w:p>
        </w:tc>
        <w:tc>
          <w:tcPr>
            <w:tcW w:w="157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173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新员工入职培训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入职一周内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按需执行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ITSS运维体系培训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2026年1月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2026年1月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质量管理培训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2026年2月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2026年2月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数据库监控工具培训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2026年3月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自动化运维培训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2026年4月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2026年4月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6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安全加固与漏洞管理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2026年5月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7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进阶故障处理培训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2026年6月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8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性能优化培训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2026年7月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操作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9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服务台进阶培训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2026年8月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服务知识管理培训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2026年9月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11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信息安全风险培训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2026年10月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操作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12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备件管理制度培训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2026年11月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13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数据管理与完整性培训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11</w:t>
            </w:r>
            <w:r>
              <w:t>月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14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年度技能评定培训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2026年12月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_Toc29354"/>
      <w:bookmarkStart w:id="24" w:name="heading_13"/>
      <w:r>
        <w:t>培训预算执行情况</w:t>
      </w:r>
      <w:bookmarkEnd w:id="23"/>
      <w:bookmarkEnd w:id="24"/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 4-2 2026年度人员培训资金使用情况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967"/>
        <w:gridCol w:w="2623"/>
        <w:gridCol w:w="2623"/>
        <w:gridCol w:w="130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6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部门</w:t>
            </w:r>
          </w:p>
        </w:tc>
        <w:tc>
          <w:tcPr>
            <w:tcW w:w="262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预算金额（元）</w:t>
            </w:r>
          </w:p>
        </w:tc>
        <w:tc>
          <w:tcPr>
            <w:tcW w:w="262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实际支出（元）</w:t>
            </w:r>
          </w:p>
        </w:tc>
        <w:tc>
          <w:tcPr>
            <w:tcW w:w="130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执行率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6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运维部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11,600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按计划执行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6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研发部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5,100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按计划执行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6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产品质量部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3,000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按计划执行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6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综合部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2,400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按计划执行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b/>
              </w:rPr>
            </w:pPr>
            <w:r>
              <w:rPr>
                <w:b/>
              </w:rPr>
              <w:t>22,100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按计划执行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—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截止2026年4月，</w:t>
      </w:r>
      <w:r>
        <w:t>培训费用专款专用，支出合规可控，剩余预算额度专项用于下半年技术、管理类培训授课、教材及讲师费用。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_Toc22184"/>
      <w:bookmarkStart w:id="26" w:name="heading_14"/>
      <w:r>
        <w:t>培训效果评估</w:t>
      </w:r>
      <w:bookmarkEnd w:id="25"/>
      <w:bookmarkEnd w:id="2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1-4月全部已完结培训，均完成课后测评、岗位落地复盘双向效果评估，整体评估结果良好；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参训人员课后理论+实操考核通过率100%，培训知识可落地适配日常运维、管理工作；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全员参训反馈培训贴合岗位实操痛点，管理制度、运维工具、应急流程类课程实用性较强。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_Toc542"/>
      <w:bookmarkStart w:id="28" w:name="heading_15"/>
      <w:r>
        <w:t>关键岗位备份计划执行情况</w:t>
      </w:r>
      <w:bookmarkEnd w:id="27"/>
      <w:bookmarkEnd w:id="28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9" w:name="heading_16"/>
      <w:bookmarkStart w:id="30" w:name="_Toc6040"/>
      <w:r>
        <w:t>备份完成情况</w:t>
      </w:r>
      <w:bookmarkEnd w:id="29"/>
      <w:bookmarkEnd w:id="3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截止2026年4月，已完成运维部经理和研发部经理的备份工作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2026年度优化备份排期，全部关键岗位备份工作集中上半年3-6月落地完成，相较2025年10月集中完工模式，岗位兜底机制提前搭建完毕，Q1备份人员能力达标率100%。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 5-1 2026年度人员备份计划完成情况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52"/>
        <w:gridCol w:w="1371"/>
        <w:gridCol w:w="1592"/>
        <w:gridCol w:w="1258"/>
        <w:gridCol w:w="1597"/>
        <w:gridCol w:w="135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5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部门</w:t>
            </w:r>
          </w:p>
        </w:tc>
        <w:tc>
          <w:tcPr>
            <w:tcW w:w="137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A岗位</w:t>
            </w:r>
          </w:p>
        </w:tc>
        <w:tc>
          <w:tcPr>
            <w:tcW w:w="159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B岗</w:t>
            </w:r>
          </w:p>
        </w:tc>
        <w:tc>
          <w:tcPr>
            <w:tcW w:w="125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备份要求</w:t>
            </w:r>
          </w:p>
        </w:tc>
        <w:tc>
          <w:tcPr>
            <w:tcW w:w="159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35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5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运维部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运维部经理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运维项目经理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A/B岗轮岗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5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研发部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研发部经理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研发工程师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A/B岗轮岗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2026年4月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5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产品质量部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产品质量部经理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产品质量部专员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A/B岗轮岗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2026年5月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按计划执行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5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综合部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综合部经理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人事专员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A/B岗轮岗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2026年6月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按计划执行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1" w:name="_Toc29963"/>
      <w:bookmarkStart w:id="32" w:name="heading_17"/>
      <w:r>
        <w:t>备份人员能力达标情况</w:t>
      </w:r>
      <w:bookmarkEnd w:id="31"/>
      <w:bookmarkEnd w:id="3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本年度Q1备份人员能力核验通过率100%，运维部经理+运维项目经理双向轮岗备份机制已正式落地生效。本次能力核验覆盖岗位全流程技能、应急响应流程、独立顶岗处置三大维度，核验结果全部合格。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外部机动储备人才信息已全部归档至《外部人才储备台账》，建立月度回访机制，实时更新人才从业状态、薪资预期、岗位适配度信息；已核验合格的内部备份人员，统一纳入公司关键岗位人才库，作为岗位空缺、人员异动第一顺位替补人选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3" w:name="heading_18"/>
      <w:bookmarkStart w:id="34" w:name="_Toc4801"/>
      <w:r>
        <w:t>人员绩效考核执行情况</w:t>
      </w:r>
      <w:bookmarkEnd w:id="33"/>
      <w:bookmarkEnd w:id="3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5" w:name="_Toc10335"/>
      <w:bookmarkStart w:id="36" w:name="heading_19"/>
      <w:r>
        <w:t>考核完成情况</w:t>
      </w:r>
      <w:bookmarkEnd w:id="35"/>
      <w:bookmarkEnd w:id="36"/>
    </w:p>
    <w:p>
      <w:pPr>
        <w:pStyle w:val="a1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绩效考核针对入职满一年的员工。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 6-1 2026年度人员绩效考核计划完成情况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87"/>
        <w:gridCol w:w="1425"/>
        <w:gridCol w:w="2482"/>
        <w:gridCol w:w="2482"/>
        <w:gridCol w:w="94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8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考核类型</w:t>
            </w:r>
          </w:p>
        </w:tc>
        <w:tc>
          <w:tcPr>
            <w:tcW w:w="142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考核周期</w:t>
            </w:r>
          </w:p>
        </w:tc>
        <w:tc>
          <w:tcPr>
            <w:tcW w:w="248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应考核人次</w:t>
            </w:r>
          </w:p>
        </w:tc>
        <w:tc>
          <w:tcPr>
            <w:tcW w:w="248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实际考核人次</w:t>
            </w:r>
          </w:p>
        </w:tc>
        <w:tc>
          <w:tcPr>
            <w:tcW w:w="94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完成率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月度考核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每月一次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1-4月：</w:t>
            </w:r>
            <w:r>
              <w:rPr>
                <w:rFonts w:hint="eastAsia"/>
                <w:lang w:val="en-US" w:eastAsia="zh-CN"/>
              </w:rPr>
              <w:t>56</w:t>
            </w:r>
            <w:r>
              <w:t>人次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1-4月：</w:t>
            </w:r>
            <w:r>
              <w:rPr>
                <w:rFonts w:hint="eastAsia"/>
                <w:lang w:val="en-US" w:eastAsia="zh-CN"/>
              </w:rPr>
              <w:t>56</w:t>
            </w:r>
            <w:r>
              <w:t>人次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季度考核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每季度一次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Q1：</w:t>
            </w:r>
            <w:r>
              <w:rPr>
                <w:rFonts w:hint="eastAsia"/>
                <w:lang w:val="en-US" w:eastAsia="zh-CN"/>
              </w:rPr>
              <w:t>14</w:t>
            </w:r>
            <w:r>
              <w:t>人次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Q1：</w:t>
            </w:r>
            <w:r>
              <w:rPr>
                <w:rFonts w:hint="eastAsia"/>
                <w:lang w:val="en-US" w:eastAsia="zh-CN"/>
              </w:rPr>
              <w:t>14</w:t>
            </w:r>
            <w:bookmarkStart w:id="37" w:name="_GoBack"/>
            <w:bookmarkEnd w:id="37"/>
            <w:r>
              <w:t>人次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年度考核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每年一次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按计划年底执行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8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1-4月合计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70</w:t>
            </w:r>
            <w:r>
              <w:rPr>
                <w:b/>
              </w:rPr>
              <w:t>人次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70</w:t>
            </w:r>
            <w:r>
              <w:rPr>
                <w:b/>
              </w:rPr>
              <w:t>人次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100%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8" w:name="heading_20"/>
      <w:bookmarkStart w:id="39" w:name="_Toc10354"/>
      <w:r>
        <w:t>绩效考核及时完成率</w:t>
      </w:r>
      <w:bookmarkEnd w:id="38"/>
      <w:bookmarkEnd w:id="3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2026年1-4月月度绩效考核及时完成率连续达标100%。</w:t>
      </w:r>
    </w:p>
    <w:p>
      <w:pPr>
        <w:pStyle w:val="a1"/>
        <w:bidi w:val="0"/>
      </w:pPr>
      <w:r>
        <w:t>1-4月既定4次月度考核全部按期闭环，综合部固定每月5日前完成上月考核材料归集、分值核算、结果公示全流程工作，无延期报送、漏考核、漏归档问题。针对部门材料迟报问题，综合部已纳入部门负责人月度绩效扣分项约束，压实部门考核报送责任，保障考核流程标准化、时效化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0" w:name="_Toc32229"/>
      <w:bookmarkStart w:id="41" w:name="heading_22"/>
      <w:r>
        <w:t>人员能力评价执行情况</w:t>
      </w:r>
      <w:bookmarkEnd w:id="40"/>
      <w:bookmarkEnd w:id="4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2" w:name="_Toc29492"/>
      <w:bookmarkStart w:id="43" w:name="heading_23"/>
      <w:r>
        <w:t>评价完成情况</w:t>
      </w:r>
      <w:bookmarkEnd w:id="42"/>
      <w:bookmarkEnd w:id="4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公司半年度技能评价固定为6月、12月开展，1-4月未到评定周期，全员技能评定按下半年计划执行</w:t>
      </w:r>
      <w:r>
        <w:rPr>
          <w:rFonts w:hint="eastAsia"/>
          <w:lang w:eastAsia="zh-CN"/>
        </w:rPr>
        <w:t>。</w:t>
      </w:r>
      <w:r>
        <w:t>入职、晋升即时能力评价常态化落地。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3027</Words>
  <Characters>3434</Characters>
  <Application>Microsoft Office Word</Application>
  <DocSecurity>0</DocSecurity>
  <Lines>0</Lines>
  <Paragraphs>0</Paragraphs>
  <ScaleCrop>false</ScaleCrop>
  <Company/>
  <LinksUpToDate>false</LinksUpToDate>
  <CharactersWithSpaces>3488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2026-06-10T17:15:03Z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