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 w14:paraId="52B4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6CE43E30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107A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22D0AA1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3D2EBA0A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XDYJ-2025-029</w:t>
            </w:r>
          </w:p>
        </w:tc>
      </w:tr>
      <w:tr w14:paraId="67F6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6441F9D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0089D093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北京旗硕基业科技股份有限公司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19F57B77">
            <w:pPr>
              <w:widowControl/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 w14:paraId="7E5689DE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矿区生态管控系统技术服务项目</w:t>
            </w:r>
          </w:p>
        </w:tc>
      </w:tr>
      <w:tr w14:paraId="6FC1B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1407B82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39D2DA4A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李波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64F8307C">
            <w:pPr>
              <w:widowControl/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 w14:paraId="2438891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 w14:paraId="60DF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76C4654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70661237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张建国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433B90DD">
            <w:pPr>
              <w:widowControl/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 w14:paraId="073B841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 w14:paraId="1743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C904DFF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事件分类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1504E8C5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11E89FFE">
            <w:pPr>
              <w:widowControl/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 w14:paraId="064405C9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6160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E15DEE3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事件等级</w:t>
            </w:r>
          </w:p>
        </w:tc>
        <w:tc>
          <w:tcPr>
            <w:tcW w:w="3100" w:type="dxa"/>
            <w:vAlign w:val="center"/>
          </w:tcPr>
          <w:p w14:paraId="754793B1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1725D59E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2B26A36F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 w14:paraId="21AB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5539D8CA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发生地点</w:t>
            </w:r>
          </w:p>
        </w:tc>
        <w:tc>
          <w:tcPr>
            <w:tcW w:w="3100" w:type="dxa"/>
            <w:vAlign w:val="center"/>
          </w:tcPr>
          <w:p w14:paraId="0C00E7B4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甲方公司测试中心</w:t>
            </w:r>
          </w:p>
        </w:tc>
        <w:tc>
          <w:tcPr>
            <w:tcW w:w="1535" w:type="dxa"/>
            <w:vAlign w:val="center"/>
          </w:tcPr>
          <w:p w14:paraId="491698CD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021BE49F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2025年4月22日</w:t>
            </w:r>
          </w:p>
        </w:tc>
      </w:tr>
      <w:tr w14:paraId="18D9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1FC9972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4127F0D9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社保、商险、公积金管理模块</w:t>
            </w:r>
          </w:p>
        </w:tc>
      </w:tr>
      <w:tr w14:paraId="21E3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5D1A0FF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4E1B7B2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189B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600557D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1D6F2DC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2E9D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425E277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260A020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5353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FA9C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1871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tcBorders>
              <w:left w:val="single" w:color="auto" w:sz="4" w:space="0"/>
            </w:tcBorders>
            <w:vAlign w:val="center"/>
          </w:tcPr>
          <w:p w14:paraId="24A0C17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02268E8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2551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</w:trPr>
        <w:tc>
          <w:tcPr>
            <w:tcW w:w="200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6AEB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A7D30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甲方HR在季度复盘时发现，两名于上月办理完系统离职手续的员工，在系统的“社保、商险管理”子模块中，参保状态仍显示为“正常”，与实际情况不符。存在为已离职员工错误缴纳社保、商险的财务与合规风险。</w:t>
            </w:r>
          </w:p>
        </w:tc>
        <w:tc>
          <w:tcPr>
            <w:tcW w:w="2823" w:type="dxa"/>
            <w:gridSpan w:val="3"/>
            <w:tcBorders>
              <w:left w:val="single" w:color="auto" w:sz="4" w:space="0"/>
            </w:tcBorders>
            <w:vAlign w:val="center"/>
          </w:tcPr>
          <w:p w14:paraId="2F90F53E">
            <w:pPr>
              <w:widowControl/>
              <w:spacing w:after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直接原因：“员工离职”业务流程与“社保异动”处理逻辑之间存在数据同步漏洞，离职触发脚本执行失败后未告警。</w:t>
            </w:r>
          </w:p>
          <w:p w14:paraId="2D0D7D0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根本原因：需求实现时，“员工数据闭环管理”的理解存在偏差，未将社保状态作为强关联的闭环节点。</w:t>
            </w:r>
          </w:p>
        </w:tc>
        <w:tc>
          <w:tcPr>
            <w:tcW w:w="1720" w:type="dxa"/>
            <w:vAlign w:val="center"/>
          </w:tcPr>
          <w:p w14:paraId="26A4B2D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张建国</w:t>
            </w:r>
          </w:p>
        </w:tc>
      </w:tr>
      <w:tr w14:paraId="1617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tcBorders>
              <w:top w:val="single" w:color="auto" w:sz="4" w:space="0"/>
            </w:tcBorders>
            <w:vAlign w:val="center"/>
          </w:tcPr>
          <w:p w14:paraId="25E34E8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tcBorders>
              <w:top w:val="single" w:color="auto" w:sz="4" w:space="0"/>
            </w:tcBorders>
            <w:vAlign w:val="center"/>
          </w:tcPr>
          <w:p w14:paraId="73FCCBD7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2823" w:type="dxa"/>
            <w:gridSpan w:val="3"/>
            <w:vAlign w:val="center"/>
          </w:tcPr>
          <w:p w14:paraId="313387B7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5E2932B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2D86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77937E7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3E791FC8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Style w:val="2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财务风险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：可能导致甲方产生错误缴费，造成直接经济损失。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2. </w:t>
            </w:r>
            <w:r>
              <w:rPr>
                <w:rStyle w:val="2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合规风险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：社保记录不准确，可能引发劳动纠纷或审计问题。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3. </w:t>
            </w:r>
            <w:r>
              <w:rPr>
                <w:rStyle w:val="2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信任危机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：严重影响甲方对系统“数据闭环管理”能力的信任，触及合同核心需求。</w:t>
            </w:r>
          </w:p>
        </w:tc>
      </w:tr>
      <w:tr w14:paraId="0C62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2007" w:type="dxa"/>
            <w:vAlign w:val="center"/>
          </w:tcPr>
          <w:p w14:paraId="175565E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677E7A4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开发并部署数据同步补丁，修复业务流程漏洞，确保离职操作强制触发并完成社保中断流程。</w:t>
            </w:r>
          </w:p>
        </w:tc>
      </w:tr>
      <w:tr w14:paraId="6987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0F15C42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 w14:paraId="76E6DB77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张建国</w:t>
            </w:r>
          </w:p>
        </w:tc>
        <w:tc>
          <w:tcPr>
            <w:tcW w:w="1200" w:type="dxa"/>
            <w:vAlign w:val="center"/>
          </w:tcPr>
          <w:p w14:paraId="4BA164C5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2309B1A7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2025.4.22</w:t>
            </w:r>
            <w:bookmarkStart w:id="0" w:name="_GoBack"/>
            <w:bookmarkEnd w:id="0"/>
          </w:p>
        </w:tc>
      </w:tr>
    </w:tbl>
    <w:p w14:paraId="7D2AC0E5">
      <w:pPr>
        <w:pStyle w:val="38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D8F34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0C35C3A"/>
    <w:rsid w:val="026B3007"/>
    <w:rsid w:val="031E62CB"/>
    <w:rsid w:val="04613C48"/>
    <w:rsid w:val="06640499"/>
    <w:rsid w:val="085F5CF1"/>
    <w:rsid w:val="0A157CFC"/>
    <w:rsid w:val="0B56438A"/>
    <w:rsid w:val="0C6F5DE9"/>
    <w:rsid w:val="0E3177FA"/>
    <w:rsid w:val="0F307AB2"/>
    <w:rsid w:val="0F640839"/>
    <w:rsid w:val="0F985EA9"/>
    <w:rsid w:val="10134CDE"/>
    <w:rsid w:val="11017E3D"/>
    <w:rsid w:val="1111746F"/>
    <w:rsid w:val="13914897"/>
    <w:rsid w:val="17254BB9"/>
    <w:rsid w:val="196470BB"/>
    <w:rsid w:val="1E7554E1"/>
    <w:rsid w:val="20747A98"/>
    <w:rsid w:val="22901C63"/>
    <w:rsid w:val="229D5007"/>
    <w:rsid w:val="2753038A"/>
    <w:rsid w:val="2B6768AF"/>
    <w:rsid w:val="2BC25ADE"/>
    <w:rsid w:val="2BFE712A"/>
    <w:rsid w:val="2F1C645D"/>
    <w:rsid w:val="391060DB"/>
    <w:rsid w:val="3BFD221A"/>
    <w:rsid w:val="3C1C08F2"/>
    <w:rsid w:val="3C6F564D"/>
    <w:rsid w:val="3DA72A27"/>
    <w:rsid w:val="40815CCB"/>
    <w:rsid w:val="42845443"/>
    <w:rsid w:val="46772FD8"/>
    <w:rsid w:val="488A5754"/>
    <w:rsid w:val="4CD11285"/>
    <w:rsid w:val="4FB56C3C"/>
    <w:rsid w:val="50140FC2"/>
    <w:rsid w:val="57FB365A"/>
    <w:rsid w:val="5BE54D4D"/>
    <w:rsid w:val="60FE43B8"/>
    <w:rsid w:val="610B6A9A"/>
    <w:rsid w:val="618C1E9C"/>
    <w:rsid w:val="65A2617E"/>
    <w:rsid w:val="69DD3414"/>
    <w:rsid w:val="6C3D2E83"/>
    <w:rsid w:val="6CF272CA"/>
    <w:rsid w:val="6F255735"/>
    <w:rsid w:val="6FAC3DA4"/>
    <w:rsid w:val="721A4DB9"/>
    <w:rsid w:val="73412411"/>
    <w:rsid w:val="73F50522"/>
    <w:rsid w:val="74CA2EF8"/>
    <w:rsid w:val="755E374E"/>
    <w:rsid w:val="758919FB"/>
    <w:rsid w:val="76AC673B"/>
    <w:rsid w:val="792A3948"/>
    <w:rsid w:val="7A2A1655"/>
    <w:rsid w:val="7ACD0A2E"/>
    <w:rsid w:val="7B407452"/>
    <w:rsid w:val="7DE762AB"/>
    <w:rsid w:val="7E3F39F1"/>
    <w:rsid w:val="7FDD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5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6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7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8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9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30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1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2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3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5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  <w:rPr>
      <w:b/>
    </w:rPr>
  </w:style>
  <w:style w:type="character" w:styleId="22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3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4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5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6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7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8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9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30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1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2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3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5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6">
    <w:name w:val="List Paragraph1"/>
    <w:basedOn w:val="1"/>
    <w:qFormat/>
    <w:uiPriority w:val="99"/>
    <w:pPr>
      <w:ind w:firstLine="420" w:firstLineChars="200"/>
    </w:pPr>
  </w:style>
  <w:style w:type="paragraph" w:customStyle="1" w:styleId="37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2</Pages>
  <Words>516</Words>
  <Characters>556</Characters>
  <Lines>2</Lines>
  <Paragraphs>1</Paragraphs>
  <TotalTime>1</TotalTime>
  <ScaleCrop>false</ScaleCrop>
  <LinksUpToDate>false</LinksUpToDate>
  <CharactersWithSpaces>561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2026-01-15T01:00:35Z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