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0"/>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华风数据(深圳)有限公司</w:t>
      </w:r>
      <w:bookmarkEnd w:id="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2026年度研发规划</w:t>
      </w:r>
    </w:p>
    <w:tbl>
      <w:tblPr>
        <w:tblStyle w:val="TableGrid"/>
        <w:tblW w:w="8522" w:type="dxa"/>
        <w:jc w:val="center"/>
        <w:tblBorders>
          <w:top w:val="nil"/>
          <w:left w:val="nil"/>
          <w:bottom w:val="nil"/>
          <w:right w:val="nil"/>
          <w:insideH w:val="nil"/>
          <w:insideV w:val="nil"/>
        </w:tblBorders>
        <w:tblCellMar>
          <w:top w:w="0" w:type="dxa"/>
          <w:left w:w="108" w:type="dxa"/>
          <w:bottom w:w="0" w:type="dxa"/>
          <w:right w:w="108" w:type="dxa"/>
        </w:tblCellMar>
      </w:tblPr>
      <w:tblGrid>
        <w:gridCol w:w="1824"/>
        <w:gridCol w:w="3090"/>
        <w:gridCol w:w="1824"/>
        <w:gridCol w:w="1784"/>
      </w:tblGrid>
      <w:tr>
        <w:tblPrEx>
          <w:tblW w:w="8522"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HFSJ-ITSS-0705</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黄正宇</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2026.1.3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黄剑锋</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黄文广</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sz="4" w:space="0" w:color="auto"/>
              <w:left w:val="single" w:sz="4" w:space="0" w:color="auto"/>
              <w:bottom w:val="single" w:sz="4" w:space="0" w:color="auto"/>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sz="4" w:space="0" w:color="auto"/>
              <w:left w:val="single" w:sz="4" w:space="0" w:color="auto"/>
              <w:bottom w:val="single" w:sz="4" w:space="0" w:color="auto"/>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2026.1.3</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TableGrid"/>
        <w:tblW w:w="8519" w:type="dxa"/>
        <w:jc w:val="center"/>
        <w:tblBorders>
          <w:top w:val="nil"/>
          <w:left w:val="nil"/>
          <w:bottom w:val="nil"/>
          <w:right w:val="nil"/>
          <w:insideH w:val="nil"/>
          <w:insideV w:val="nil"/>
        </w:tblBorders>
        <w:tblCellMar>
          <w:top w:w="0" w:type="dxa"/>
          <w:left w:w="108" w:type="dxa"/>
          <w:bottom w:w="0" w:type="dxa"/>
          <w:right w:w="108" w:type="dxa"/>
        </w:tblCellMar>
      </w:tblPr>
      <w:tblGrid>
        <w:gridCol w:w="1621"/>
        <w:gridCol w:w="2036"/>
        <w:gridCol w:w="1621"/>
        <w:gridCol w:w="2036"/>
        <w:gridCol w:w="1205"/>
      </w:tblGrid>
      <w:tr>
        <w:tblPrEx>
          <w:tblW w:w="8519"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0" w:type="auto"/>
            <w:tcBorders>
              <w:top w:val="single" w:sz="12"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sz="12"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备注</w:t>
            </w: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olor w:val="auto"/>
                <w:spacing w:val="0"/>
                <w:sz w:val="24"/>
                <w:szCs w:val="24"/>
                <w:u w:val="none"/>
                <w:shd w:val="clear" w:color="auto" w:fill="FFFFFF"/>
                <w:vertAlign w:val="baseline"/>
                <w:lang w:val="en-US" w:eastAsia="zh-CN"/>
              </w:rPr>
              <w:t>V</w:t>
            </w: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2026.1.3</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黄正宇</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1621" w:type="dxa"/>
            <w:tcBorders>
              <w:top w:val="single" w:sz="4" w:space="0" w:color="auto"/>
              <w:left w:val="single" w:sz="12"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single" w:sz="12" w:space="0" w:color="auto"/>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Strong"/>
          <w:rFonts w:ascii="微软雅黑" w:eastAsia="微软雅黑" w:hAnsi="微软雅黑" w:cs="微软雅黑" w:hint="default"/>
          <w:b w:val="0"/>
          <w:bCs/>
          <w:i w:val="0"/>
          <w:iCs w:val="0"/>
          <w:caps w:val="0"/>
          <w:color w:val="666666"/>
          <w:spacing w:val="0"/>
          <w:sz w:val="24"/>
          <w:szCs w:val="24"/>
          <w:u w:val="none"/>
          <w:shd w:val="clear" w:color="auto" w:fill="FFFFFF"/>
          <w:lang w:val="en-US" w:eastAsia="zh-CN"/>
        </w:rPr>
        <w:br w:type="page"/>
      </w:r>
    </w:p>
    <w:sdt>
      <w:sdtPr>
        <w:rPr>
          <w:rFonts w:ascii="宋体" w:eastAsia="宋体" w:hAnsi="宋体" w:cs="Arial"/>
          <w:snapToGrid w:val="0"/>
          <w:color w:val="000000"/>
          <w:kern w:val="0"/>
          <w:sz w:val="21"/>
          <w:szCs w:val="21"/>
          <w:lang w:val="en-US" w:eastAsia="en-US" w:bidi="ar-SA"/>
        </w:rPr>
        <w:id w:val="147467065"/>
        <w:docPartObj>
          <w:docPartGallery w:val="Table of Contents"/>
          <w:docPartUnique/>
        </w:docPartObj>
      </w:sdtPr>
      <w:sdtEndPr>
        <w:rPr>
          <w:rFonts w:ascii="宋体" w:eastAsia="宋体" w:hAnsi="宋体" w:cs="Arial"/>
          <w:snapToGrid w:val="0"/>
          <w:color w:val="000000"/>
          <w:kern w:val="0"/>
          <w:sz w:val="21"/>
          <w:szCs w:val="21"/>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pPr>
          <w:r>
            <w:rPr>
              <w:rFonts w:ascii="宋体" w:eastAsia="宋体" w:hAnsi="宋体"/>
              <w:sz w:val="21"/>
            </w:rPr>
            <w:t>目录</w:t>
          </w:r>
        </w:p>
        <w:p>
          <w:pPr>
            <w:pStyle w:val="TOC1"/>
            <w:tabs>
              <w:tab w:val="right" w:leader="dot" w:pos="8306"/>
            </w:tabs>
          </w:pPr>
          <w:r>
            <w:fldChar w:fldCharType="begin"/>
          </w:r>
          <w:r>
            <w:instrText xml:space="preserve">TOC \o "1-3" \h \u </w:instrText>
          </w:r>
          <w:r>
            <w:fldChar w:fldCharType="separate"/>
          </w:r>
          <w:r>
            <w:fldChar w:fldCharType="begin"/>
          </w:r>
          <w:r>
            <w:instrText xml:space="preserve"> HYPERLINK \l _Toc21519 </w:instrText>
          </w:r>
          <w:r>
            <w:fldChar w:fldCharType="separate"/>
          </w:r>
          <w:r>
            <w:rPr>
              <w:rFonts w:hint="default"/>
              <w:lang w:val="en-US" w:eastAsia="zh-CN"/>
            </w:rPr>
            <w:t>1. 研发目的</w:t>
          </w:r>
          <w:r>
            <w:tab/>
          </w:r>
          <w:r>
            <w:fldChar w:fldCharType="begin"/>
          </w:r>
          <w:r>
            <w:instrText xml:space="preserve"> PAGEREF _Toc21519 \h </w:instrText>
          </w:r>
          <w:r>
            <w:fldChar w:fldCharType="separate"/>
          </w:r>
          <w:r>
            <w:t>4</w:t>
          </w:r>
          <w:r>
            <w:fldChar w:fldCharType="end"/>
          </w:r>
          <w:r>
            <w:fldChar w:fldCharType="end"/>
          </w:r>
        </w:p>
        <w:p>
          <w:pPr>
            <w:pStyle w:val="TOC1"/>
            <w:tabs>
              <w:tab w:val="right" w:leader="dot" w:pos="8306"/>
            </w:tabs>
          </w:pPr>
          <w:r>
            <w:fldChar w:fldCharType="begin"/>
          </w:r>
          <w:r>
            <w:instrText xml:space="preserve"> HYPERLINK \l _Toc1169 </w:instrText>
          </w:r>
          <w:r>
            <w:fldChar w:fldCharType="separate"/>
          </w:r>
          <w:r>
            <w:rPr>
              <w:rFonts w:hint="default"/>
              <w:lang w:val="en-US" w:eastAsia="zh-CN"/>
            </w:rPr>
            <w:t>2. 工具研发</w:t>
          </w:r>
          <w:r>
            <w:tab/>
          </w:r>
          <w:r>
            <w:fldChar w:fldCharType="begin"/>
          </w:r>
          <w:r>
            <w:instrText xml:space="preserve"> PAGEREF _Toc1169 \h </w:instrText>
          </w:r>
          <w:r>
            <w:fldChar w:fldCharType="separate"/>
          </w:r>
          <w:r>
            <w:t>4</w:t>
          </w:r>
          <w:r>
            <w:fldChar w:fldCharType="end"/>
          </w:r>
          <w:r>
            <w:fldChar w:fldCharType="end"/>
          </w:r>
        </w:p>
        <w:p>
          <w:pPr>
            <w:pStyle w:val="TOC2"/>
            <w:tabs>
              <w:tab w:val="right" w:leader="dot" w:pos="8306"/>
            </w:tabs>
          </w:pPr>
          <w:r>
            <w:fldChar w:fldCharType="begin"/>
          </w:r>
          <w:r>
            <w:instrText xml:space="preserve"> HYPERLINK \l _Toc19798 </w:instrText>
          </w:r>
          <w:r>
            <w:fldChar w:fldCharType="separate"/>
          </w:r>
          <w:r>
            <w:rPr>
              <w:rFonts w:hint="default"/>
              <w:lang w:val="en-US" w:eastAsia="zh-CN"/>
            </w:rPr>
            <w:t>2.1. 研发方向</w:t>
          </w:r>
          <w:r>
            <w:tab/>
          </w:r>
          <w:r>
            <w:fldChar w:fldCharType="begin"/>
          </w:r>
          <w:r>
            <w:instrText xml:space="preserve"> PAGEREF _Toc19798 \h </w:instrText>
          </w:r>
          <w:r>
            <w:fldChar w:fldCharType="separate"/>
          </w:r>
          <w:r>
            <w:t>4</w:t>
          </w:r>
          <w:r>
            <w:fldChar w:fldCharType="end"/>
          </w:r>
          <w:r>
            <w:fldChar w:fldCharType="end"/>
          </w:r>
        </w:p>
        <w:p>
          <w:pPr>
            <w:pStyle w:val="TOC2"/>
            <w:tabs>
              <w:tab w:val="right" w:leader="dot" w:pos="8306"/>
            </w:tabs>
          </w:pPr>
          <w:r>
            <w:fldChar w:fldCharType="begin"/>
          </w:r>
          <w:r>
            <w:instrText xml:space="preserve"> HYPERLINK \l _Toc21849 </w:instrText>
          </w:r>
          <w:r>
            <w:fldChar w:fldCharType="separate"/>
          </w:r>
          <w:r>
            <w:rPr>
              <w:rFonts w:hint="default"/>
              <w:lang w:val="en-US" w:eastAsia="zh-CN"/>
            </w:rPr>
            <w:t>2.2. 研发阶段规划</w:t>
          </w:r>
          <w:r>
            <w:tab/>
          </w:r>
          <w:r>
            <w:fldChar w:fldCharType="begin"/>
          </w:r>
          <w:r>
            <w:instrText xml:space="preserve"> PAGEREF _Toc21849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_Toc717 </w:instrText>
          </w:r>
          <w:r>
            <w:fldChar w:fldCharType="separate"/>
          </w:r>
          <w:r>
            <w:rPr>
              <w:rFonts w:hint="default"/>
              <w:lang w:val="en-US" w:eastAsia="zh-CN"/>
            </w:rPr>
            <w:t>2.3. 主要功能研发安排</w:t>
          </w:r>
          <w:r>
            <w:tab/>
          </w:r>
          <w:r>
            <w:fldChar w:fldCharType="begin"/>
          </w:r>
          <w:r>
            <w:instrText xml:space="preserve"> PAGEREF _Toc717 \h </w:instrText>
          </w:r>
          <w:r>
            <w:fldChar w:fldCharType="separate"/>
          </w:r>
          <w:r>
            <w:t>6</w:t>
          </w:r>
          <w:r>
            <w:fldChar w:fldCharType="end"/>
          </w:r>
          <w:r>
            <w:fldChar w:fldCharType="end"/>
          </w:r>
        </w:p>
        <w:p>
          <w:pPr>
            <w:pStyle w:val="TOC1"/>
            <w:tabs>
              <w:tab w:val="right" w:leader="dot" w:pos="8306"/>
            </w:tabs>
          </w:pPr>
          <w:r>
            <w:fldChar w:fldCharType="begin"/>
          </w:r>
          <w:r>
            <w:instrText xml:space="preserve"> HYPERLINK \l _Toc9380 </w:instrText>
          </w:r>
          <w:r>
            <w:fldChar w:fldCharType="separate"/>
          </w:r>
          <w:r>
            <w:rPr>
              <w:rFonts w:hint="default"/>
              <w:lang w:val="en-US" w:eastAsia="zh-CN"/>
            </w:rPr>
            <w:t>3. 手册研发</w:t>
          </w:r>
          <w:r>
            <w:tab/>
          </w:r>
          <w:r>
            <w:fldChar w:fldCharType="begin"/>
          </w:r>
          <w:r>
            <w:instrText xml:space="preserve"> PAGEREF _Toc9380 \h </w:instrText>
          </w:r>
          <w:r>
            <w:fldChar w:fldCharType="separate"/>
          </w:r>
          <w:r>
            <w:t>6</w:t>
          </w:r>
          <w:r>
            <w:fldChar w:fldCharType="end"/>
          </w:r>
          <w:r>
            <w:fldChar w:fldCharType="end"/>
          </w:r>
        </w:p>
        <w:p>
          <w:pPr>
            <w:pStyle w:val="TOC1"/>
            <w:tabs>
              <w:tab w:val="right" w:leader="dot" w:pos="8306"/>
            </w:tabs>
          </w:pPr>
          <w:r>
            <w:fldChar w:fldCharType="begin"/>
          </w:r>
          <w:r>
            <w:instrText xml:space="preserve"> HYPERLINK \l _Toc4214 </w:instrText>
          </w:r>
          <w:r>
            <w:fldChar w:fldCharType="separate"/>
          </w:r>
          <w:r>
            <w:rPr>
              <w:rFonts w:hint="default"/>
              <w:lang w:val="en-US" w:eastAsia="zh-CN"/>
            </w:rPr>
            <w:t>4. 新技术研发</w:t>
          </w:r>
          <w:r>
            <w:tab/>
          </w:r>
          <w:r>
            <w:fldChar w:fldCharType="begin"/>
          </w:r>
          <w:r>
            <w:instrText xml:space="preserve"> PAGEREF _Toc4214 \h </w:instrText>
          </w:r>
          <w:r>
            <w:fldChar w:fldCharType="separate"/>
          </w:r>
          <w:r>
            <w:t>7</w:t>
          </w:r>
          <w:r>
            <w:fldChar w:fldCharType="end"/>
          </w:r>
          <w:r>
            <w:fldChar w:fldCharType="end"/>
          </w:r>
        </w:p>
        <w:p>
          <w:pPr>
            <w:pStyle w:val="TOC1"/>
            <w:tabs>
              <w:tab w:val="right" w:leader="dot" w:pos="8306"/>
            </w:tabs>
          </w:pPr>
          <w:r>
            <w:fldChar w:fldCharType="begin"/>
          </w:r>
          <w:r>
            <w:instrText xml:space="preserve"> HYPERLINK \l _Toc10542 </w:instrText>
          </w:r>
          <w:r>
            <w:fldChar w:fldCharType="separate"/>
          </w:r>
          <w:r>
            <w:rPr>
              <w:rFonts w:hint="default"/>
              <w:lang w:val="en-US" w:eastAsia="zh-CN"/>
            </w:rPr>
            <w:t>5. 资源使用情况</w:t>
          </w:r>
          <w:r>
            <w:tab/>
          </w:r>
          <w:r>
            <w:fldChar w:fldCharType="begin"/>
          </w:r>
          <w:r>
            <w:instrText xml:space="preserve"> PAGEREF _Toc10542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_Toc6638 </w:instrText>
          </w:r>
          <w:r>
            <w:fldChar w:fldCharType="separate"/>
          </w:r>
          <w:r>
            <w:rPr>
              <w:rFonts w:hint="default"/>
              <w:lang w:val="en-US" w:eastAsia="zh-CN"/>
            </w:rPr>
            <w:t>5.1. 人员投入</w:t>
          </w:r>
          <w:r>
            <w:tab/>
          </w:r>
          <w:r>
            <w:fldChar w:fldCharType="begin"/>
          </w:r>
          <w:r>
            <w:instrText xml:space="preserve"> PAGEREF _Toc6638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_Toc26789 </w:instrText>
          </w:r>
          <w:r>
            <w:fldChar w:fldCharType="separate"/>
          </w:r>
          <w:r>
            <w:rPr>
              <w:rFonts w:hint="default"/>
              <w:lang w:val="en-US" w:eastAsia="zh-CN"/>
            </w:rPr>
            <w:t>5.2. 资金投入</w:t>
          </w:r>
          <w:r>
            <w:tab/>
          </w:r>
          <w:r>
            <w:fldChar w:fldCharType="begin"/>
          </w:r>
          <w:r>
            <w:instrText xml:space="preserve"> PAGEREF _Toc26789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_Toc25740 </w:instrText>
          </w:r>
          <w:r>
            <w:fldChar w:fldCharType="separate"/>
          </w:r>
          <w:r>
            <w:rPr>
              <w:rFonts w:hint="default"/>
              <w:lang w:val="en-US" w:eastAsia="zh-CN"/>
            </w:rPr>
            <w:t>5.3. 场地与设备</w:t>
          </w:r>
          <w:r>
            <w:tab/>
          </w:r>
          <w:r>
            <w:fldChar w:fldCharType="begin"/>
          </w:r>
          <w:r>
            <w:instrText xml:space="preserve"> PAGEREF _Toc25740 \h </w:instrText>
          </w:r>
          <w:r>
            <w:fldChar w:fldCharType="separate"/>
          </w:r>
          <w:r>
            <w:t>8</w:t>
          </w:r>
          <w:r>
            <w:fldChar w:fldCharType="end"/>
          </w:r>
          <w:r>
            <w:fldChar w:fldCharType="end"/>
          </w:r>
        </w:p>
        <w:p>
          <w:pPr>
            <w:pStyle w:val="TOC1"/>
            <w:tabs>
              <w:tab w:val="right" w:leader="dot" w:pos="8306"/>
            </w:tabs>
          </w:pPr>
          <w:r>
            <w:fldChar w:fldCharType="begin"/>
          </w:r>
          <w:r>
            <w:instrText xml:space="preserve"> HYPERLINK \l _Toc6109 </w:instrText>
          </w:r>
          <w:r>
            <w:fldChar w:fldCharType="separate"/>
          </w:r>
          <w:r>
            <w:rPr>
              <w:rFonts w:hint="default"/>
              <w:lang w:val="en-US" w:eastAsia="zh-CN"/>
            </w:rPr>
            <w:t>6. KPI指标</w:t>
          </w:r>
          <w:r>
            <w:tab/>
          </w:r>
          <w:r>
            <w:fldChar w:fldCharType="begin"/>
          </w:r>
          <w:r>
            <w:instrText xml:space="preserve"> PAGEREF _Toc6109 \h </w:instrText>
          </w:r>
          <w:r>
            <w:fldChar w:fldCharType="separate"/>
          </w:r>
          <w:r>
            <w:t>8</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sdtContent>
    </w:sdt>
    <w:p>
      <w:r>
        <w:br w:type="page"/>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p>
      <w:pPr>
        <w:pStyle w:val="1"/>
        <w:bidi w:val="0"/>
        <w:rPr>
          <w:rFonts w:hint="default"/>
          <w:lang w:val="en-US" w:eastAsia="zh-CN"/>
        </w:rPr>
      </w:pPr>
      <w:bookmarkStart w:id="1" w:name="_Toc21519"/>
      <w:r>
        <w:rPr>
          <w:rFonts w:hint="default"/>
          <w:lang w:val="en-US" w:eastAsia="zh-CN"/>
        </w:rPr>
        <w:t>研发目的</w:t>
      </w:r>
      <w:bookmarkEnd w:id="1"/>
    </w:p>
    <w:p>
      <w:pPr>
        <w:pStyle w:val="a2"/>
        <w:bidi w:val="0"/>
        <w:rPr>
          <w:rFonts w:hint="default"/>
          <w:lang w:val="en-US" w:eastAsia="zh-CN"/>
        </w:rPr>
      </w:pPr>
      <w:r>
        <w:rPr>
          <w:rFonts w:hint="default"/>
          <w:lang w:val="en-US" w:eastAsia="zh-CN"/>
        </w:rPr>
        <w:t>2025年度，公司成功完成了数据库监控模块的研发，实现了对MySQL、Redis等主流数据库的全面监控及慢SQL分析功能，该模块已在企业门店哈哈哈哈哈哈统一管理系统、大化投发服务项目中试点应用，有效提升了数据库层面的监控能力。</w:t>
      </w:r>
    </w:p>
    <w:p>
      <w:pPr>
        <w:pStyle w:val="a2"/>
        <w:bidi w:val="0"/>
        <w:rPr>
          <w:rFonts w:hint="default"/>
          <w:lang w:val="en-US" w:eastAsia="zh-CN"/>
        </w:rPr>
      </w:pPr>
      <w:r>
        <w:rPr>
          <w:rFonts w:hint="default"/>
          <w:lang w:val="en-US" w:eastAsia="zh-CN"/>
        </w:rPr>
        <w:t>基于2025年度研发成果，结合2025年指标完成情况中暴露的问题以及2026年运维服务能力提升需求，2026年度技术研发工作将聚焦于以下四个方向：</w:t>
      </w:r>
    </w:p>
    <w:p>
      <w:pPr>
        <w:pStyle w:val="a2"/>
        <w:bidi w:val="0"/>
        <w:rPr>
          <w:rFonts w:hint="default"/>
          <w:lang w:val="en-US" w:eastAsia="zh-CN"/>
        </w:rPr>
      </w:pPr>
      <w:r>
        <w:rPr>
          <w:rFonts w:hint="default"/>
          <w:lang w:val="en-US" w:eastAsia="zh-CN"/>
        </w:rPr>
        <w:t>一是运维自动化提升。针对2025年用户操作熟练度差异、人工巡检效率有待提升的问题，研发自动化巡检工具，实现服务器、网络设备、数据库、前端设备的自动化巡检，减少人工操作失误，提升运维效率。</w:t>
      </w:r>
    </w:p>
    <w:p>
      <w:pPr>
        <w:pStyle w:val="a2"/>
        <w:bidi w:val="0"/>
        <w:rPr>
          <w:rFonts w:hint="default"/>
          <w:lang w:val="en-US" w:eastAsia="zh-CN"/>
        </w:rPr>
      </w:pPr>
      <w:r>
        <w:rPr>
          <w:rFonts w:hint="default"/>
          <w:lang w:val="en-US" w:eastAsia="zh-CN"/>
        </w:rPr>
        <w:t>二是数据质量保障。针对2025年第二季度数据完整性未达标（95%）的问题，研发数据完整性自动校验工具，定期对关键数据表进行字段完整性、格式正确性、业务逻辑一致性校验，从工具层面保障服务数据质量。</w:t>
      </w:r>
    </w:p>
    <w:p>
      <w:pPr>
        <w:pStyle w:val="a2"/>
        <w:bidi w:val="0"/>
        <w:rPr>
          <w:rFonts w:hint="default"/>
          <w:lang w:val="en-US" w:eastAsia="zh-CN"/>
        </w:rPr>
      </w:pPr>
      <w:r>
        <w:rPr>
          <w:rFonts w:hint="default"/>
          <w:lang w:val="en-US" w:eastAsia="zh-CN"/>
        </w:rPr>
        <w:t>三是智能运维能力建设。在2025年智能告警技术基础上，进一步研发根因分析、智能诊断功能，缩短故障定位时间，提升告警准确性。</w:t>
      </w:r>
    </w:p>
    <w:p>
      <w:pPr>
        <w:pStyle w:val="a2"/>
        <w:bidi w:val="0"/>
        <w:rPr>
          <w:rFonts w:hint="default"/>
          <w:lang w:val="en-US" w:eastAsia="zh-CN"/>
        </w:rPr>
      </w:pPr>
      <w:r>
        <w:rPr>
          <w:rFonts w:hint="default"/>
          <w:lang w:val="en-US" w:eastAsia="zh-CN"/>
        </w:rPr>
        <w:t>四是运维工具整合优化。优化现有监控平台和服务知识库的易用性，提升工具实用性，提高一线解决率。</w:t>
      </w:r>
    </w:p>
    <w:p>
      <w:pPr>
        <w:pStyle w:val="1"/>
        <w:bidi w:val="0"/>
        <w:rPr>
          <w:rFonts w:hint="default"/>
          <w:lang w:val="en-US" w:eastAsia="zh-CN"/>
        </w:rPr>
      </w:pPr>
      <w:bookmarkStart w:id="2" w:name="_Toc1169"/>
      <w:r>
        <w:rPr>
          <w:rFonts w:hint="default"/>
          <w:lang w:val="en-US" w:eastAsia="zh-CN"/>
        </w:rPr>
        <w:t>工具研发</w:t>
      </w:r>
      <w:bookmarkEnd w:id="2"/>
    </w:p>
    <w:p>
      <w:pPr>
        <w:pStyle w:val="a2"/>
        <w:bidi w:val="0"/>
        <w:rPr>
          <w:rFonts w:hint="default"/>
          <w:lang w:val="en-US" w:eastAsia="zh-CN"/>
        </w:rPr>
      </w:pPr>
      <w:r>
        <w:rPr>
          <w:rFonts w:hint="default"/>
          <w:lang w:val="en-US" w:eastAsia="zh-CN"/>
        </w:rPr>
        <w:t>公司自研的哈哈哈哈哈运维监控平台已应用于企业门店哈哈哈哈哈哈统一管理系统、大化投发服务项目等运维项目，2025年已完成数据库监控模块的研发。2026年将在此基础上，重点研发自动化巡检工具和数据完整性校验工具。</w:t>
      </w:r>
    </w:p>
    <w:p>
      <w:pPr>
        <w:pStyle w:val="2"/>
        <w:bidi w:val="0"/>
        <w:rPr>
          <w:rFonts w:hint="default"/>
          <w:lang w:val="en-US" w:eastAsia="zh-CN"/>
        </w:rPr>
      </w:pPr>
      <w:bookmarkStart w:id="3" w:name="_Toc19798"/>
      <w:r>
        <w:rPr>
          <w:rFonts w:hint="default"/>
          <w:lang w:val="en-US" w:eastAsia="zh-CN"/>
        </w:rPr>
        <w:t>研发方向</w:t>
      </w:r>
      <w:bookmarkEnd w:id="3"/>
    </w:p>
    <w:p>
      <w:pPr>
        <w:pStyle w:val="a2"/>
        <w:bidi w:val="0"/>
        <w:rPr>
          <w:rFonts w:hint="default"/>
          <w:lang w:val="en-US" w:eastAsia="zh-CN"/>
        </w:rPr>
      </w:pPr>
      <w:r>
        <w:rPr>
          <w:rFonts w:hint="default"/>
          <w:lang w:val="en-US" w:eastAsia="zh-CN"/>
        </w:rPr>
        <w:t>2026年工具研发主要包括四个方向：</w:t>
      </w:r>
    </w:p>
    <w:p>
      <w:pPr>
        <w:pStyle w:val="a2"/>
        <w:bidi w:val="0"/>
        <w:rPr>
          <w:rFonts w:hint="default"/>
          <w:lang w:val="en-US" w:eastAsia="zh-CN"/>
        </w:rPr>
      </w:pPr>
      <w:r>
        <w:rPr>
          <w:rFonts w:hint="default"/>
          <w:lang w:val="en-US" w:eastAsia="zh-CN"/>
        </w:rPr>
        <w:t>自动化巡检工具。实现服务器、网络设备、数据库、前端设备的自动化巡检，自动生成巡检报告，减少人工巡检工作量，降低操作失误风险。该工具将支持每日自动执行巡检任务，发现异常时自动告警，并生成日报、周报、月报等多维度巡检报告。</w:t>
      </w:r>
    </w:p>
    <w:p>
      <w:pPr>
        <w:pStyle w:val="a2"/>
        <w:bidi w:val="0"/>
        <w:rPr>
          <w:rFonts w:hint="default"/>
          <w:lang w:val="en-US" w:eastAsia="zh-CN"/>
        </w:rPr>
      </w:pPr>
      <w:r>
        <w:rPr>
          <w:rFonts w:hint="default"/>
          <w:lang w:val="en-US" w:eastAsia="zh-CN"/>
        </w:rPr>
        <w:t>数据完整性自动校验工具。针对2025年数据完整性偶有不达标的问题，研发数据完整性自动校验工具。该工具将定期对关键数据表进行字段完整性检查（必填字段不为空）、数据格式检查（日期、金额等字段格式正确）、业务逻辑检查（如订单金额等于明细汇总），发现异常数据时自动告警，并生成数据质量报告。</w:t>
      </w:r>
    </w:p>
    <w:p>
      <w:pPr>
        <w:pStyle w:val="a2"/>
        <w:bidi w:val="0"/>
        <w:rPr>
          <w:rFonts w:hint="default"/>
          <w:lang w:val="en-US" w:eastAsia="zh-CN"/>
        </w:rPr>
      </w:pPr>
      <w:r>
        <w:rPr>
          <w:rFonts w:hint="default"/>
          <w:lang w:val="en-US" w:eastAsia="zh-CN"/>
        </w:rPr>
        <w:t>智能告警优化。在2025年智能告警技术基础上，进一步优化告警算法。主要功能包括：相似告警自动聚合，减少告警风暴；基于历史告警数据推荐可能的根因，缩短故障定位时间；关联告警自动抑制，避免重复通知；长时间未处理的告警自动升级，确保重要告警不遗漏。</w:t>
      </w:r>
    </w:p>
    <w:p>
      <w:pPr>
        <w:pStyle w:val="a2"/>
        <w:bidi w:val="0"/>
        <w:rPr>
          <w:rFonts w:hint="default"/>
          <w:lang w:val="en-US" w:eastAsia="zh-CN"/>
        </w:rPr>
      </w:pPr>
      <w:r>
        <w:rPr>
          <w:rFonts w:hint="eastAsia"/>
          <w:lang w:val="en-US" w:eastAsia="zh-CN"/>
        </w:rPr>
        <w:t>服务知识</w:t>
      </w:r>
      <w:r>
        <w:rPr>
          <w:rFonts w:hint="default"/>
          <w:lang w:val="en-US" w:eastAsia="zh-CN"/>
        </w:rPr>
        <w:t>智能检索。优化服务知识的检索功能，引入语义搜索技术，支持自然语言搜索知识库，提高知识查找效率；根据事件描述自动推荐相关知识，提升一线解决率；构建知识关联图谱，便于知识发现和沉淀。</w:t>
      </w:r>
    </w:p>
    <w:p>
      <w:pPr>
        <w:pStyle w:val="2"/>
        <w:bidi w:val="0"/>
        <w:rPr>
          <w:rFonts w:hint="default"/>
          <w:lang w:val="en-US" w:eastAsia="zh-CN"/>
        </w:rPr>
      </w:pPr>
      <w:bookmarkStart w:id="4" w:name="_Toc21849"/>
      <w:r>
        <w:rPr>
          <w:rFonts w:hint="default"/>
          <w:lang w:val="en-US" w:eastAsia="zh-CN"/>
        </w:rPr>
        <w:t>研发阶段规划</w:t>
      </w:r>
      <w:bookmarkEnd w:id="4"/>
    </w:p>
    <w:p>
      <w:pPr>
        <w:pStyle w:val="a2"/>
        <w:bidi w:val="0"/>
        <w:rPr>
          <w:rFonts w:hint="default"/>
          <w:lang w:val="en-US" w:eastAsia="zh-CN"/>
        </w:rPr>
      </w:pPr>
      <w:r>
        <w:rPr>
          <w:rFonts w:hint="default"/>
          <w:lang w:val="en-US" w:eastAsia="zh-CN"/>
        </w:rPr>
        <w:t>2026年工具研发将分八个阶段有序推进：</w:t>
      </w:r>
    </w:p>
    <w:p>
      <w:pPr>
        <w:pStyle w:val="a2"/>
        <w:bidi w:val="0"/>
        <w:rPr>
          <w:rFonts w:hint="default"/>
          <w:lang w:val="en-US" w:eastAsia="zh-CN"/>
        </w:rPr>
      </w:pPr>
      <w:r>
        <w:rPr>
          <w:rFonts w:hint="default"/>
          <w:lang w:val="en-US" w:eastAsia="zh-CN"/>
        </w:rPr>
        <w:t>第一阶段（项目启动）：2026年1月完成开发及运行环境搭建，确定项目计划及组织结构。</w:t>
      </w:r>
    </w:p>
    <w:p>
      <w:pPr>
        <w:pStyle w:val="a2"/>
        <w:bidi w:val="0"/>
        <w:rPr>
          <w:rFonts w:hint="default"/>
          <w:lang w:val="en-US" w:eastAsia="zh-CN"/>
        </w:rPr>
      </w:pPr>
      <w:r>
        <w:rPr>
          <w:rFonts w:hint="default"/>
          <w:lang w:val="en-US" w:eastAsia="zh-CN"/>
        </w:rPr>
        <w:t>第二阶段（需求分析）：2026年2月完成自动化巡检、数据校验、智能告警等模块的需求调研和分析工作。</w:t>
      </w:r>
    </w:p>
    <w:p>
      <w:pPr>
        <w:pStyle w:val="a2"/>
        <w:bidi w:val="0"/>
        <w:rPr>
          <w:rFonts w:hint="default"/>
          <w:lang w:val="en-US" w:eastAsia="zh-CN"/>
        </w:rPr>
      </w:pPr>
      <w:r>
        <w:rPr>
          <w:rFonts w:hint="default"/>
          <w:lang w:val="en-US" w:eastAsia="zh-CN"/>
        </w:rPr>
        <w:t>第三阶段（系统开发一期）：2026年3月至4月完成自动化巡检工具的开发及测试工作。</w:t>
      </w:r>
    </w:p>
    <w:p>
      <w:pPr>
        <w:pStyle w:val="a2"/>
        <w:bidi w:val="0"/>
        <w:rPr>
          <w:rFonts w:hint="default"/>
          <w:lang w:val="en-US" w:eastAsia="zh-CN"/>
        </w:rPr>
      </w:pPr>
      <w:r>
        <w:rPr>
          <w:rFonts w:hint="default"/>
          <w:lang w:val="en-US" w:eastAsia="zh-CN"/>
        </w:rPr>
        <w:t>第四阶段（系统开发二期）：2026年5月至6月完成数据完整性自动校验工具的开发及测试工作。</w:t>
      </w:r>
    </w:p>
    <w:p>
      <w:pPr>
        <w:pStyle w:val="a2"/>
        <w:bidi w:val="0"/>
        <w:rPr>
          <w:rFonts w:hint="default"/>
          <w:lang w:val="en-US" w:eastAsia="zh-CN"/>
        </w:rPr>
      </w:pPr>
      <w:r>
        <w:rPr>
          <w:rFonts w:hint="default"/>
          <w:lang w:val="en-US" w:eastAsia="zh-CN"/>
        </w:rPr>
        <w:t>第五阶段（系统开发三期）：2026年7月至8月完成智能告警优化和知识库智能检索功能的开发。</w:t>
      </w:r>
    </w:p>
    <w:p>
      <w:pPr>
        <w:pStyle w:val="a2"/>
        <w:bidi w:val="0"/>
        <w:rPr>
          <w:rFonts w:hint="default"/>
          <w:lang w:val="en-US" w:eastAsia="zh-CN"/>
        </w:rPr>
      </w:pPr>
      <w:r>
        <w:rPr>
          <w:rFonts w:hint="default"/>
          <w:lang w:val="en-US" w:eastAsia="zh-CN"/>
        </w:rPr>
        <w:t>第六阶段（试运行部署）：2026年9月将系统上线试运行，收集用户反馈。</w:t>
      </w:r>
    </w:p>
    <w:p>
      <w:pPr>
        <w:pStyle w:val="a2"/>
        <w:bidi w:val="0"/>
        <w:rPr>
          <w:rFonts w:hint="default"/>
          <w:lang w:val="en-US" w:eastAsia="zh-CN"/>
        </w:rPr>
      </w:pPr>
      <w:r>
        <w:rPr>
          <w:rFonts w:hint="default"/>
          <w:lang w:val="en-US" w:eastAsia="zh-CN"/>
        </w:rPr>
        <w:t>第七阶段（项目收尾）：2026年10月完成实施效果评估，提交《结项报告》。</w:t>
      </w:r>
    </w:p>
    <w:p>
      <w:pPr>
        <w:pStyle w:val="a2"/>
        <w:bidi w:val="0"/>
        <w:rPr>
          <w:rFonts w:hint="default"/>
          <w:lang w:val="en-US" w:eastAsia="zh-CN"/>
        </w:rPr>
      </w:pPr>
      <w:r>
        <w:rPr>
          <w:rFonts w:hint="default"/>
          <w:lang w:val="en-US" w:eastAsia="zh-CN"/>
        </w:rPr>
        <w:t>第八阶段（推广应用）：2026年11月至12月在运维项目中推广应用，持续优化。</w:t>
      </w:r>
    </w:p>
    <w:p>
      <w:pPr>
        <w:pStyle w:val="2"/>
        <w:bidi w:val="0"/>
        <w:rPr>
          <w:rFonts w:hint="default"/>
          <w:lang w:val="en-US" w:eastAsia="zh-CN"/>
        </w:rPr>
      </w:pPr>
      <w:bookmarkStart w:id="5" w:name="_Toc717"/>
      <w:r>
        <w:rPr>
          <w:rFonts w:hint="default"/>
          <w:lang w:val="en-US" w:eastAsia="zh-CN"/>
        </w:rPr>
        <w:t>主要功能研发安排</w:t>
      </w:r>
      <w:bookmarkEnd w:id="5"/>
    </w:p>
    <w:tbl>
      <w:tblPr>
        <w:tblStyle w:val="TableNormal"/>
        <w:tblW w:w="8498"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812"/>
        <w:gridCol w:w="1400"/>
        <w:gridCol w:w="3884"/>
        <w:gridCol w:w="1402"/>
      </w:tblGrid>
      <w:tr>
        <w:tblPrEx>
          <w:tblW w:w="8498"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研发方向</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功能模块</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具体功能</w:t>
            </w:r>
          </w:p>
        </w:tc>
        <w:tc>
          <w:tcPr>
            <w:tcW w:w="1402"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计划完成时间</w:t>
            </w:r>
          </w:p>
        </w:tc>
      </w:tr>
      <w:tr>
        <w:tblPrEx>
          <w:tblW w:w="8498" w:type="dxa"/>
          <w:jc w:val="center"/>
          <w:shd w:val="clear" w:color="auto" w:fill="auto"/>
          <w:tblCellMar>
            <w:top w:w="15" w:type="dxa"/>
            <w:left w:w="15" w:type="dxa"/>
            <w:bottom w:w="15" w:type="dxa"/>
            <w:right w:w="15" w:type="dxa"/>
          </w:tblCellMar>
        </w:tblPrEx>
        <w:trPr>
          <w:trHeight w:val="0"/>
          <w:jc w:val="center"/>
        </w:trPr>
        <w:tc>
          <w:tcPr>
            <w:tcW w:w="1812" w:type="dxa"/>
            <w:vMerge w:val="restart"/>
            <w:tcBorders>
              <w:top w:val="single" w:sz="4" w:space="0" w:color="auto"/>
              <w:left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自动化巡检工具</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服务器巡检</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CPU、内存、磁盘巡检</w:t>
            </w:r>
          </w:p>
        </w:tc>
        <w:tc>
          <w:tcPr>
            <w:tcW w:w="140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2026年2月</w:t>
            </w:r>
          </w:p>
        </w:tc>
      </w:tr>
      <w:tr>
        <w:tblPrEx>
          <w:tblW w:w="8498" w:type="dxa"/>
          <w:jc w:val="center"/>
          <w:shd w:val="clear" w:color="auto" w:fill="auto"/>
          <w:tblCellMar>
            <w:top w:w="15" w:type="dxa"/>
            <w:left w:w="15" w:type="dxa"/>
            <w:bottom w:w="15" w:type="dxa"/>
            <w:right w:w="15" w:type="dxa"/>
          </w:tblCellMar>
        </w:tblPrEx>
        <w:trPr>
          <w:trHeight w:val="0"/>
          <w:jc w:val="center"/>
        </w:trPr>
        <w:tc>
          <w:tcPr>
            <w:tcW w:w="1812" w:type="dxa"/>
            <w:vMerge/>
            <w:tcBorders>
              <w:left w:val="single" w:sz="12" w:space="0" w:color="auto"/>
              <w:right w:val="nil"/>
            </w:tcBorders>
            <w:shd w:val="clear" w:color="auto" w:fill="auto"/>
            <w:tcMar>
              <w:top w:w="120" w:type="dxa"/>
              <w:left w:w="-1" w:type="dxa"/>
              <w:bottom w:w="120" w:type="dxa"/>
              <w:right w:w="192" w:type="dxa"/>
            </w:tcMar>
            <w:vAlign w:val="center"/>
          </w:tcPr>
          <w:p>
            <w:pPr>
              <w:snapToGrid w:val="0"/>
              <w:ind w:left="0" w:right="0" w:firstLine="0" w:leftChars="0" w:rightChars="0" w:firstLineChars="0"/>
              <w:jc w:val="center"/>
              <w:rPr>
                <w:rFonts w:ascii="Segoe UI" w:eastAsia="Segoe UI" w:hAnsi="Segoe UI" w:cs="Segoe UI" w:hint="default"/>
                <w:i w:val="0"/>
                <w:iCs w:val="0"/>
                <w:caps w:val="0"/>
                <w:color w:val="0F1115"/>
                <w:spacing w:val="0"/>
                <w:sz w:val="18"/>
                <w:szCs w:val="18"/>
              </w:rPr>
            </w:pP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网络设备巡检</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连通性巡检</w:t>
            </w:r>
          </w:p>
        </w:tc>
        <w:tc>
          <w:tcPr>
            <w:tcW w:w="140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2026年3月</w:t>
            </w:r>
          </w:p>
        </w:tc>
      </w:tr>
      <w:tr>
        <w:tblPrEx>
          <w:tblW w:w="8498" w:type="dxa"/>
          <w:jc w:val="center"/>
          <w:shd w:val="clear" w:color="auto" w:fill="auto"/>
          <w:tblCellMar>
            <w:top w:w="15" w:type="dxa"/>
            <w:left w:w="15" w:type="dxa"/>
            <w:bottom w:w="15" w:type="dxa"/>
            <w:right w:w="15" w:type="dxa"/>
          </w:tblCellMar>
        </w:tblPrEx>
        <w:trPr>
          <w:trHeight w:val="0"/>
          <w:jc w:val="center"/>
        </w:trPr>
        <w:tc>
          <w:tcPr>
            <w:tcW w:w="1812" w:type="dxa"/>
            <w:vMerge/>
            <w:tcBorders>
              <w:left w:val="single" w:sz="12" w:space="0" w:color="auto"/>
              <w:right w:val="nil"/>
            </w:tcBorders>
            <w:shd w:val="clear" w:color="auto" w:fill="auto"/>
            <w:tcMar>
              <w:top w:w="120" w:type="dxa"/>
              <w:left w:w="-1" w:type="dxa"/>
              <w:bottom w:w="120" w:type="dxa"/>
              <w:right w:w="192" w:type="dxa"/>
            </w:tcMar>
            <w:vAlign w:val="center"/>
          </w:tcPr>
          <w:p>
            <w:pPr>
              <w:snapToGrid w:val="0"/>
              <w:ind w:left="0" w:right="0" w:firstLine="0" w:leftChars="0" w:rightChars="0" w:firstLineChars="0"/>
              <w:jc w:val="center"/>
              <w:rPr>
                <w:rFonts w:ascii="Segoe UI" w:eastAsia="Segoe UI" w:hAnsi="Segoe UI" w:cs="Segoe UI" w:hint="default"/>
                <w:i w:val="0"/>
                <w:iCs w:val="0"/>
                <w:caps w:val="0"/>
                <w:color w:val="0F1115"/>
                <w:spacing w:val="0"/>
                <w:sz w:val="18"/>
                <w:szCs w:val="18"/>
              </w:rPr>
            </w:pP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数据库巡检</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连接数、慢查询、表空间检查</w:t>
            </w:r>
          </w:p>
        </w:tc>
        <w:tc>
          <w:tcPr>
            <w:tcW w:w="140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2026年4月</w:t>
            </w:r>
          </w:p>
        </w:tc>
      </w:tr>
      <w:tr>
        <w:tblPrEx>
          <w:tblW w:w="8498" w:type="dxa"/>
          <w:jc w:val="center"/>
          <w:shd w:val="clear" w:color="auto" w:fill="auto"/>
          <w:tblCellMar>
            <w:top w:w="15" w:type="dxa"/>
            <w:left w:w="15" w:type="dxa"/>
            <w:bottom w:w="15" w:type="dxa"/>
            <w:right w:w="15" w:type="dxa"/>
          </w:tblCellMar>
        </w:tblPrEx>
        <w:trPr>
          <w:trHeight w:val="0"/>
          <w:jc w:val="center"/>
        </w:trPr>
        <w:tc>
          <w:tcPr>
            <w:tcW w:w="1812" w:type="dxa"/>
            <w:vMerge/>
            <w:tcBorders>
              <w:left w:val="single" w:sz="12" w:space="0" w:color="auto"/>
              <w:right w:val="nil"/>
            </w:tcBorders>
            <w:shd w:val="clear" w:color="auto" w:fill="auto"/>
            <w:tcMar>
              <w:top w:w="120" w:type="dxa"/>
              <w:left w:w="-1" w:type="dxa"/>
              <w:bottom w:w="120" w:type="dxa"/>
              <w:right w:w="192" w:type="dxa"/>
            </w:tcMar>
            <w:vAlign w:val="center"/>
          </w:tcPr>
          <w:p>
            <w:pPr>
              <w:snapToGrid w:val="0"/>
              <w:ind w:left="0" w:right="0" w:firstLine="0" w:leftChars="0" w:rightChars="0" w:firstLineChars="0"/>
              <w:jc w:val="center"/>
              <w:rPr>
                <w:rFonts w:ascii="Segoe UI" w:eastAsia="Segoe UI" w:hAnsi="Segoe UI" w:cs="Segoe UI" w:hint="default"/>
                <w:i w:val="0"/>
                <w:iCs w:val="0"/>
                <w:caps w:val="0"/>
                <w:color w:val="0F1115"/>
                <w:spacing w:val="0"/>
                <w:sz w:val="18"/>
                <w:szCs w:val="18"/>
              </w:rPr>
            </w:pP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前端设备巡检</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宋体" w:hAnsi="Segoe UI" w:cs="Segoe UI" w:hint="default"/>
                <w:i w:val="0"/>
                <w:iCs w:val="0"/>
                <w:caps w:val="0"/>
                <w:color w:val="0F1115"/>
                <w:spacing w:val="0"/>
                <w:sz w:val="18"/>
                <w:szCs w:val="18"/>
                <w:lang w:val="en-US" w:eastAsia="zh-CN"/>
              </w:rPr>
            </w:pPr>
            <w:r>
              <w:rPr>
                <w:rFonts w:ascii="Segoe UI" w:eastAsia="宋体" w:hAnsi="Segoe UI" w:cs="Segoe UI" w:hint="eastAsia"/>
                <w:i w:val="0"/>
                <w:iCs w:val="0"/>
                <w:caps w:val="0"/>
                <w:color w:val="0F1115"/>
                <w:spacing w:val="0"/>
                <w:sz w:val="18"/>
                <w:szCs w:val="18"/>
                <w:lang w:val="en-US" w:eastAsia="zh-CN"/>
              </w:rPr>
              <w:t>电网设备巡检</w:t>
            </w:r>
          </w:p>
        </w:tc>
        <w:tc>
          <w:tcPr>
            <w:tcW w:w="140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2026年4月</w:t>
            </w:r>
          </w:p>
        </w:tc>
      </w:tr>
      <w:tr>
        <w:tblPrEx>
          <w:tblW w:w="8498" w:type="dxa"/>
          <w:jc w:val="center"/>
          <w:shd w:val="clear" w:color="auto" w:fill="auto"/>
          <w:tblCellMar>
            <w:top w:w="15" w:type="dxa"/>
            <w:left w:w="15" w:type="dxa"/>
            <w:bottom w:w="15" w:type="dxa"/>
            <w:right w:w="15" w:type="dxa"/>
          </w:tblCellMar>
        </w:tblPrEx>
        <w:trPr>
          <w:trHeight w:val="0"/>
          <w:jc w:val="center"/>
        </w:trPr>
        <w:tc>
          <w:tcPr>
            <w:tcW w:w="1812" w:type="dxa"/>
            <w:vMerge/>
            <w:tcBorders>
              <w:left w:val="single" w:sz="12" w:space="0" w:color="auto"/>
              <w:bottom w:val="nil"/>
              <w:right w:val="nil"/>
            </w:tcBorders>
            <w:shd w:val="clear" w:color="auto" w:fill="auto"/>
            <w:tcMar>
              <w:top w:w="120" w:type="dxa"/>
              <w:left w:w="-1" w:type="dxa"/>
              <w:bottom w:w="120" w:type="dxa"/>
              <w:right w:w="192" w:type="dxa"/>
            </w:tcMar>
            <w:vAlign w:val="center"/>
          </w:tcPr>
          <w:p>
            <w:pPr>
              <w:snapToGrid w:val="0"/>
              <w:ind w:left="0" w:right="0" w:firstLine="0" w:leftChars="0" w:rightChars="0" w:firstLineChars="0"/>
              <w:jc w:val="center"/>
              <w:rPr>
                <w:rFonts w:ascii="Segoe UI" w:eastAsia="Segoe UI" w:hAnsi="Segoe UI" w:cs="Segoe UI" w:hint="default"/>
                <w:i w:val="0"/>
                <w:iCs w:val="0"/>
                <w:caps w:val="0"/>
                <w:color w:val="0F1115"/>
                <w:spacing w:val="0"/>
                <w:sz w:val="18"/>
                <w:szCs w:val="18"/>
              </w:rPr>
            </w:pP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巡检报告</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自动生成巡检报告（日报/周报/月报）</w:t>
            </w:r>
          </w:p>
        </w:tc>
        <w:tc>
          <w:tcPr>
            <w:tcW w:w="140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2026年4月</w:t>
            </w:r>
          </w:p>
        </w:tc>
      </w:tr>
      <w:tr>
        <w:tblPrEx>
          <w:tblW w:w="8498" w:type="dxa"/>
          <w:jc w:val="center"/>
          <w:shd w:val="clear" w:color="auto" w:fill="auto"/>
          <w:tblCellMar>
            <w:top w:w="15" w:type="dxa"/>
            <w:left w:w="15" w:type="dxa"/>
            <w:bottom w:w="15" w:type="dxa"/>
            <w:right w:w="15" w:type="dxa"/>
          </w:tblCellMar>
        </w:tblPrEx>
        <w:trPr>
          <w:trHeight w:val="0"/>
          <w:jc w:val="center"/>
        </w:trPr>
        <w:tc>
          <w:tcPr>
            <w:tcW w:w="1812" w:type="dxa"/>
            <w:vMerge w:val="restart"/>
            <w:tcBorders>
              <w:top w:val="single" w:sz="4" w:space="0" w:color="auto"/>
              <w:left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数据完整性校验工具</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字段校验</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必填字段完整性检查</w:t>
            </w:r>
          </w:p>
        </w:tc>
        <w:tc>
          <w:tcPr>
            <w:tcW w:w="140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2026年5月</w:t>
            </w:r>
          </w:p>
        </w:tc>
      </w:tr>
      <w:tr>
        <w:tblPrEx>
          <w:tblW w:w="8498" w:type="dxa"/>
          <w:jc w:val="center"/>
          <w:shd w:val="clear" w:color="auto" w:fill="auto"/>
          <w:tblCellMar>
            <w:top w:w="15" w:type="dxa"/>
            <w:left w:w="15" w:type="dxa"/>
            <w:bottom w:w="15" w:type="dxa"/>
            <w:right w:w="15" w:type="dxa"/>
          </w:tblCellMar>
        </w:tblPrEx>
        <w:trPr>
          <w:trHeight w:val="0"/>
          <w:jc w:val="center"/>
        </w:trPr>
        <w:tc>
          <w:tcPr>
            <w:tcW w:w="1812" w:type="dxa"/>
            <w:vMerge/>
            <w:tcBorders>
              <w:left w:val="single" w:sz="12" w:space="0" w:color="auto"/>
              <w:right w:val="nil"/>
            </w:tcBorders>
            <w:shd w:val="clear" w:color="auto" w:fill="auto"/>
            <w:tcMar>
              <w:top w:w="120" w:type="dxa"/>
              <w:left w:w="-1" w:type="dxa"/>
              <w:bottom w:w="120" w:type="dxa"/>
              <w:right w:w="192" w:type="dxa"/>
            </w:tcMar>
            <w:vAlign w:val="center"/>
          </w:tcPr>
          <w:p>
            <w:pPr>
              <w:snapToGrid w:val="0"/>
              <w:ind w:left="0" w:right="0" w:firstLine="0" w:leftChars="0" w:rightChars="0" w:firstLineChars="0"/>
              <w:jc w:val="center"/>
              <w:rPr>
                <w:rFonts w:ascii="Segoe UI" w:eastAsia="Segoe UI" w:hAnsi="Segoe UI" w:cs="Segoe UI" w:hint="default"/>
                <w:i w:val="0"/>
                <w:iCs w:val="0"/>
                <w:caps w:val="0"/>
                <w:color w:val="0F1115"/>
                <w:spacing w:val="0"/>
                <w:sz w:val="18"/>
                <w:szCs w:val="18"/>
              </w:rPr>
            </w:pP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格式校验</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日期、金额等字段格式正确性检查</w:t>
            </w:r>
          </w:p>
        </w:tc>
        <w:tc>
          <w:tcPr>
            <w:tcW w:w="140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2026年6月</w:t>
            </w:r>
          </w:p>
        </w:tc>
      </w:tr>
      <w:tr>
        <w:tblPrEx>
          <w:tblW w:w="8498" w:type="dxa"/>
          <w:jc w:val="center"/>
          <w:shd w:val="clear" w:color="auto" w:fill="auto"/>
          <w:tblCellMar>
            <w:top w:w="15" w:type="dxa"/>
            <w:left w:w="15" w:type="dxa"/>
            <w:bottom w:w="15" w:type="dxa"/>
            <w:right w:w="15" w:type="dxa"/>
          </w:tblCellMar>
        </w:tblPrEx>
        <w:trPr>
          <w:trHeight w:val="0"/>
          <w:jc w:val="center"/>
        </w:trPr>
        <w:tc>
          <w:tcPr>
            <w:tcW w:w="1812" w:type="dxa"/>
            <w:vMerge/>
            <w:tcBorders>
              <w:left w:val="single" w:sz="12" w:space="0" w:color="auto"/>
              <w:right w:val="nil"/>
            </w:tcBorders>
            <w:shd w:val="clear" w:color="auto" w:fill="auto"/>
            <w:tcMar>
              <w:top w:w="120" w:type="dxa"/>
              <w:left w:w="-1" w:type="dxa"/>
              <w:bottom w:w="120" w:type="dxa"/>
              <w:right w:w="192" w:type="dxa"/>
            </w:tcMar>
            <w:vAlign w:val="center"/>
          </w:tcPr>
          <w:p>
            <w:pPr>
              <w:snapToGrid w:val="0"/>
              <w:ind w:left="0" w:right="0" w:firstLine="0" w:leftChars="0" w:rightChars="0" w:firstLineChars="0"/>
              <w:jc w:val="center"/>
              <w:rPr>
                <w:rFonts w:ascii="Segoe UI" w:eastAsia="Segoe UI" w:hAnsi="Segoe UI" w:cs="Segoe UI" w:hint="default"/>
                <w:i w:val="0"/>
                <w:iCs w:val="0"/>
                <w:caps w:val="0"/>
                <w:color w:val="0F1115"/>
                <w:spacing w:val="0"/>
                <w:sz w:val="18"/>
                <w:szCs w:val="18"/>
              </w:rPr>
            </w:pP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逻辑校验</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业务逻辑一致性检查（如订单金额=明细汇总）</w:t>
            </w:r>
          </w:p>
        </w:tc>
        <w:tc>
          <w:tcPr>
            <w:tcW w:w="140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2026年6月</w:t>
            </w:r>
          </w:p>
        </w:tc>
      </w:tr>
      <w:tr>
        <w:tblPrEx>
          <w:tblW w:w="8498" w:type="dxa"/>
          <w:jc w:val="center"/>
          <w:shd w:val="clear" w:color="auto" w:fill="auto"/>
          <w:tblCellMar>
            <w:top w:w="15" w:type="dxa"/>
            <w:left w:w="15" w:type="dxa"/>
            <w:bottom w:w="15" w:type="dxa"/>
            <w:right w:w="15" w:type="dxa"/>
          </w:tblCellMar>
        </w:tblPrEx>
        <w:trPr>
          <w:trHeight w:val="0"/>
          <w:jc w:val="center"/>
        </w:trPr>
        <w:tc>
          <w:tcPr>
            <w:tcW w:w="1812" w:type="dxa"/>
            <w:vMerge/>
            <w:tcBorders>
              <w:left w:val="single" w:sz="12" w:space="0" w:color="auto"/>
              <w:bottom w:val="nil"/>
              <w:right w:val="nil"/>
            </w:tcBorders>
            <w:shd w:val="clear" w:color="auto" w:fill="auto"/>
            <w:tcMar>
              <w:top w:w="120" w:type="dxa"/>
              <w:left w:w="-1" w:type="dxa"/>
              <w:bottom w:w="120" w:type="dxa"/>
              <w:right w:w="192" w:type="dxa"/>
            </w:tcMar>
            <w:vAlign w:val="center"/>
          </w:tcPr>
          <w:p>
            <w:pPr>
              <w:snapToGrid w:val="0"/>
              <w:ind w:left="0" w:right="0" w:firstLine="0" w:leftChars="0" w:rightChars="0" w:firstLineChars="0"/>
              <w:jc w:val="center"/>
              <w:rPr>
                <w:rFonts w:ascii="Segoe UI" w:eastAsia="Segoe UI" w:hAnsi="Segoe UI" w:cs="Segoe UI" w:hint="default"/>
                <w:i w:val="0"/>
                <w:iCs w:val="0"/>
                <w:caps w:val="0"/>
                <w:color w:val="0F1115"/>
                <w:spacing w:val="0"/>
                <w:sz w:val="18"/>
                <w:szCs w:val="18"/>
              </w:rPr>
            </w:pP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异常预警</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异常数据自动告警</w:t>
            </w:r>
          </w:p>
        </w:tc>
        <w:tc>
          <w:tcPr>
            <w:tcW w:w="140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2026年6月</w:t>
            </w:r>
          </w:p>
        </w:tc>
      </w:tr>
      <w:tr>
        <w:tblPrEx>
          <w:tblW w:w="8498" w:type="dxa"/>
          <w:jc w:val="center"/>
          <w:shd w:val="clear" w:color="auto" w:fill="auto"/>
          <w:tblCellMar>
            <w:top w:w="15" w:type="dxa"/>
            <w:left w:w="15" w:type="dxa"/>
            <w:bottom w:w="15" w:type="dxa"/>
            <w:right w:w="15" w:type="dxa"/>
          </w:tblCellMar>
        </w:tblPrEx>
        <w:trPr>
          <w:trHeight w:val="0"/>
          <w:jc w:val="center"/>
        </w:trPr>
        <w:tc>
          <w:tcPr>
            <w:tcW w:w="1812" w:type="dxa"/>
            <w:vMerge w:val="restart"/>
            <w:tcBorders>
              <w:top w:val="single" w:sz="4" w:space="0" w:color="auto"/>
              <w:left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智能告警优化</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告警聚合</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相似告警自动聚合</w:t>
            </w:r>
          </w:p>
        </w:tc>
        <w:tc>
          <w:tcPr>
            <w:tcW w:w="140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2026年7月</w:t>
            </w:r>
          </w:p>
        </w:tc>
      </w:tr>
      <w:tr>
        <w:tblPrEx>
          <w:tblW w:w="8498" w:type="dxa"/>
          <w:jc w:val="center"/>
          <w:shd w:val="clear" w:color="auto" w:fill="auto"/>
          <w:tblCellMar>
            <w:top w:w="15" w:type="dxa"/>
            <w:left w:w="15" w:type="dxa"/>
            <w:bottom w:w="15" w:type="dxa"/>
            <w:right w:w="15" w:type="dxa"/>
          </w:tblCellMar>
        </w:tblPrEx>
        <w:trPr>
          <w:trHeight w:val="0"/>
          <w:jc w:val="center"/>
        </w:trPr>
        <w:tc>
          <w:tcPr>
            <w:tcW w:w="1812" w:type="dxa"/>
            <w:vMerge/>
            <w:tcBorders>
              <w:left w:val="single" w:sz="12" w:space="0" w:color="auto"/>
              <w:right w:val="nil"/>
            </w:tcBorders>
            <w:shd w:val="clear" w:color="auto" w:fill="auto"/>
            <w:tcMar>
              <w:top w:w="120" w:type="dxa"/>
              <w:left w:w="-1" w:type="dxa"/>
              <w:bottom w:w="120" w:type="dxa"/>
              <w:right w:w="192" w:type="dxa"/>
            </w:tcMar>
            <w:vAlign w:val="center"/>
          </w:tcPr>
          <w:p>
            <w:pPr>
              <w:snapToGrid w:val="0"/>
              <w:ind w:left="0" w:right="0" w:firstLine="0" w:leftChars="0" w:rightChars="0" w:firstLineChars="0"/>
              <w:jc w:val="center"/>
              <w:rPr>
                <w:rFonts w:ascii="Segoe UI" w:eastAsia="Segoe UI" w:hAnsi="Segoe UI" w:cs="Segoe UI" w:hint="default"/>
                <w:i w:val="0"/>
                <w:iCs w:val="0"/>
                <w:caps w:val="0"/>
                <w:color w:val="0F1115"/>
                <w:spacing w:val="0"/>
                <w:sz w:val="18"/>
                <w:szCs w:val="18"/>
              </w:rPr>
            </w:pP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根因推荐</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基于历史数据推荐故障根因</w:t>
            </w:r>
          </w:p>
        </w:tc>
        <w:tc>
          <w:tcPr>
            <w:tcW w:w="140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2026年8月</w:t>
            </w:r>
          </w:p>
        </w:tc>
      </w:tr>
      <w:tr>
        <w:tblPrEx>
          <w:tblW w:w="8498" w:type="dxa"/>
          <w:jc w:val="center"/>
          <w:shd w:val="clear" w:color="auto" w:fill="auto"/>
          <w:tblCellMar>
            <w:top w:w="15" w:type="dxa"/>
            <w:left w:w="15" w:type="dxa"/>
            <w:bottom w:w="15" w:type="dxa"/>
            <w:right w:w="15" w:type="dxa"/>
          </w:tblCellMar>
        </w:tblPrEx>
        <w:trPr>
          <w:trHeight w:val="0"/>
          <w:jc w:val="center"/>
        </w:trPr>
        <w:tc>
          <w:tcPr>
            <w:tcW w:w="1812" w:type="dxa"/>
            <w:vMerge/>
            <w:tcBorders>
              <w:left w:val="single" w:sz="12" w:space="0" w:color="auto"/>
              <w:right w:val="nil"/>
            </w:tcBorders>
            <w:shd w:val="clear" w:color="auto" w:fill="auto"/>
            <w:tcMar>
              <w:top w:w="120" w:type="dxa"/>
              <w:left w:w="-1" w:type="dxa"/>
              <w:bottom w:w="120" w:type="dxa"/>
              <w:right w:w="192" w:type="dxa"/>
            </w:tcMar>
            <w:vAlign w:val="center"/>
          </w:tcPr>
          <w:p>
            <w:pPr>
              <w:snapToGrid w:val="0"/>
              <w:ind w:left="0" w:right="0" w:firstLine="0" w:leftChars="0" w:rightChars="0" w:firstLineChars="0"/>
              <w:jc w:val="center"/>
              <w:rPr>
                <w:rFonts w:ascii="Segoe UI" w:eastAsia="Segoe UI" w:hAnsi="Segoe UI" w:cs="Segoe UI" w:hint="default"/>
                <w:i w:val="0"/>
                <w:iCs w:val="0"/>
                <w:caps w:val="0"/>
                <w:color w:val="0F1115"/>
                <w:spacing w:val="0"/>
                <w:sz w:val="18"/>
                <w:szCs w:val="18"/>
              </w:rPr>
            </w:pP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告警抑制</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关联告警自动抑制</w:t>
            </w:r>
          </w:p>
        </w:tc>
        <w:tc>
          <w:tcPr>
            <w:tcW w:w="140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2026年8月</w:t>
            </w:r>
          </w:p>
        </w:tc>
      </w:tr>
      <w:tr>
        <w:tblPrEx>
          <w:tblW w:w="8498" w:type="dxa"/>
          <w:jc w:val="center"/>
          <w:shd w:val="clear" w:color="auto" w:fill="auto"/>
          <w:tblCellMar>
            <w:top w:w="15" w:type="dxa"/>
            <w:left w:w="15" w:type="dxa"/>
            <w:bottom w:w="15" w:type="dxa"/>
            <w:right w:w="15" w:type="dxa"/>
          </w:tblCellMar>
        </w:tblPrEx>
        <w:trPr>
          <w:trHeight w:val="0"/>
          <w:jc w:val="center"/>
        </w:trPr>
        <w:tc>
          <w:tcPr>
            <w:tcW w:w="1812" w:type="dxa"/>
            <w:vMerge/>
            <w:tcBorders>
              <w:left w:val="single" w:sz="12" w:space="0" w:color="auto"/>
              <w:bottom w:val="nil"/>
              <w:right w:val="nil"/>
            </w:tcBorders>
            <w:shd w:val="clear" w:color="auto" w:fill="auto"/>
            <w:tcMar>
              <w:top w:w="120" w:type="dxa"/>
              <w:left w:w="-1" w:type="dxa"/>
              <w:bottom w:w="120" w:type="dxa"/>
              <w:right w:w="192" w:type="dxa"/>
            </w:tcMar>
            <w:vAlign w:val="center"/>
          </w:tcPr>
          <w:p>
            <w:pPr>
              <w:snapToGrid w:val="0"/>
              <w:ind w:left="0" w:right="0" w:firstLine="0" w:leftChars="0" w:rightChars="0" w:firstLineChars="0"/>
              <w:jc w:val="center"/>
              <w:rPr>
                <w:rFonts w:ascii="Segoe UI" w:eastAsia="Segoe UI" w:hAnsi="Segoe UI" w:cs="Segoe UI" w:hint="default"/>
                <w:i w:val="0"/>
                <w:iCs w:val="0"/>
                <w:caps w:val="0"/>
                <w:color w:val="0F1115"/>
                <w:spacing w:val="0"/>
                <w:sz w:val="18"/>
                <w:szCs w:val="18"/>
              </w:rPr>
            </w:pP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告警升级</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长时间未处理告警自动升级</w:t>
            </w:r>
          </w:p>
        </w:tc>
        <w:tc>
          <w:tcPr>
            <w:tcW w:w="140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2026年8月</w:t>
            </w:r>
          </w:p>
        </w:tc>
      </w:tr>
      <w:tr>
        <w:tblPrEx>
          <w:tblW w:w="8498" w:type="dxa"/>
          <w:jc w:val="center"/>
          <w:shd w:val="clear" w:color="auto" w:fill="auto"/>
          <w:tblCellMar>
            <w:top w:w="15" w:type="dxa"/>
            <w:left w:w="15" w:type="dxa"/>
            <w:bottom w:w="15" w:type="dxa"/>
            <w:right w:w="15" w:type="dxa"/>
          </w:tblCellMar>
        </w:tblPrEx>
        <w:trPr>
          <w:trHeight w:val="0"/>
          <w:jc w:val="center"/>
        </w:trPr>
        <w:tc>
          <w:tcPr>
            <w:tcW w:w="1812" w:type="dxa"/>
            <w:vMerge w:val="restart"/>
            <w:tcBorders>
              <w:top w:val="single" w:sz="4" w:space="0" w:color="auto"/>
              <w:left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知识库优化</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语义搜索</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自然语言搜索知识库</w:t>
            </w:r>
          </w:p>
        </w:tc>
        <w:tc>
          <w:tcPr>
            <w:tcW w:w="140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2026年8月</w:t>
            </w:r>
          </w:p>
        </w:tc>
      </w:tr>
      <w:tr>
        <w:tblPrEx>
          <w:tblW w:w="8498" w:type="dxa"/>
          <w:jc w:val="center"/>
          <w:shd w:val="clear" w:color="auto" w:fill="auto"/>
          <w:tblCellMar>
            <w:top w:w="15" w:type="dxa"/>
            <w:left w:w="15" w:type="dxa"/>
            <w:bottom w:w="15" w:type="dxa"/>
            <w:right w:w="15" w:type="dxa"/>
          </w:tblCellMar>
        </w:tblPrEx>
        <w:trPr>
          <w:trHeight w:val="0"/>
          <w:jc w:val="center"/>
        </w:trPr>
        <w:tc>
          <w:tcPr>
            <w:tcW w:w="1812" w:type="dxa"/>
            <w:vMerge/>
            <w:tcBorders>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snapToGrid w:val="0"/>
              <w:ind w:left="0" w:right="0" w:firstLine="0" w:leftChars="0" w:rightChars="0" w:firstLineChars="0"/>
              <w:jc w:val="center"/>
              <w:rPr>
                <w:rFonts w:ascii="Segoe UI" w:eastAsia="Segoe UI" w:hAnsi="Segoe UI" w:cs="Segoe UI" w:hint="default"/>
                <w:i w:val="0"/>
                <w:iCs w:val="0"/>
                <w:caps w:val="0"/>
                <w:color w:val="0F1115"/>
                <w:spacing w:val="0"/>
                <w:sz w:val="18"/>
                <w:szCs w:val="18"/>
              </w:rPr>
            </w:pPr>
          </w:p>
        </w:tc>
        <w:tc>
          <w:tcPr>
            <w:tcW w:w="1400"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智能推荐</w:t>
            </w:r>
          </w:p>
        </w:tc>
        <w:tc>
          <w:tcPr>
            <w:tcW w:w="3884"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根据事件描述自动推荐相关知识</w:t>
            </w:r>
          </w:p>
        </w:tc>
        <w:tc>
          <w:tcPr>
            <w:tcW w:w="1402"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2026年8月</w:t>
            </w:r>
          </w:p>
        </w:tc>
      </w:tr>
    </w:tbl>
    <w:p>
      <w:pPr>
        <w:pStyle w:val="a2"/>
        <w:bidi w:val="0"/>
        <w:rPr>
          <w:rFonts w:hint="default"/>
          <w:lang w:val="en-US" w:eastAsia="zh-CN"/>
        </w:rPr>
      </w:pPr>
      <w:bookmarkStart w:id="6" w:name="_GoBack"/>
      <w:bookmarkEnd w:id="6"/>
      <w:r>
        <w:rPr>
          <w:rFonts w:hint="default"/>
          <w:lang w:val="en-US" w:eastAsia="zh-CN"/>
        </w:rPr>
        <w:t>以上研发工作由研发部经理统筹负责，研发工程师和技术支持工程师分别承担具体开发任务。</w:t>
      </w:r>
    </w:p>
    <w:p>
      <w:pPr>
        <w:pStyle w:val="1"/>
        <w:bidi w:val="0"/>
        <w:rPr>
          <w:rFonts w:hint="default"/>
          <w:lang w:val="en-US" w:eastAsia="zh-CN"/>
        </w:rPr>
      </w:pPr>
      <w:bookmarkStart w:id="7" w:name="_Toc9380"/>
      <w:r>
        <w:rPr>
          <w:rFonts w:hint="default"/>
          <w:lang w:val="en-US" w:eastAsia="zh-CN"/>
        </w:rPr>
        <w:t>手册研发</w:t>
      </w:r>
      <w:bookmarkEnd w:id="7"/>
    </w:p>
    <w:p>
      <w:pPr>
        <w:pStyle w:val="a2"/>
        <w:bidi w:val="0"/>
        <w:rPr>
          <w:rFonts w:hint="default"/>
          <w:lang w:val="en-US" w:eastAsia="zh-CN"/>
        </w:rPr>
      </w:pPr>
      <w:r>
        <w:rPr>
          <w:rFonts w:hint="default"/>
          <w:lang w:val="en-US" w:eastAsia="zh-CN"/>
        </w:rPr>
        <w:t>为配合2026年新研发工具的推广使用，需同步完成相关运维手册的编写和更新。具体包括：</w:t>
      </w:r>
    </w:p>
    <w:p>
      <w:pPr>
        <w:pStyle w:val="a2"/>
        <w:numPr>
          <w:ilvl w:val="0"/>
          <w:numId w:val="2"/>
        </w:numPr>
        <w:bidi w:val="0"/>
        <w:ind w:left="425" w:hanging="425" w:leftChars="0" w:firstLineChars="0"/>
        <w:rPr>
          <w:rFonts w:hint="default"/>
          <w:lang w:val="en-US" w:eastAsia="zh-CN"/>
        </w:rPr>
      </w:pPr>
      <w:r>
        <w:rPr>
          <w:rFonts w:hint="default"/>
          <w:lang w:val="en-US" w:eastAsia="zh-CN"/>
        </w:rPr>
        <w:t>《自动化巡检工具操作手册》，计划于2026年5月完成</w:t>
      </w:r>
    </w:p>
    <w:p>
      <w:pPr>
        <w:pStyle w:val="a2"/>
        <w:numPr>
          <w:ilvl w:val="0"/>
          <w:numId w:val="2"/>
        </w:numPr>
        <w:bidi w:val="0"/>
        <w:ind w:left="425" w:hanging="425" w:leftChars="0" w:firstLineChars="0"/>
        <w:rPr>
          <w:rFonts w:hint="default"/>
          <w:lang w:val="en-US" w:eastAsia="zh-CN"/>
        </w:rPr>
      </w:pPr>
      <w:r>
        <w:rPr>
          <w:rFonts w:hint="default"/>
          <w:lang w:val="en-US" w:eastAsia="zh-CN"/>
        </w:rPr>
        <w:t>《数据完整性校验工具操作手册》，计划于2026年7月完成</w:t>
      </w:r>
    </w:p>
    <w:p>
      <w:pPr>
        <w:pStyle w:val="a2"/>
        <w:numPr>
          <w:ilvl w:val="0"/>
          <w:numId w:val="2"/>
        </w:numPr>
        <w:bidi w:val="0"/>
        <w:ind w:left="425" w:hanging="425" w:leftChars="0" w:firstLineChars="0"/>
        <w:rPr>
          <w:rFonts w:hint="default"/>
          <w:lang w:val="en-US" w:eastAsia="zh-CN"/>
        </w:rPr>
      </w:pPr>
      <w:r>
        <w:rPr>
          <w:rFonts w:hint="default"/>
          <w:lang w:val="en-US" w:eastAsia="zh-CN"/>
        </w:rPr>
        <w:t>《智能告警配置与管理手册》，计划于2026年9月完成</w:t>
      </w:r>
    </w:p>
    <w:p>
      <w:pPr>
        <w:pStyle w:val="a2"/>
        <w:numPr>
          <w:ilvl w:val="0"/>
          <w:numId w:val="2"/>
        </w:numPr>
        <w:bidi w:val="0"/>
        <w:ind w:left="425" w:hanging="425" w:leftChars="0" w:firstLineChars="0"/>
        <w:rPr>
          <w:rFonts w:hint="default"/>
          <w:lang w:val="en-US" w:eastAsia="zh-CN"/>
        </w:rPr>
      </w:pPr>
      <w:r>
        <w:rPr>
          <w:rFonts w:hint="default"/>
          <w:lang w:val="en-US" w:eastAsia="zh-CN"/>
        </w:rPr>
        <w:t>《运维知识库使用手册》（更新版），计划于2026年10月完成</w:t>
      </w:r>
    </w:p>
    <w:p>
      <w:pPr>
        <w:pStyle w:val="a2"/>
        <w:bidi w:val="0"/>
        <w:rPr>
          <w:rFonts w:hint="default"/>
          <w:lang w:val="en-US" w:eastAsia="zh-CN"/>
        </w:rPr>
      </w:pPr>
      <w:r>
        <w:rPr>
          <w:rFonts w:hint="default"/>
          <w:lang w:val="en-US" w:eastAsia="zh-CN"/>
        </w:rPr>
        <w:t>以上手册由研发工程师和技术支持工程师分别负责编写，研发部经理负责审核。</w:t>
      </w:r>
    </w:p>
    <w:p>
      <w:pPr>
        <w:pStyle w:val="1"/>
        <w:bidi w:val="0"/>
        <w:rPr>
          <w:rFonts w:hint="default"/>
          <w:lang w:val="en-US" w:eastAsia="zh-CN"/>
        </w:rPr>
      </w:pPr>
      <w:bookmarkStart w:id="8" w:name="_Toc4214"/>
      <w:r>
        <w:rPr>
          <w:rFonts w:hint="default"/>
          <w:lang w:val="en-US" w:eastAsia="zh-CN"/>
        </w:rPr>
        <w:t>新技术研发</w:t>
      </w:r>
      <w:bookmarkEnd w:id="8"/>
    </w:p>
    <w:p>
      <w:pPr>
        <w:pStyle w:val="a2"/>
        <w:bidi w:val="0"/>
        <w:rPr>
          <w:rFonts w:hint="default"/>
          <w:lang w:val="en-US" w:eastAsia="zh-CN"/>
        </w:rPr>
      </w:pPr>
      <w:r>
        <w:rPr>
          <w:rFonts w:hint="default"/>
          <w:lang w:val="en-US" w:eastAsia="zh-CN"/>
        </w:rPr>
        <w:t>在2026年工具研发过程中，同步开展以下新技术的研究与应用：</w:t>
      </w:r>
    </w:p>
    <w:p>
      <w:pPr>
        <w:pStyle w:val="a2"/>
        <w:bidi w:val="0"/>
        <w:rPr>
          <w:rFonts w:hint="default"/>
          <w:lang w:val="en-US" w:eastAsia="zh-CN"/>
        </w:rPr>
      </w:pPr>
      <w:r>
        <w:rPr>
          <w:rFonts w:hint="default"/>
          <w:lang w:val="en-US" w:eastAsia="zh-CN"/>
        </w:rPr>
        <w:t>根因分析技术。基于告警数据和事件数据，利用关联分析和机器学习算法，自动分析故障根因，帮助运维人员快速定位问题。该技术计划于2026年8月完成研究。</w:t>
      </w:r>
    </w:p>
    <w:p>
      <w:pPr>
        <w:pStyle w:val="a2"/>
        <w:bidi w:val="0"/>
        <w:rPr>
          <w:rFonts w:hint="default"/>
          <w:lang w:val="en-US" w:eastAsia="zh-CN"/>
        </w:rPr>
      </w:pPr>
      <w:r>
        <w:rPr>
          <w:rFonts w:hint="default"/>
          <w:lang w:val="en-US" w:eastAsia="zh-CN"/>
        </w:rPr>
        <w:t>异常检测算法。基于历史监控数据，利用时间序列分析和统计学习方法，自动识别异常模式，提前发现潜在问题。该技术计划于2026年9月完成研究。</w:t>
      </w:r>
    </w:p>
    <w:p>
      <w:pPr>
        <w:pStyle w:val="a2"/>
        <w:bidi w:val="0"/>
        <w:rPr>
          <w:rFonts w:hint="default"/>
          <w:lang w:val="en-US" w:eastAsia="zh-CN"/>
        </w:rPr>
      </w:pPr>
      <w:r>
        <w:rPr>
          <w:rFonts w:hint="default"/>
          <w:lang w:val="en-US" w:eastAsia="zh-CN"/>
        </w:rPr>
        <w:t>知识图谱构建。将运维知识库中的知识点进行关联建模，构建运维知识图谱，实现知识的智能关联和推荐。该技术计划于2026年10月完成研究。</w:t>
      </w:r>
    </w:p>
    <w:p>
      <w:pPr>
        <w:pStyle w:val="a2"/>
        <w:bidi w:val="0"/>
        <w:rPr>
          <w:rFonts w:hint="default"/>
          <w:lang w:val="en-US" w:eastAsia="zh-CN"/>
        </w:rPr>
      </w:pPr>
      <w:r>
        <w:rPr>
          <w:rFonts w:hint="default"/>
          <w:lang w:val="en-US" w:eastAsia="zh-CN"/>
        </w:rPr>
        <w:t>自动化恢复技术。针对常见故障（如服务重启、缓存清理、连接池重置等），研发自动恢复脚本，实现常见故障的自动恢复，减少人工干预。该技术计划于2026年11月完成研究。</w:t>
      </w:r>
    </w:p>
    <w:p>
      <w:pPr>
        <w:pStyle w:val="a2"/>
        <w:bidi w:val="0"/>
        <w:rPr>
          <w:rFonts w:hint="default"/>
          <w:lang w:val="en-US" w:eastAsia="zh-CN"/>
        </w:rPr>
      </w:pPr>
      <w:r>
        <w:rPr>
          <w:rFonts w:hint="default"/>
          <w:lang w:val="en-US" w:eastAsia="zh-CN"/>
        </w:rPr>
        <w:t>以上新技术研究由研发部经理统筹，技术支持工程师具体负责实施。</w:t>
      </w:r>
    </w:p>
    <w:p>
      <w:pPr>
        <w:pStyle w:val="1"/>
        <w:bidi w:val="0"/>
        <w:rPr>
          <w:rFonts w:hint="default"/>
          <w:lang w:val="en-US" w:eastAsia="zh-CN"/>
        </w:rPr>
      </w:pPr>
      <w:bookmarkStart w:id="9" w:name="_Toc10542"/>
      <w:r>
        <w:rPr>
          <w:rFonts w:hint="default"/>
          <w:lang w:val="en-US" w:eastAsia="zh-CN"/>
        </w:rPr>
        <w:t>资源使用情况</w:t>
      </w:r>
      <w:bookmarkEnd w:id="9"/>
    </w:p>
    <w:p>
      <w:pPr>
        <w:pStyle w:val="2"/>
        <w:bidi w:val="0"/>
        <w:rPr>
          <w:rFonts w:hint="default"/>
          <w:lang w:val="en-US" w:eastAsia="zh-CN"/>
        </w:rPr>
      </w:pPr>
      <w:bookmarkStart w:id="10" w:name="_Toc6638"/>
      <w:r>
        <w:rPr>
          <w:rFonts w:hint="default"/>
          <w:lang w:val="en-US" w:eastAsia="zh-CN"/>
        </w:rPr>
        <w:t>人员投入</w:t>
      </w:r>
      <w:bookmarkEnd w:id="10"/>
    </w:p>
    <w:p>
      <w:pPr>
        <w:pStyle w:val="a2"/>
        <w:bidi w:val="0"/>
        <w:rPr>
          <w:rFonts w:hint="default"/>
          <w:lang w:val="en-US" w:eastAsia="zh-CN"/>
        </w:rPr>
      </w:pPr>
      <w:r>
        <w:rPr>
          <w:rFonts w:hint="default"/>
          <w:lang w:val="en-US" w:eastAsia="zh-CN"/>
        </w:rPr>
        <w:t>2026年研发团队共投入4人，较2025年增加1人。研发部经理黄正宇担任研发负责人，负责需求分析、计划制定、进度跟踪和质量把控，计划投入12个月。研发工程师1人负责自动化巡检和数据校验工具的研发，计划投入12个月。技术支持工程师1人负责智能告警优化和知识库检索功能的开发，计划投入8个月。测试工程师1人负责功能测试和性能测试，计划投入6个月。</w:t>
      </w:r>
    </w:p>
    <w:p>
      <w:pPr>
        <w:pStyle w:val="2"/>
        <w:bidi w:val="0"/>
        <w:rPr>
          <w:rFonts w:hint="default"/>
          <w:lang w:val="en-US" w:eastAsia="zh-CN"/>
        </w:rPr>
      </w:pPr>
      <w:bookmarkStart w:id="11" w:name="_Toc26789"/>
      <w:r>
        <w:rPr>
          <w:rFonts w:hint="default"/>
          <w:lang w:val="en-US" w:eastAsia="zh-CN"/>
        </w:rPr>
        <w:t>资金投入</w:t>
      </w:r>
      <w:bookmarkEnd w:id="11"/>
    </w:p>
    <w:p>
      <w:pPr>
        <w:pStyle w:val="a2"/>
        <w:bidi w:val="0"/>
        <w:rPr>
          <w:rFonts w:hint="default"/>
          <w:lang w:val="en-US" w:eastAsia="zh-CN"/>
        </w:rPr>
      </w:pPr>
      <w:r>
        <w:rPr>
          <w:rFonts w:hint="default"/>
          <w:lang w:val="en-US" w:eastAsia="zh-CN"/>
        </w:rPr>
        <w:t>2026年研发总预算为71.6万元。其中人力成本为主要投入：</w:t>
      </w:r>
    </w:p>
    <w:p>
      <w:pPr>
        <w:pStyle w:val="a2"/>
        <w:bidi w:val="0"/>
        <w:rPr>
          <w:rFonts w:hint="default"/>
          <w:lang w:val="en-US" w:eastAsia="zh-CN"/>
        </w:rPr>
      </w:pPr>
      <w:r>
        <w:rPr>
          <w:rFonts w:hint="default"/>
          <w:lang w:val="en-US" w:eastAsia="zh-CN"/>
        </w:rPr>
        <w:t>研发部经理人力成本30万元（2.5万/月×12月）</w:t>
      </w:r>
    </w:p>
    <w:p>
      <w:pPr>
        <w:pStyle w:val="a2"/>
        <w:bidi w:val="0"/>
        <w:rPr>
          <w:rFonts w:hint="default"/>
          <w:lang w:val="en-US" w:eastAsia="zh-CN"/>
        </w:rPr>
      </w:pPr>
      <w:r>
        <w:rPr>
          <w:rFonts w:hint="default"/>
          <w:lang w:val="en-US" w:eastAsia="zh-CN"/>
        </w:rPr>
        <w:t>研发工程师人力成本18万元（1.5万/月×12月）</w:t>
      </w:r>
    </w:p>
    <w:p>
      <w:pPr>
        <w:pStyle w:val="a2"/>
        <w:bidi w:val="0"/>
        <w:rPr>
          <w:rFonts w:hint="default"/>
          <w:lang w:val="en-US" w:eastAsia="zh-CN"/>
        </w:rPr>
      </w:pPr>
      <w:r>
        <w:rPr>
          <w:rFonts w:hint="default"/>
          <w:lang w:val="en-US" w:eastAsia="zh-CN"/>
        </w:rPr>
        <w:t>技术支持工程师人力成本9.6万元（1.2万/月×8月）</w:t>
      </w:r>
    </w:p>
    <w:p>
      <w:pPr>
        <w:pStyle w:val="a2"/>
        <w:bidi w:val="0"/>
        <w:rPr>
          <w:rFonts w:hint="default"/>
          <w:lang w:val="en-US" w:eastAsia="zh-CN"/>
        </w:rPr>
      </w:pPr>
      <w:r>
        <w:rPr>
          <w:rFonts w:hint="default"/>
          <w:lang w:val="en-US" w:eastAsia="zh-CN"/>
        </w:rPr>
        <w:t>测试工程师人力成本6万元（1万/月×6月）。</w:t>
      </w:r>
    </w:p>
    <w:p>
      <w:pPr>
        <w:pStyle w:val="a2"/>
        <w:bidi w:val="0"/>
        <w:rPr>
          <w:rFonts w:hint="default"/>
          <w:lang w:val="en-US" w:eastAsia="zh-CN"/>
        </w:rPr>
      </w:pPr>
      <w:r>
        <w:rPr>
          <w:rFonts w:hint="default"/>
          <w:lang w:val="en-US" w:eastAsia="zh-CN"/>
        </w:rPr>
        <w:t>手册编写费用1万元，新技术研发费用5万元，设备及软件授权费用2万元。</w:t>
      </w:r>
    </w:p>
    <w:p>
      <w:pPr>
        <w:pStyle w:val="2"/>
        <w:bidi w:val="0"/>
        <w:rPr>
          <w:rFonts w:hint="default"/>
          <w:lang w:val="en-US" w:eastAsia="zh-CN"/>
        </w:rPr>
      </w:pPr>
      <w:bookmarkStart w:id="12" w:name="_Toc25740"/>
      <w:r>
        <w:rPr>
          <w:rFonts w:hint="default"/>
          <w:lang w:val="en-US" w:eastAsia="zh-CN"/>
        </w:rPr>
        <w:t>场地与设备</w:t>
      </w:r>
      <w:bookmarkEnd w:id="12"/>
    </w:p>
    <w:p>
      <w:pPr>
        <w:pStyle w:val="a2"/>
        <w:bidi w:val="0"/>
        <w:rPr>
          <w:rFonts w:hint="default"/>
          <w:lang w:val="en-US" w:eastAsia="zh-CN"/>
        </w:rPr>
      </w:pPr>
      <w:r>
        <w:rPr>
          <w:rFonts w:hint="default"/>
          <w:lang w:val="en-US" w:eastAsia="zh-CN"/>
        </w:rPr>
        <w:t>研发工作在公司现有办公场地进行，利用研发部办公区及会议室开展日常研发、讨论及评审工作，无需额外租赁场地。</w:t>
      </w:r>
    </w:p>
    <w:p>
      <w:pPr>
        <w:pStyle w:val="a2"/>
        <w:bidi w:val="0"/>
        <w:rPr>
          <w:rFonts w:hint="default"/>
          <w:lang w:val="en-US" w:eastAsia="zh-CN"/>
        </w:rPr>
      </w:pPr>
      <w:r>
        <w:rPr>
          <w:rFonts w:hint="default"/>
          <w:lang w:val="en-US" w:eastAsia="zh-CN"/>
        </w:rPr>
        <w:t>设备方面，主要使用公司现有资产，包括笔记本电脑4台、开发测试服务器2台、数据库测试服务器2台、开发环境1套、网络设备1台。其中新增2台开发测试服务器用于自动化巡检工具测试，已按计划配置到位。</w:t>
      </w:r>
    </w:p>
    <w:p>
      <w:pPr>
        <w:pStyle w:val="1"/>
        <w:bidi w:val="0"/>
        <w:rPr>
          <w:rFonts w:hint="default"/>
          <w:lang w:val="en-US" w:eastAsia="zh-CN"/>
        </w:rPr>
      </w:pPr>
      <w:bookmarkStart w:id="13" w:name="_Toc6109"/>
      <w:r>
        <w:rPr>
          <w:rFonts w:hint="default"/>
          <w:lang w:val="en-US" w:eastAsia="zh-CN"/>
        </w:rPr>
        <w:t>KPI指标</w:t>
      </w:r>
      <w:bookmarkEnd w:id="13"/>
    </w:p>
    <w:p>
      <w:pPr>
        <w:pStyle w:val="a2"/>
        <w:bidi w:val="0"/>
        <w:rPr>
          <w:rFonts w:hint="default"/>
          <w:lang w:val="en-US" w:eastAsia="zh-CN"/>
        </w:rPr>
      </w:pPr>
      <w:r>
        <w:rPr>
          <w:rFonts w:hint="default"/>
          <w:lang w:val="en-US" w:eastAsia="zh-CN"/>
        </w:rPr>
        <w:t>2026年研发工作考核指标如下：</w:t>
      </w:r>
    </w:p>
    <w:p>
      <w:pPr>
        <w:pStyle w:val="a2"/>
        <w:bidi w:val="0"/>
        <w:rPr>
          <w:rFonts w:hint="default"/>
          <w:lang w:val="en-US" w:eastAsia="zh-CN"/>
        </w:rPr>
      </w:pPr>
      <w:r>
        <w:rPr>
          <w:rFonts w:hint="default"/>
          <w:lang w:val="en-US" w:eastAsia="zh-CN"/>
        </w:rPr>
        <w:t>研发计划完成率：计算公式为（实际完成项目数/计划项目数）×100%，目标值为100%，按年度考核，责任部门为研发部。</w:t>
      </w:r>
    </w:p>
    <w:p>
      <w:pPr>
        <w:pStyle w:val="a2"/>
        <w:bidi w:val="0"/>
        <w:rPr>
          <w:rFonts w:hint="default"/>
          <w:lang w:val="en-US" w:eastAsia="zh-CN"/>
        </w:rPr>
      </w:pPr>
      <w:r>
        <w:rPr>
          <w:rFonts w:hint="default"/>
          <w:lang w:val="en-US" w:eastAsia="zh-CN"/>
        </w:rPr>
        <w:t>技术研发完成延时率：计算公式为【（开发实际周期/开发计划周期）-1】×100%，目标值为≤5%，按季度考核，责任部门为研发部。</w:t>
      </w:r>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973540B8"/>
    <w:multiLevelType w:val="singleLevel"/>
    <w:tmpl w:val="973540B8"/>
    <w:lvl w:ilvl="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qFormat="1"/>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qFormat="1"/>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ableofFigures">
    <w:name w:val="table of figures"/>
    <w:basedOn w:val="Normal"/>
    <w:next w:val="Normal"/>
    <w:qFormat/>
    <w:pPr>
      <w:ind w:hanging="200" w:leftChars="200" w:hangingChars="200"/>
    </w:pPr>
  </w:style>
  <w:style w:type="paragraph" w:styleId="TOC2">
    <w:name w:val="toc 2"/>
    <w:basedOn w:val="Normal"/>
    <w:next w:val="Normal"/>
    <w:qFormat/>
    <w:pPr>
      <w:ind w:left="420" w:leftChars="200"/>
    </w:pPr>
  </w:style>
  <w:style w:type="paragraph" w:styleId="HTMLPreformatted">
    <w:name w:val="HTML Preformatted"/>
    <w:basedOn w:val="Normal"/>
    <w:qFormat/>
    <w:rPr>
      <w:rFonts w:ascii="Courier New" w:hAnsi="Courier New"/>
      <w:sz w:val="20"/>
    </w:r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文档修订信息"/>
    <w:basedOn w:val="Normal"/>
    <w:qFormat/>
    <w:pPr>
      <w:widowControl w:val="0"/>
      <w:ind w:firstLine="470" w:firstLineChars="200"/>
      <w:jc w:val="center"/>
    </w:pPr>
    <w:rPr>
      <w:rFonts w:ascii="Arial" w:hAnsi="Arial" w:hint="eastAsia"/>
      <w:b/>
      <w:bCs/>
      <w:sz w:val="24"/>
      <w:lang w:eastAsia="zh-CN"/>
    </w:rPr>
  </w:style>
  <w:style w:type="paragraph" w:customStyle="1" w:styleId="a0">
    <w:name w:val="柴_公司名"/>
    <w:basedOn w:val="Title"/>
    <w:qFormat/>
    <w:pPr>
      <w:spacing w:after="600" w:afterLines="600"/>
    </w:pPr>
    <w:rPr>
      <w:rFonts w:ascii="宋体" w:eastAsia="宋体" w:hAnsi="宋体" w:cs="宋体" w:hint="eastAsia"/>
      <w:bCs/>
      <w:spacing w:val="-6"/>
      <w:sz w:val="52"/>
      <w:szCs w:val="52"/>
    </w:rPr>
  </w:style>
  <w:style w:type="paragraph" w:customStyle="1" w:styleId="a1">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2"/>
    <w:link w:val="1Char"/>
    <w:qFormat/>
    <w:pPr>
      <w:spacing w:before="100" w:after="90" w:line="360" w:lineRule="auto"/>
    </w:pPr>
    <w:rPr>
      <w:rFonts w:ascii="Arial" w:eastAsia="宋体" w:hAnsi="Arial"/>
      <w:sz w:val="32"/>
    </w:rPr>
  </w:style>
  <w:style w:type="paragraph" w:customStyle="1" w:styleId="a2">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2"/>
    <w:link w:val="2Char"/>
    <w:qFormat/>
    <w:pPr>
      <w:spacing w:line="360" w:lineRule="auto"/>
    </w:pPr>
    <w:rPr>
      <w:rFonts w:ascii="Arial" w:eastAsia="宋体" w:hAnsi="Arial"/>
      <w:sz w:val="28"/>
    </w:rPr>
  </w:style>
  <w:style w:type="paragraph" w:customStyle="1" w:styleId="3">
    <w:name w:val="柴_标题3"/>
    <w:basedOn w:val="Heading3"/>
    <w:next w:val="a2"/>
    <w:qFormat/>
    <w:pPr>
      <w:spacing w:line="360" w:lineRule="auto"/>
      <w:ind w:left="0" w:firstLine="472" w:firstLineChars="200"/>
    </w:pPr>
    <w:rPr>
      <w:rFonts w:ascii="宋体" w:eastAsia="宋体" w:hAnsi="宋体" w:cs="宋体"/>
      <w:spacing w:val="-2"/>
      <w:sz w:val="24"/>
      <w:szCs w:val="24"/>
    </w:rPr>
  </w:style>
  <w:style w:type="paragraph" w:customStyle="1" w:styleId="a3">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4">
    <w:name w:val="柴_正文_无缩进"/>
    <w:basedOn w:val="Normal"/>
    <w:link w:val="Char0"/>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2"/>
    <w:qFormat/>
    <w:rPr>
      <w:rFonts w:ascii="Arial" w:eastAsia="宋体" w:hAnsi="Arial"/>
      <w:sz w:val="24"/>
      <w:lang w:eastAsia="zh-CN"/>
    </w:rPr>
  </w:style>
  <w:style w:type="table" w:customStyle="1" w:styleId="TableNormal00">
    <w:name w:val="Table Normal_0_0"/>
    <w:semiHidden/>
    <w:unhideWhenUsed/>
    <w:qFormat/>
    <w:tblPr>
      <w:tblCellMar>
        <w:top w:w="0" w:type="dxa"/>
        <w:left w:w="0" w:type="dxa"/>
        <w:bottom w:w="0" w:type="dxa"/>
        <w:right w:w="0" w:type="dxa"/>
      </w:tblCellMar>
    </w:tblPr>
  </w:style>
  <w:style w:type="character" w:customStyle="1" w:styleId="Char0">
    <w:name w:val="柴_正文_无缩进 Char"/>
    <w:link w:val="a4"/>
    <w:qFormat/>
    <w:rPr>
      <w:rFonts w:ascii="Arial" w:hAnsi="Arial"/>
      <w:sz w:val="24"/>
      <w:lang w:eastAsia="zh-CN"/>
    </w:rPr>
  </w:style>
  <w:style w:type="character" w:customStyle="1" w:styleId="2Char">
    <w:name w:val="柴_标题2 Char"/>
    <w:link w:val="2"/>
    <w:qFormat/>
    <w:rPr>
      <w:rFonts w:ascii="Arial" w:eastAsia="宋体" w:hAnsi="Arial"/>
      <w:sz w:val="28"/>
    </w:rPr>
  </w:style>
  <w:style w:type="character" w:customStyle="1" w:styleId="Char1">
    <w:name w:val="柴_题注 Char"/>
    <w:link w:val="a5"/>
    <w:qFormat/>
  </w:style>
  <w:style w:type="paragraph" w:customStyle="1" w:styleId="a5">
    <w:name w:val="柴_题注"/>
    <w:basedOn w:val="HTMLPreformatted"/>
    <w:link w:val="Char1"/>
    <w:qFormat/>
    <w:pPr>
      <w:pBdr>
        <w:top w:val="nil"/>
        <w:left w:val="nil"/>
        <w:bottom w:val="nil"/>
        <w:right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64" w:lineRule="atLeas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1</TotalTime>
  <Pages>8</Pages>
  <Words>3028</Words>
  <Characters>3325</Characters>
  <Application>Microsoft Office Word</Application>
  <DocSecurity>0</DocSecurity>
  <Lines>0</Lines>
  <Paragraphs>0</Paragraphs>
  <ScaleCrop>false</ScaleCrop>
  <Company/>
  <LinksUpToDate>false</LinksUpToDate>
  <CharactersWithSpaces>3349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郝宇</cp:lastModifiedBy>
  <cp:revision>0</cp:revision>
  <dcterms:created xsi:type="dcterms:W3CDTF">2026-03-11T00:26:00Z</dcterms:created>
  <dcterms:modified xsi:type="dcterms:W3CDTF">2026-06-09T15:07:31Z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2052-12.1.0.26895</vt:lpwstr>
  </property>
  <property fmtid="{D5CDD505-2E9C-101B-9397-08002B2CF9AE}" pid="4" name="KSOTemplateDocerSaveRecord">
    <vt:lpwstr>eyJoZGlkIjoiZWI4NmUzMGY2ODA3MDc4ZTFlMjZjZTAyMjM0NmVmODgiLCJ1c2VySWQiOiIxMDc1MzgyOSJ9</vt:lpwstr>
  </property>
</Properties>
</file>