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851D80">
      <w:pPr>
        <w:pStyle w:val="26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 w14:paraId="7B12F3F3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2026年度运维服务能力指标完成情况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（截止2026年7月）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1B66DE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E9DF4F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2661AB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SFKJ-ITSS-0304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B6AC39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A40FC7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3F0A1D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3C1E10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F75DDF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DC7DC8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FB04D6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5C220A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13F495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A3F930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4DC88F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EB63FA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2B4D5C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0F9758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33725C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D776F8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1A8B1D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337743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0F8F65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24672B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4AAD7D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2A3466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</w:tbl>
    <w:p w14:paraId="3A4681CA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01492ADC">
      <w:pPr>
        <w:pStyle w:val="3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54ED42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39644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2256E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81542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4BA9A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01275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0C6D49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234C1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2C4AF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2026.07.30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6B246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26A4D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10ED8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79D636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B8B25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A85CF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BFD1B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AB76A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6397E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1FBA97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4020A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6F836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8CD95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448B2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5ED0F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1E572E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504C5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C0335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D9C6A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D83BD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B56CB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1A54FBFB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sectPr>
          <w:headerReference r:id="rId5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tbl>
      <w:tblPr>
        <w:tblStyle w:val="22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97"/>
        <w:gridCol w:w="1294"/>
        <w:gridCol w:w="1554"/>
        <w:gridCol w:w="774"/>
        <w:gridCol w:w="774"/>
        <w:gridCol w:w="103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</w:tblGrid>
      <w:tr w14:paraId="51E38AC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5" w:hRule="atLeast"/>
          <w:tblHeader/>
        </w:trPr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2EA9F4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能力域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499E2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子项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BCFED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指标名称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4CB5E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频度</w:t>
            </w:r>
          </w:p>
        </w:tc>
        <w:tc>
          <w:tcPr>
            <w:tcW w:w="77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FD9BC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目标值</w:t>
            </w:r>
          </w:p>
        </w:tc>
        <w:tc>
          <w:tcPr>
            <w:tcW w:w="103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B7548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责任部门</w:t>
            </w:r>
          </w:p>
        </w:tc>
        <w:tc>
          <w:tcPr>
            <w:tcW w:w="0" w:type="auto"/>
            <w:gridSpan w:val="12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2E1015">
            <w:pPr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2026年</w:t>
            </w:r>
          </w:p>
        </w:tc>
      </w:tr>
      <w:tr w14:paraId="1C7A6A1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5" w:hRule="atLeast"/>
          <w:tblHeader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B87397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08482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2D44E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EBD0C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77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CCBD6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03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15F3B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3A035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8F212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2月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0B413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3月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DDE4A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4月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1A952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5月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247C0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6月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40BC2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7月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94C06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452A3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3FBA2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DBF05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11月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24951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12月</w:t>
            </w:r>
          </w:p>
        </w:tc>
      </w:tr>
      <w:tr w14:paraId="1AB2612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A9F360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A793C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招聘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836FE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人员招聘计划达成率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FE086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E3F97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bookmarkStart w:id="1" w:name="_GoBack"/>
            <w:bookmarkEnd w:id="1"/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7A24E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7B8A67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2DEFAE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2386FB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7B8FD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2E144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7E4BA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300F0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E3C43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A9920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F6869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78A5C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EB75B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3DBDA01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9BFD30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4E18A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储备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A5923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人员储备计划达成率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F679E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C0B83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≥80%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6746B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4656F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B928BF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85CF9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DA72F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B061D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9E21C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43D68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ABF05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6FC6F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3CA8A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7C1C7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3D44F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8967CC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7F5AF3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5273D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培训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4AF44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人员培训计划达成率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766A6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9B52B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086B2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FF35E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6DFC4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15D0F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A830A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E8C99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AB64C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FA737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CE148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8F7B1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67657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795A2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A39B8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68D96A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9FDA4D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3B001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39B8E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备份人员能力达标率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3A15F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4C4B0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3FB15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2A8FF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07A43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8FD94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80D85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B9C3C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A2417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514AA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09364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AC1BA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64137F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DEF1E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A8280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153BD75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9B7B9D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180A6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绩效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87D0F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绩效考核及时完成率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87888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68076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92896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AEC0D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365C1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740DD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342ED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6ECEF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C2D4A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A6E98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F044E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1674B6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99EB2F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87B9E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BAA7E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31751C1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B09EFE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47B2F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8B425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技能评价覆盖率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3542B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半年度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95796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90368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5BC82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BD36E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318CB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8F2D9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14F47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C24EE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AC42F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09500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F63B2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26069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EA9CE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CE7C0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1D3B79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97EADA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资源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7FEA3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工具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42E96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运维工具评审次数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83124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C9553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C0B61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B5D01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B6E5A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E70EA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57F93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5BB39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4CEF4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07441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E342A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E6691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A0319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66F52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8B6F03">
            <w:pPr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1次</w:t>
            </w:r>
          </w:p>
        </w:tc>
      </w:tr>
      <w:tr w14:paraId="6EE2012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DFBF8D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B3252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3860C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服务台请求关闭率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5FAA8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0BCD5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FD17E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B3953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BF05B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FAC26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24120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46A3A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FBC4A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56501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C7C47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3014A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21D9C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C26D5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5F424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AC78ED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723715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E7AB0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A6A96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服务台接通率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3AE82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B6CA1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≥98%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5A5A2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1C0A8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960DC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EDCE8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5072B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DD7F0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4F869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79524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AA5DD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E07E4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062B8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74505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6FE0D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333EFE2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321E55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F446A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备件库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19ECA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备件可用率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19B46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BA307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BC128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36CE2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1D65C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7333F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B9BA2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6F09D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84A9F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98%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E520A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536E2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2450F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279A5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1F658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18DA4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B32E7C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E8B717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5601B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F65DB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备件库存准确率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5FD20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EF6C6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67749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5CFC9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F626D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B8F7D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1308F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FCB57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9C017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BB938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364FD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A036E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B1C59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AA0FC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EF928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CB95BA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64F6D2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EAAEED">
            <w:pPr>
              <w:rPr>
                <w:rFonts w:hint="default" w:ascii="黑体" w:hAnsi="黑体" w:eastAsia="黑体" w:cs="黑体"/>
                <w:sz w:val="13"/>
                <w:szCs w:val="13"/>
                <w:lang w:val="en-US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服务知识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FE69A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新增知识条目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943A1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4AA05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≥5条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5BCA2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F5BD4C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5条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080581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5DA0A8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8D3F0B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7条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B9F9CC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6条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B2D441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12条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81A9F9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B8D5E0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9B3CAC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5CF9F9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F3AC1F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1DA939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02E4E6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CA0608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866C1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9979F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服务知识使用率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B93A9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07F82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≥80%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AE2B3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1E1B4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36F6E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3D6BB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C5958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D00A1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945A2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7E579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E3AD9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1991C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942AF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24B14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F6002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40F020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76CD14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19DB00">
            <w:pPr>
              <w:rPr>
                <w:rFonts w:hint="default" w:ascii="黑体" w:hAnsi="黑体" w:eastAsia="黑体" w:cs="黑体"/>
                <w:sz w:val="13"/>
                <w:szCs w:val="13"/>
                <w:lang w:val="en-US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DEDEA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知识采纳率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AC4A2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04F65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≥70%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293A6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EB78C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385D8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9026D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4AB34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58E5E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551BA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06480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5041B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4A1D8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C7F0A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AD579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DF67C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41B80B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874D60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FAC9D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软件库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97E3E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软件入库完整率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B9332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半年度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29042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70107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B74FEE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9A3BA6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FB842D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9F05AF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B0AFFF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110972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2AA28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86BB4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50E7A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F081A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77EA5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7C486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B553C5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1074CE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BE4AB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服务数据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8C9F3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数据备份成功率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FFC35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AD79B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≥99%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E03E5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261CA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6024A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897EB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31637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9FEB4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CADED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60AF2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58CF9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81F8F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F00FD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8B8AA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3A760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88AB3B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6EE4A5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08DB5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07E76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数据恢复成功率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8168F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半年度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3F094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5BD40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AAC2A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BFCA7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FE635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961D4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64458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92CA9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A1C38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7CCC3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DF0A7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3C377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38EC9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8C2EE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74DAB9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907B2F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93D9C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EB925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数据完整性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69AE5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53C60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≥99%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9012A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D07BD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313B6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D7BC3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99%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E98C5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4F871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58408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color w:val="FF0000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EF2EB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7788C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9D816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DB27B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B9E1B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10CF5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0A9F67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341BA6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技术</w:t>
            </w: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2ECB2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58D9A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研发计划完成率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FD04C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D2E9A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B03C0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5B2D2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A955E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3AA87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8DDEC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BF4E7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4E334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5B0EC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02934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00ABF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ECF3F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9E903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57CBB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1F9F316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A7A099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C7E45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C39ED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技术研发完成延时率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EC031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42FA3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02169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08DA3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45363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5E2E6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3F46C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5A6D4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82EB6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DFAAE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27465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520B5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84CF2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CD0CC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AF83A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11AA279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D6DEFD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过程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6076E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框架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224C4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过程框架评价次数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22913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C29A3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F9E76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06CAC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2E644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DA91F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2455F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87E66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6BADD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FF510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0F593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08F04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1E01E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736D8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96DA7A">
            <w:pPr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E2E900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7AC6D1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05B99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服务级别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5D99B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SLA达成率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D3203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083B9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14143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220EC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7A9D8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A265E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07DEC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BA5A5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0E909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color w:val="auto"/>
                <w:sz w:val="13"/>
                <w:szCs w:val="13"/>
                <w:shd w:val="clear" w:color="auto" w:fill="auto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2FD48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2669A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CBCBE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9A5E4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94945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121E7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4DD64F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30FA8F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ED70E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CDEA0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SLA评审次数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027E3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00CA4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E4EA3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BA9FC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FD165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AD409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BD199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278D5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371FB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510CD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21FB7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A277A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3F346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868D3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8CC99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7A4065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3CEA3D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21CC3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60843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服务报告交付及时率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AD993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22267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1BB3E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1E511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31134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CD4E6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A8ACC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D3C8F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3BA17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1F0EC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4DFD1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7E9A3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4FFBF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A95F0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385B2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18BA6D5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976E3A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0A1B3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CB4FB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服务报告准确率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956DA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31D3C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≥98%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BBF89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81C39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581B3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A81E0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498A5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6E3D5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1E47B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D8C41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C2B77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39C67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3A031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A1CE2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11A77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AADD92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115C28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A958F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事件</w:t>
            </w:r>
          </w:p>
          <w:p w14:paraId="6FDA228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事件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9D423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事件解决率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1F7BB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1E811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877B0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FA3B3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84D5A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A4E92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7F631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0FA37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98C58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20F17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A7354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744A5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1C1CB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EF3A4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EDCCA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B98A6A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C3CA03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99CFC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42D80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一线解决率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5F320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F5659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≥70%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01CB3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D50E4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75%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4E4B6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70%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84BA9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FCB23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55CCB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8E494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697BA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48FF7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4CC94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66B4A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BB986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5FD25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39A4B2F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B2FEED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3E0F9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问题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DEAC2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问题解决率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EE1DE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831E2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EE0DA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3D0F2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E1D86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3F5F6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5BB1C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1BA04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2FA20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DA5EA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1F832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40AB1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A9595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D9293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89B13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1DA9A6F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CF25E5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F9582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变更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C2981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变更成功率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F24E8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55DC7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≥92%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06640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9D76E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C155F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EFBA1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5E0BD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7C419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058F1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A8387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6C4A8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648C1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DE168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8C454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7CCC6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3DC5901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7C9E29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34F58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发布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1AD14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发布成功率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3DC6F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E0542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9B2C8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6FCC7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CA2AB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16AAE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52AE8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17C6D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2B130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DAB98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C2263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871B1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F196D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1F21E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2DAB9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F286A6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2B314F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DE3A6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配置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6E498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配置数据准确率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CD28C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BEED9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ABE15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BFCE1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C1C13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161A8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5B95B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0EFBA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0ABA5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6FE3B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5FD0A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2BB83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A3ABD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DC59A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3BE29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3AAD84F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E2197E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1392E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BB739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配置项覆盖率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64A5F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59092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9847F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A30D3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F9D4F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8DC61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CB9EE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990E7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0F873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F5AD6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7FC6E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306B6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DF7F3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EA6DA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76703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826350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37115E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A65A0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可用性和连续性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33530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服务可用性达标率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EE4A7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CCC31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≥99%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7A2A9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EE5F1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11A3B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E89D5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0ABA8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46A5A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73D5D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C830F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93B53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C1843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9415D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B909A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2A046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3AEB254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AC5BFC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6195C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2EC06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服务异常中断次数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F21E2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5C9B6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≤2次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76C19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910AD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F5C58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905F9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47879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20555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77E3E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81974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7522B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F34AB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C990C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5074B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98077D">
            <w:pPr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88CBFC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BAB7A6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22F22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容量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DE96D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容量报告及时性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4BACB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62DFF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7C980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84ABD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67CFA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729B4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BDDFE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FEFB3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26530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C6EC1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7030B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F9ABC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762EC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4F4F1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DA98E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4BC2350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8F1BD8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4FC37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信息安全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6EBC1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安全培训覆盖率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92047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F6155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F28D4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48FC1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BE149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9732F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7D182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C36AA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E5216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C770C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E1020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CF4B8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95D1C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0F09A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D900E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1D4C6FC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018F59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617AB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7B889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信息安全事故数量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01AC3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8659F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BA404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A0999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84864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A3E4A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09738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FD018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E41BC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F55F9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50880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458BE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B3D27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651D0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E5B15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1B422AB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E094AD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交付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52280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交付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2C4240">
            <w:pPr>
              <w:rPr>
                <w:rFonts w:hint="default" w:ascii="黑体" w:hAnsi="黑体" w:eastAsia="黑体" w:cs="黑体"/>
                <w:sz w:val="13"/>
                <w:szCs w:val="13"/>
                <w:lang w:val="en-US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交付通过率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E50B8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2EAEA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0C112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CA62D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9F0BB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D4EFB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C8729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5A31F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8104F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54AA1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407A6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E4F01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71A58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821B9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74FD01">
            <w:pPr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BE483F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9E4BCB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应急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8C194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应急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94C80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应急演练次数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BE155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7A8E6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B5768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F0474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7F1D5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49E9A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5CEF8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03638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96E0C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48623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EBA74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7D8E6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32864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C8B2F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B7983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3C8720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FAD352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1D279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内审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4B2CD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内审次数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EFAAE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80B38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B8E38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7662F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9173A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7E32F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0C285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E1BFB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28778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CBD3F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CE2D6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4E8D7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6C44D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4D35A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E8FDD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AFF6E8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3E0FE5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FE35F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管评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FED8A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管评次数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03BEF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07D4C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DB0D4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00725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4B560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1EDFB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8D11E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298FD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8863C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785BF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3CB8C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CD1F6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AD3BF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E6785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B36E4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D7F17F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0A83D0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7226D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满意度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77E2A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客户投诉数量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D4750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21853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≤2次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9ED2A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DB63B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B3A46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F67CB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9B202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AE043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794DC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DE5DA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0次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A3919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A03B2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2DB9D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C54546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6501B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4FBD553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5290E4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F6058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F1FF4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满意度得分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570F6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D195F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≥95分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4AF78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24581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61AF3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D93FE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D1685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6643A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8DA816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5C593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96.2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97A5C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D11F2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D2B25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51E7E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6FEE53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3D15AD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755" w:type="dxa"/>
            <w:gridSpan w:val="18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1BFF19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针对服务数据考核指标不满足的情况（2026年第二季度数据完整性为95%，未达标），人力部积极组织人员进行培训，由运维部经理宣贯《服务数据管理制度》，由质量部进行跟踪。经分析，原因为部分历史数据存在字段缺失，运维部已组织数据清洗，完善数据录入规范。</w:t>
            </w:r>
          </w:p>
        </w:tc>
      </w:tr>
    </w:tbl>
    <w:p w14:paraId="14EE9D49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</w:pPr>
    </w:p>
    <w:p w14:paraId="644B9FC6">
      <w:pPr>
        <w:pStyle w:val="31"/>
        <w:rPr>
          <w:rFonts w:hint="default"/>
          <w:lang w:val="en-US" w:eastAsia="zh-CN"/>
        </w:rPr>
      </w:pP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6D0DA3">
    <w:pPr>
      <w:pStyle w:val="1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CF01B33"/>
    <w:rsid w:val="14495172"/>
    <w:rsid w:val="4CE0596C"/>
    <w:rsid w:val="6C2F5A15"/>
    <w:rsid w:val="6F653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2"/>
    <w:qFormat/>
    <w:uiPriority w:val="0"/>
    <w:rPr>
      <w:rFonts w:ascii="Arial" w:hAnsi="Arial" w:eastAsia="宋体"/>
      <w:sz w:val="28"/>
    </w:rPr>
  </w:style>
  <w:style w:type="character" w:customStyle="1" w:styleId="47">
    <w:name w:val="柴_题注 Char"/>
    <w:link w:val="48"/>
    <w:qFormat/>
    <w:uiPriority w:val="0"/>
  </w:style>
  <w:style w:type="paragraph" w:customStyle="1" w:styleId="48">
    <w:name w:val="柴_题注"/>
    <w:basedOn w:val="19"/>
    <w:link w:val="4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1490</Words>
  <Characters>1880</Characters>
  <Lines>0</Lines>
  <Paragraphs>0</Paragraphs>
  <TotalTime>0</TotalTime>
  <ScaleCrop>false</ScaleCrop>
  <LinksUpToDate>false</LinksUpToDate>
  <CharactersWithSpaces>1880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2026-09-04T17:01:41Z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eyJoZGlkIjoiYjk5ODM0YmMxOWJiYWQyNDU4MGIzYWRmYTA0ZmI5NDciLCJ1c2VySWQiOiIxMDc1MzgyOSJ9</vt:lpwstr>
  </property>
</Properties>
</file>