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2026年度运维服务质量</w:t>
      </w:r>
      <w:bookmarkStart w:id="1" w:name="_GoBack"/>
      <w:bookmarkEnd w:id="1"/>
      <w:r>
        <w:rPr>
          <w:rFonts w:hint="eastAsia"/>
          <w:lang w:val="en-US" w:eastAsia="zh-CN"/>
        </w:rPr>
        <w:t>指标完成情况</w:t>
      </w:r>
      <w:r>
        <w:rPr>
          <w:rFonts w:hint="eastAsia"/>
          <w:lang w:val="en-US" w:eastAsia="zh-CN"/>
        </w:rPr>
        <w:br/>
      </w:r>
      <w:r>
        <w:rPr>
          <w:rFonts w:hint="eastAsia"/>
          <w:lang w:val="en-US" w:eastAsia="zh-CN"/>
        </w:rPr>
        <w:t>（截止2026年7月）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SFKJ-ITSS-0304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2026.07.30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sectPr>
          <w:headerReference w:type="default" r:id="rId4"/>
          <w:pgSz w:w="11906" w:h="16838"/>
          <w:pgMar w:top="1440" w:right="1800" w:bottom="1440" w:left="1800" w:header="851" w:footer="992" w:gutter="0"/>
          <w:cols w:num="1" w:space="425"/>
          <w:docGrid w:type="lines" w:linePitch="312" w:charSpace="0"/>
        </w:sectPr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tbl>
      <w:tblPr>
        <w:tblStyle w:val="TableNormal"/>
        <w:tblW w:w="0" w:type="auto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97"/>
        <w:gridCol w:w="1294"/>
        <w:gridCol w:w="1554"/>
        <w:gridCol w:w="774"/>
        <w:gridCol w:w="774"/>
        <w:gridCol w:w="103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</w:tblGrid>
      <w:tr>
        <w:tblPrEx>
          <w:tblW w:w="0" w:type="auto"/>
          <w:tblInd w:w="0" w:type="dxa"/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  <w:insideH w:val="single" w:sz="12" w:space="0" w:color="000000"/>
            <w:insideV w:val="single" w:sz="12" w:space="0" w:color="00000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5"/>
          <w:tblHeader/>
        </w:trPr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能力域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子项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指标名称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频度</w:t>
            </w:r>
          </w:p>
        </w:tc>
        <w:tc>
          <w:tcPr>
            <w:tcW w:w="77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目标值</w:t>
            </w:r>
          </w:p>
        </w:tc>
        <w:tc>
          <w:tcPr>
            <w:tcW w:w="103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责任部门</w:t>
            </w:r>
          </w:p>
        </w:tc>
        <w:tc>
          <w:tcPr>
            <w:tcW w:w="0" w:type="auto"/>
            <w:gridSpan w:val="12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jc w:val="center"/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2026年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5"/>
          <w:tblHeader/>
        </w:trPr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774" w:type="dxa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034" w:type="dxa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2月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3月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4月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5月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6月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7月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8月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9月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11月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12月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人员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招聘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人员招聘计划达成率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≥80%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储备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人员储备计划达成率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≥80%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培训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人员培训计划达成率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备份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备份人员能力达标率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绩效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绩效考核及时完成率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技能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技能评价覆盖率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半年度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资源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工具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运维工具评审次数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1次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服务台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服务台请求关闭率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服务台接通率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≥98%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备件库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备件可用率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98%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备件库存准确率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服务知识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新增知识条目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≥5条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5条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8条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8条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7条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6条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12条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8条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服务知识使用率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≥80%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85%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知识采纳率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≥70%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85%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软件库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软件入库完整率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半年度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服务数据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数据备份成功率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≥99%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数据恢复成功率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半年度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数据完整性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≥99%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99%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color w:val="FF0000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技术</w:t>
            </w: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研发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研发计划完成率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技术研发完成延时率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≤5%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过程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框架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过程框架评价次数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服务级别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SLA达成率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color w:val="auto"/>
                <w:sz w:val="13"/>
                <w:szCs w:val="13"/>
                <w:shd w:val="clear" w:color="auto" w:fill="auto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SLA评审次数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服务报告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服务报告交付及时率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服务报告准确率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≥98%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事件</w:t>
            </w:r>
          </w:p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事件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事件解决率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一线解决率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≥70%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75%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70%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90%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问题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问题解决率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变更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变更成功率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≥92%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发布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发布成功率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配置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配置数据准确率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配置项覆盖率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可用性和连续性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服务可用性达标率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≥99%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服务异常中断次数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≤2次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容量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容量报告及时性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信息安全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安全培训覆盖率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信息安全事故数量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≤1次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交付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交付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交付通过率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应急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应急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应急演练次数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质量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内审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内审次数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管评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管评次数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满意度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客户投诉数量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≤2次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0次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1294" w:type="dxa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满意度得分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≥95分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96.2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黑体" w:eastAsia="黑体" w:hAnsi="黑体" w:cs="黑体" w:hint="default"/>
                <w:sz w:val="13"/>
                <w:szCs w:val="13"/>
                <w:lang w:val="en-US" w:eastAsia="zh-CN"/>
              </w:rPr>
            </w:pPr>
            <w:r>
              <w:rPr>
                <w:rFonts w:ascii="黑体" w:eastAsia="黑体" w:hAnsi="黑体" w:cs="黑体" w:hint="eastAsia"/>
                <w:sz w:val="13"/>
                <w:szCs w:val="13"/>
                <w:lang w:val="en-US" w:eastAsia="zh-CN"/>
              </w:rPr>
              <w:t>-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755" w:type="dxa"/>
            <w:gridSpan w:val="18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针对服务数据考核指标不满足的情况（2026年第二季度数据完整性为95%，未达标），人力部积极组织人员进行培训，由运维部经理宣贯《服务数据管理制度》，由质量部进行跟踪。经分析，原因为部分历史数据存在字段缺失，运维部已组织数据清洗，完善数据录入规范。</w:t>
            </w: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</w:pPr>
    </w:p>
    <w:p>
      <w:pPr>
        <w:pStyle w:val="a1"/>
        <w:rPr>
          <w:rFonts w:hint="default"/>
          <w:lang w:val="en-US" w:eastAsia="zh-CN"/>
        </w:rPr>
      </w:pPr>
    </w:p>
    <w:sectPr>
      <w:pgSz w:w="16838" w:h="11906" w:orient="landscape"/>
      <w:pgMar w:top="1800" w:right="1440" w:bottom="1800" w:left="144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7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156</Words>
  <Characters>232</Characters>
  <Application>Microsoft Office Word</Application>
  <DocSecurity>0</DocSecurity>
  <Lines>0</Lines>
  <Paragraphs>0</Paragraphs>
  <ScaleCrop>false</ScaleCrop>
  <Company/>
  <LinksUpToDate>false</LinksUpToDate>
  <CharactersWithSpaces>232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2026-08-26T16:10:37Z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eyJoZGlkIjoiMDY5NmFjMmM4ZTljMGJiZDAxN2JmYTc0NGI0NmFiNDgiLCJ1c2VySWQiOiIxMDc1MzgyOSJ9</vt:lpwstr>
  </property>
</Properties>
</file>