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运维服务工具管理制度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SFKJ-ITSS-0801</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汪锦坤</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汪锦坤</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TOC \o "1-3" \h \u </w:instrText>
          </w:r>
          <w:r>
            <w:fldChar w:fldCharType="separate"/>
          </w:r>
          <w:r>
            <w:fldChar w:fldCharType="begin"/>
          </w:r>
          <w:r>
            <w:instrText xml:space="preserve"> HYPERLINK \l _Toc9380 </w:instrText>
          </w:r>
          <w:r>
            <w:fldChar w:fldCharType="separate"/>
          </w:r>
          <w:r>
            <w:rPr>
              <w:rFonts w:hint="default"/>
            </w:rPr>
            <w:t xml:space="preserve">1. </w:t>
          </w:r>
          <w:r>
            <w:t>目的</w:t>
          </w:r>
          <w:r>
            <w:tab/>
          </w:r>
          <w:r>
            <w:fldChar w:fldCharType="begin"/>
          </w:r>
          <w:r>
            <w:instrText xml:space="preserve"> PAGEREF _Toc9380 \h </w:instrText>
          </w:r>
          <w:r>
            <w:fldChar w:fldCharType="separate"/>
          </w:r>
          <w:r>
            <w:t>5</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_Toc23293 </w:instrText>
          </w:r>
          <w:r>
            <w:fldChar w:fldCharType="separate"/>
          </w:r>
          <w:r>
            <w:rPr>
              <w:rFonts w:hint="default"/>
            </w:rPr>
            <w:t xml:space="preserve">2. </w:t>
          </w:r>
          <w:r>
            <w:t>范围</w:t>
          </w:r>
          <w:r>
            <w:tab/>
          </w:r>
          <w:r>
            <w:fldChar w:fldCharType="begin"/>
          </w:r>
          <w:r>
            <w:instrText xml:space="preserve"> PAGEREF _Toc23293 \h </w:instrText>
          </w:r>
          <w:r>
            <w:fldChar w:fldCharType="separate"/>
          </w:r>
          <w:r>
            <w:t>5</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_Toc9223 </w:instrText>
          </w:r>
          <w:r>
            <w:fldChar w:fldCharType="separate"/>
          </w:r>
          <w:r>
            <w:rPr>
              <w:rFonts w:hint="default"/>
            </w:rPr>
            <w:t xml:space="preserve">3. </w:t>
          </w:r>
          <w:r>
            <w:t>定义与术语</w:t>
          </w:r>
          <w:r>
            <w:tab/>
          </w:r>
          <w:r>
            <w:fldChar w:fldCharType="begin"/>
          </w:r>
          <w:r>
            <w:instrText xml:space="preserve"> PAGEREF _Toc9223 \h </w:instrText>
          </w:r>
          <w:r>
            <w:fldChar w:fldCharType="separate"/>
          </w:r>
          <w:r>
            <w:t>5</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_Toc27679 </w:instrText>
          </w:r>
          <w:r>
            <w:fldChar w:fldCharType="separate"/>
          </w:r>
          <w:r>
            <w:rPr>
              <w:rFonts w:hint="default"/>
            </w:rPr>
            <w:t xml:space="preserve">4. </w:t>
          </w:r>
          <w:r>
            <w:t>角色与职责</w:t>
          </w:r>
          <w:r>
            <w:tab/>
          </w:r>
          <w:r>
            <w:fldChar w:fldCharType="begin"/>
          </w:r>
          <w:r>
            <w:instrText xml:space="preserve"> PAGEREF _Toc27679 \h </w:instrText>
          </w:r>
          <w:r>
            <w:fldChar w:fldCharType="separate"/>
          </w:r>
          <w:r>
            <w:t>6</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_Toc13282 </w:instrText>
          </w:r>
          <w:r>
            <w:fldChar w:fldCharType="separate"/>
          </w:r>
          <w:r>
            <w:rPr>
              <w:rFonts w:hint="default"/>
            </w:rPr>
            <w:t xml:space="preserve">4.1. </w:t>
          </w:r>
          <w:r>
            <w:t>运维部经理（工具管理负责人）</w:t>
          </w:r>
          <w:r>
            <w:tab/>
          </w:r>
          <w:r>
            <w:fldChar w:fldCharType="begin"/>
          </w:r>
          <w:r>
            <w:instrText xml:space="preserve"> PAGEREF _Toc13282 \h </w:instrText>
          </w:r>
          <w:r>
            <w:fldChar w:fldCharType="separate"/>
          </w:r>
          <w:r>
            <w:t>6</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_Toc8036 </w:instrText>
          </w:r>
          <w:r>
            <w:fldChar w:fldCharType="separate"/>
          </w:r>
          <w:r>
            <w:rPr>
              <w:rFonts w:hint="default"/>
            </w:rPr>
            <w:t xml:space="preserve">4.2. </w:t>
          </w:r>
          <w:r>
            <w:t>硬件运维工程师（工具日常维护人）</w:t>
          </w:r>
          <w:r>
            <w:tab/>
          </w:r>
          <w:r>
            <w:fldChar w:fldCharType="begin"/>
          </w:r>
          <w:r>
            <w:instrText xml:space="preserve"> PAGEREF _Toc8036 \h </w:instrText>
          </w:r>
          <w:r>
            <w:fldChar w:fldCharType="separate"/>
          </w:r>
          <w:r>
            <w:t>6</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_Toc27562 </w:instrText>
          </w:r>
          <w:r>
            <w:fldChar w:fldCharType="separate"/>
          </w:r>
          <w:r>
            <w:rPr>
              <w:rFonts w:hint="default"/>
            </w:rPr>
            <w:t xml:space="preserve">4.3. </w:t>
          </w:r>
          <w:r>
            <w:t>软件运维工程师（工具日常维护人）</w:t>
          </w:r>
          <w:r>
            <w:tab/>
          </w:r>
          <w:r>
            <w:fldChar w:fldCharType="begin"/>
          </w:r>
          <w:r>
            <w:instrText xml:space="preserve"> PAGEREF _Toc27562 \h </w:instrText>
          </w:r>
          <w:r>
            <w:fldChar w:fldCharType="separate"/>
          </w:r>
          <w:r>
            <w:t>7</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_Toc5350 </w:instrText>
          </w:r>
          <w:r>
            <w:fldChar w:fldCharType="separate"/>
          </w:r>
          <w:r>
            <w:rPr>
              <w:rFonts w:hint="default"/>
            </w:rPr>
            <w:t xml:space="preserve">4.4. </w:t>
          </w:r>
          <w:r>
            <w:t>服务台专员（工具使用人）</w:t>
          </w:r>
          <w:r>
            <w:tab/>
          </w:r>
          <w:r>
            <w:fldChar w:fldCharType="begin"/>
          </w:r>
          <w:r>
            <w:instrText xml:space="preserve"> PAGEREF _Toc5350 \h </w:instrText>
          </w:r>
          <w:r>
            <w:fldChar w:fldCharType="separate"/>
          </w:r>
          <w:r>
            <w:t>7</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_Toc32700 </w:instrText>
          </w:r>
          <w:r>
            <w:fldChar w:fldCharType="separate"/>
          </w:r>
          <w:r>
            <w:rPr>
              <w:rFonts w:hint="default"/>
            </w:rPr>
            <w:t xml:space="preserve">5. </w:t>
          </w:r>
          <w:r>
            <w:t>运维工具的使用管理</w:t>
          </w:r>
          <w:r>
            <w:tab/>
          </w:r>
          <w:r>
            <w:fldChar w:fldCharType="begin"/>
          </w:r>
          <w:r>
            <w:instrText xml:space="preserve"> PAGEREF _Toc32700 \h </w:instrText>
          </w:r>
          <w:r>
            <w:fldChar w:fldCharType="separate"/>
          </w:r>
          <w:r>
            <w:t>7</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_Toc6538 </w:instrText>
          </w:r>
          <w:r>
            <w:fldChar w:fldCharType="separate"/>
          </w:r>
          <w:r>
            <w:rPr>
              <w:rFonts w:hint="default"/>
            </w:rPr>
            <w:t xml:space="preserve">5.1. </w:t>
          </w:r>
          <w:r>
            <w:t>修改系统配置</w:t>
          </w:r>
          <w:r>
            <w:tab/>
          </w:r>
          <w:r>
            <w:fldChar w:fldCharType="begin"/>
          </w:r>
          <w:r>
            <w:instrText xml:space="preserve"> PAGEREF _Toc6538 \h </w:instrText>
          </w:r>
          <w:r>
            <w:fldChar w:fldCharType="separate"/>
          </w:r>
          <w:r>
            <w:t>7</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_Toc21344 </w:instrText>
          </w:r>
          <w:r>
            <w:fldChar w:fldCharType="separate"/>
          </w:r>
          <w:r>
            <w:rPr>
              <w:rFonts w:hint="default"/>
            </w:rPr>
            <w:t xml:space="preserve">5.2. </w:t>
          </w:r>
          <w:r>
            <w:t>数据备份</w:t>
          </w:r>
          <w:r>
            <w:tab/>
          </w:r>
          <w:r>
            <w:fldChar w:fldCharType="begin"/>
          </w:r>
          <w:r>
            <w:instrText xml:space="preserve"> PAGEREF _Toc21344 \h </w:instrText>
          </w:r>
          <w:r>
            <w:fldChar w:fldCharType="separate"/>
          </w:r>
          <w:r>
            <w:t>7</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_Toc3469 </w:instrText>
          </w:r>
          <w:r>
            <w:fldChar w:fldCharType="separate"/>
          </w:r>
          <w:r>
            <w:rPr>
              <w:rFonts w:hint="default"/>
            </w:rPr>
            <w:t xml:space="preserve">5.3. </w:t>
          </w:r>
          <w:r>
            <w:t>日常维护</w:t>
          </w:r>
          <w:r>
            <w:tab/>
          </w:r>
          <w:r>
            <w:fldChar w:fldCharType="begin"/>
          </w:r>
          <w:r>
            <w:instrText xml:space="preserve"> PAGEREF _Toc3469 \h </w:instrText>
          </w:r>
          <w:r>
            <w:fldChar w:fldCharType="separate"/>
          </w:r>
          <w:r>
            <w:t>8</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_Toc28588 </w:instrText>
          </w:r>
          <w:r>
            <w:fldChar w:fldCharType="separate"/>
          </w:r>
          <w:r>
            <w:rPr>
              <w:rFonts w:hint="default"/>
            </w:rPr>
            <w:t xml:space="preserve">5.4. </w:t>
          </w:r>
          <w:r>
            <w:t>日常操作要求</w:t>
          </w:r>
          <w:r>
            <w:tab/>
          </w:r>
          <w:r>
            <w:fldChar w:fldCharType="begin"/>
          </w:r>
          <w:r>
            <w:instrText xml:space="preserve"> PAGEREF _Toc28588 \h </w:instrText>
          </w:r>
          <w:r>
            <w:fldChar w:fldCharType="separate"/>
          </w:r>
          <w:r>
            <w:t>9</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_Toc77 </w:instrText>
          </w:r>
          <w:r>
            <w:fldChar w:fldCharType="separate"/>
          </w:r>
          <w:r>
            <w:rPr>
              <w:rFonts w:hint="default"/>
            </w:rPr>
            <w:t xml:space="preserve">5.5. </w:t>
          </w:r>
          <w:r>
            <w:t>账户管理</w:t>
          </w:r>
          <w:r>
            <w:tab/>
          </w:r>
          <w:r>
            <w:fldChar w:fldCharType="begin"/>
          </w:r>
          <w:r>
            <w:instrText xml:space="preserve"> PAGEREF _Toc77 \h </w:instrText>
          </w:r>
          <w:r>
            <w:fldChar w:fldCharType="separate"/>
          </w:r>
          <w:r>
            <w:t>9</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_Toc11933 </w:instrText>
          </w:r>
          <w:r>
            <w:fldChar w:fldCharType="separate"/>
          </w:r>
          <w:r>
            <w:rPr>
              <w:rFonts w:hint="default"/>
            </w:rPr>
            <w:t xml:space="preserve">6. </w:t>
          </w:r>
          <w:r>
            <w:t>运维工具的评估及改进</w:t>
          </w:r>
          <w:r>
            <w:tab/>
          </w:r>
          <w:r>
            <w:fldChar w:fldCharType="begin"/>
          </w:r>
          <w:r>
            <w:instrText xml:space="preserve"> PAGEREF _Toc11933 \h </w:instrText>
          </w:r>
          <w:r>
            <w:fldChar w:fldCharType="separate"/>
          </w:r>
          <w:r>
            <w:t>10</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_Toc13191 </w:instrText>
          </w:r>
          <w:r>
            <w:fldChar w:fldCharType="separate"/>
          </w:r>
          <w:r>
            <w:rPr>
              <w:rFonts w:hint="default"/>
            </w:rPr>
            <w:t xml:space="preserve">6.1. </w:t>
          </w:r>
          <w:r>
            <w:t>按需求评估与改进</w:t>
          </w:r>
          <w:r>
            <w:tab/>
          </w:r>
          <w:r>
            <w:fldChar w:fldCharType="begin"/>
          </w:r>
          <w:r>
            <w:instrText xml:space="preserve"> PAGEREF _Toc13191 \h </w:instrText>
          </w:r>
          <w:r>
            <w:fldChar w:fldCharType="separate"/>
          </w:r>
          <w:r>
            <w:t>10</w:t>
          </w:r>
          <w:r>
            <w:fldChar w:fldCharType="end"/>
          </w:r>
          <w:r>
            <w:fldChar w:fldCharType="end"/>
          </w:r>
        </w:p>
        <w:p>
          <w:pPr>
            <w:pStyle w:val="TOC2"/>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_Toc9189 </w:instrText>
          </w:r>
          <w:r>
            <w:fldChar w:fldCharType="separate"/>
          </w:r>
          <w:r>
            <w:rPr>
              <w:rFonts w:hint="default"/>
            </w:rPr>
            <w:t xml:space="preserve">6.2. </w:t>
          </w:r>
          <w:r>
            <w:t>定期评估与改进</w:t>
          </w:r>
          <w:r>
            <w:tab/>
          </w:r>
          <w:r>
            <w:fldChar w:fldCharType="begin"/>
          </w:r>
          <w:r>
            <w:instrText xml:space="preserve"> PAGEREF _Toc9189 \h </w:instrText>
          </w:r>
          <w:r>
            <w:fldChar w:fldCharType="separate"/>
          </w:r>
          <w:r>
            <w:t>10</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_Toc2408 </w:instrText>
          </w:r>
          <w:r>
            <w:fldChar w:fldCharType="separate"/>
          </w:r>
          <w:r>
            <w:rPr>
              <w:rFonts w:hint="default"/>
            </w:rPr>
            <w:t xml:space="preserve">7. </w:t>
          </w:r>
          <w:r>
            <w:t>关键绩效指标（KPI）</w:t>
          </w:r>
          <w:r>
            <w:tab/>
          </w:r>
          <w:r>
            <w:fldChar w:fldCharType="begin"/>
          </w:r>
          <w:r>
            <w:instrText xml:space="preserve"> PAGEREF _Toc2408 \h </w:instrText>
          </w:r>
          <w:r>
            <w:fldChar w:fldCharType="separate"/>
          </w:r>
          <w:r>
            <w:t>10</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_Toc22845 </w:instrText>
          </w:r>
          <w:r>
            <w:fldChar w:fldCharType="separate"/>
          </w:r>
          <w:r>
            <w:rPr>
              <w:rFonts w:hint="default"/>
            </w:rPr>
            <w:t xml:space="preserve">8. </w:t>
          </w:r>
          <w:r>
            <w:t>相关文件</w:t>
          </w:r>
          <w:r>
            <w:tab/>
          </w:r>
          <w:r>
            <w:fldChar w:fldCharType="begin"/>
          </w:r>
          <w:r>
            <w:instrText xml:space="preserve"> PAGEREF _Toc22845 \h </w:instrText>
          </w:r>
          <w:r>
            <w:fldChar w:fldCharType="separate"/>
          </w:r>
          <w:r>
            <w:t>11</w:t>
          </w:r>
          <w:r>
            <w:fldChar w:fldCharType="end"/>
          </w:r>
          <w:r>
            <w:fldChar w:fldCharType="end"/>
          </w:r>
        </w:p>
        <w:p>
          <w:pPr>
            <w:pStyle w:val="TOC1"/>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_Toc15379 </w:instrText>
          </w:r>
          <w:r>
            <w:fldChar w:fldCharType="separate"/>
          </w:r>
          <w:r>
            <w:rPr>
              <w:rFonts w:hint="default"/>
            </w:rPr>
            <w:t xml:space="preserve">9. </w:t>
          </w:r>
          <w:r>
            <w:t>输出的文件及记录</w:t>
          </w:r>
          <w:r>
            <w:tab/>
          </w:r>
          <w:r>
            <w:fldChar w:fldCharType="begin"/>
          </w:r>
          <w:r>
            <w:instrText xml:space="preserve"> PAGEREF _Toc15379 \h </w:instrText>
          </w:r>
          <w:r>
            <w:fldChar w:fldCharType="separate"/>
          </w:r>
          <w:r>
            <w:t>11</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TOC \h \c "表"</w:instrText>
      </w:r>
      <w:r>
        <w:fldChar w:fldCharType="separate"/>
      </w:r>
      <w:r>
        <w:fldChar w:fldCharType="begin"/>
      </w:r>
      <w:r>
        <w:instrText xml:space="preserve"> HYPERLINK \l _Toc22981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default"/>
          <w:lang w:val="en-US" w:eastAsia="zh-CN"/>
        </w:rPr>
        <w:t xml:space="preserve"> </w:t>
      </w:r>
      <w:r>
        <w:t>运维服务工具术语表</w:t>
      </w:r>
      <w:r>
        <w:tab/>
      </w:r>
      <w:r>
        <w:fldChar w:fldCharType="begin"/>
      </w:r>
      <w:r>
        <w:instrText xml:space="preserve"> PAGEREF _Toc22981 \h </w:instrText>
      </w:r>
      <w:r>
        <w:fldChar w:fldCharType="separate"/>
      </w:r>
      <w:r>
        <w:t>5</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_Toc6741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default"/>
          <w:lang w:val="en-US" w:eastAsia="zh-CN"/>
        </w:rPr>
        <w:t xml:space="preserve"> </w:t>
      </w:r>
      <w:r>
        <w:t>运维工具管理职责表</w:t>
      </w:r>
      <w:r>
        <w:tab/>
      </w:r>
      <w:r>
        <w:fldChar w:fldCharType="begin"/>
      </w:r>
      <w:r>
        <w:instrText xml:space="preserve"> PAGEREF _Toc6741 \h </w:instrText>
      </w:r>
      <w:r>
        <w:fldChar w:fldCharType="separate"/>
      </w:r>
      <w:r>
        <w:t>6</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_Toc31448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default"/>
          <w:lang w:val="en-US" w:eastAsia="zh-CN"/>
        </w:rPr>
        <w:t xml:space="preserve"> </w:t>
      </w:r>
      <w:r>
        <w:t>系统配置修改管理表</w:t>
      </w:r>
      <w:r>
        <w:tab/>
      </w:r>
      <w:r>
        <w:fldChar w:fldCharType="begin"/>
      </w:r>
      <w:r>
        <w:instrText xml:space="preserve"> PAGEREF _Toc31448 \h </w:instrText>
      </w:r>
      <w:r>
        <w:fldChar w:fldCharType="separate"/>
      </w:r>
      <w:r>
        <w:t>7</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_Toc25799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2 </w:t>
      </w:r>
      <w:r>
        <w:rPr>
          <w:rFonts w:hint="default"/>
          <w:lang w:val="en-US" w:eastAsia="zh-CN"/>
        </w:rPr>
        <w:t xml:space="preserve"> </w:t>
      </w:r>
      <w:r>
        <w:t>数据备份管理表</w:t>
      </w:r>
      <w:r>
        <w:tab/>
      </w:r>
      <w:r>
        <w:fldChar w:fldCharType="begin"/>
      </w:r>
      <w:r>
        <w:instrText xml:space="preserve"> PAGEREF _Toc25799 \h </w:instrText>
      </w:r>
      <w:r>
        <w:fldChar w:fldCharType="separate"/>
      </w:r>
      <w:r>
        <w:t>7</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_Toc20652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3 </w:t>
      </w:r>
      <w:r>
        <w:rPr>
          <w:rFonts w:hint="default"/>
          <w:lang w:val="en-US" w:eastAsia="zh-CN"/>
        </w:rPr>
        <w:t xml:space="preserve"> </w:t>
      </w:r>
      <w:r>
        <w:t>日常维护管理表</w:t>
      </w:r>
      <w:r>
        <w:tab/>
      </w:r>
      <w:r>
        <w:fldChar w:fldCharType="begin"/>
      </w:r>
      <w:r>
        <w:instrText xml:space="preserve"> PAGEREF _Toc20652 \h </w:instrText>
      </w:r>
      <w:r>
        <w:fldChar w:fldCharType="separate"/>
      </w:r>
      <w:r>
        <w:t>8</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_Toc30927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4 </w:t>
      </w:r>
      <w:r>
        <w:rPr>
          <w:rFonts w:hint="default"/>
          <w:lang w:val="en-US" w:eastAsia="zh-CN"/>
        </w:rPr>
        <w:t xml:space="preserve"> </w:t>
      </w:r>
      <w:r>
        <w:t>日常操作要求表</w:t>
      </w:r>
      <w:r>
        <w:tab/>
      </w:r>
      <w:r>
        <w:fldChar w:fldCharType="begin"/>
      </w:r>
      <w:r>
        <w:instrText xml:space="preserve"> PAGEREF _Toc30927 \h </w:instrText>
      </w:r>
      <w:r>
        <w:fldChar w:fldCharType="separate"/>
      </w:r>
      <w:r>
        <w:t>9</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_Toc29235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5 </w:t>
      </w:r>
      <w:r>
        <w:rPr>
          <w:rFonts w:hint="default"/>
          <w:lang w:val="en-US" w:eastAsia="zh-CN"/>
        </w:rPr>
        <w:t xml:space="preserve"> </w:t>
      </w:r>
      <w:r>
        <w:t>账户管理要求表</w:t>
      </w:r>
      <w:r>
        <w:tab/>
      </w:r>
      <w:r>
        <w:fldChar w:fldCharType="begin"/>
      </w:r>
      <w:r>
        <w:instrText xml:space="preserve"> PAGEREF _Toc29235 \h </w:instrText>
      </w:r>
      <w:r>
        <w:fldChar w:fldCharType="separate"/>
      </w:r>
      <w:r>
        <w:t>9</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_Toc26257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default"/>
          <w:lang w:val="en-US" w:eastAsia="zh-CN"/>
        </w:rPr>
        <w:t xml:space="preserve"> </w:t>
      </w:r>
      <w:r>
        <w:t>按需评估改进流程表</w:t>
      </w:r>
      <w:r>
        <w:tab/>
      </w:r>
      <w:r>
        <w:fldChar w:fldCharType="begin"/>
      </w:r>
      <w:r>
        <w:instrText xml:space="preserve"> PAGEREF _Toc26257 \h </w:instrText>
      </w:r>
      <w:r>
        <w:fldChar w:fldCharType="separate"/>
      </w:r>
      <w:r>
        <w:t>10</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_Toc16191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2 </w:t>
      </w:r>
      <w:r>
        <w:rPr>
          <w:rFonts w:hint="default"/>
          <w:lang w:val="en-US" w:eastAsia="zh-CN"/>
        </w:rPr>
        <w:t xml:space="preserve"> </w:t>
      </w:r>
      <w:r>
        <w:t>定期评估改进表</w:t>
      </w:r>
      <w:r>
        <w:tab/>
      </w:r>
      <w:r>
        <w:fldChar w:fldCharType="begin"/>
      </w:r>
      <w:r>
        <w:instrText xml:space="preserve"> PAGEREF _Toc16191 \h </w:instrText>
      </w:r>
      <w:r>
        <w:fldChar w:fldCharType="separate"/>
      </w:r>
      <w:r>
        <w:t>10</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_Toc20506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default"/>
          <w:lang w:val="en-US" w:eastAsia="zh-CN"/>
        </w:rPr>
        <w:t xml:space="preserve"> </w:t>
      </w:r>
      <w:r>
        <w:t>KPI指标表</w:t>
      </w:r>
      <w:r>
        <w:tab/>
      </w:r>
      <w:r>
        <w:fldChar w:fldCharType="begin"/>
      </w:r>
      <w:r>
        <w:instrText xml:space="preserve"> PAGEREF _Toc20506 \h </w:instrText>
      </w:r>
      <w:r>
        <w:fldChar w:fldCharType="separate"/>
      </w:r>
      <w:r>
        <w:t>10</w:t>
      </w:r>
      <w:r>
        <w:fldChar w:fldCharType="end"/>
      </w:r>
      <w:r>
        <w:fldChar w:fldCharType="end"/>
      </w:r>
    </w:p>
    <w:p>
      <w:pPr>
        <w:pStyle w:val="TableofFigures"/>
        <w:keepNext w:val="0"/>
        <w:keepLines w:val="0"/>
        <w:pageBreakBefore w:val="0"/>
        <w:widowControl w:val="0"/>
        <w:tabs>
          <w:tab w:val="right" w:leader="dot" w:pos="8306"/>
        </w:tabs>
        <w:kinsoku w:val="0"/>
        <w:wordWrap/>
        <w:overflowPunct/>
        <w:topLinePunct w:val="0"/>
        <w:autoSpaceDE w:val="0"/>
        <w:autoSpaceDN w:val="0"/>
        <w:bidi w:val="0"/>
        <w:adjustRightInd w:val="0"/>
        <w:snapToGrid w:val="0"/>
        <w:textAlignment w:val="baseline"/>
      </w:pPr>
      <w:r>
        <w:fldChar w:fldCharType="begin"/>
      </w:r>
      <w:r>
        <w:instrText xml:space="preserve"> HYPERLINK \l _Toc19178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1 </w:t>
      </w:r>
      <w:r>
        <w:rPr>
          <w:rFonts w:hint="default"/>
          <w:lang w:val="en-US" w:eastAsia="zh-CN"/>
        </w:rPr>
        <w:t xml:space="preserve"> </w:t>
      </w:r>
      <w:r>
        <w:t>输出文件记录表</w:t>
      </w:r>
      <w:r>
        <w:tab/>
      </w:r>
      <w:r>
        <w:fldChar w:fldCharType="begin"/>
      </w:r>
      <w:r>
        <w:instrText xml:space="preserve"> PAGEREF _Toc19178 \h </w:instrText>
      </w:r>
      <w:r>
        <w:fldChar w:fldCharType="separate"/>
      </w:r>
      <w:r>
        <w:t>11</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9380"/>
      <w:bookmarkStart w:id="2" w:name="heading_2"/>
      <w:r>
        <w:t>目的</w:t>
      </w:r>
      <w:bookmarkEnd w:id="1"/>
      <w:bookmarkEnd w:id="2"/>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为了规范‌数飞科技(宁波)有限公司（以下简称“公司”）运维工具的统一应用管理，加强用户账号和权限的规范化管理，确保工具安全、有序、稳定运行，防范应用风险。使运维管理规范化、程序化、迅速、快捷，提高公司决策和管理水平，制定本制度。</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23293"/>
      <w:bookmarkStart w:id="4" w:name="heading_3"/>
      <w:r>
        <w:t>范围</w:t>
      </w:r>
      <w:bookmarkEnd w:id="3"/>
      <w:bookmarkEnd w:id="4"/>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本制度适用于公司所有运维工具使用及管理人员，包括运维部、研发部及其他参与运维服务的相关部门。</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heading_4"/>
      <w:bookmarkStart w:id="6" w:name="_Toc9223"/>
      <w:r>
        <w:t>定义与术语</w:t>
      </w:r>
      <w:bookmarkEnd w:id="5"/>
      <w:bookmarkEnd w:id="6"/>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7" w:name="heading_5"/>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8" w:name="_Toc22981"/>
      <w:r>
        <w:rPr>
          <w:rFonts w:hint="default"/>
          <w:lang w:val="en-US" w:eastAsia="zh-CN"/>
        </w:rPr>
        <w:t xml:space="preserve"> </w:t>
      </w:r>
      <w:r>
        <w:t>运维服务工具术语表</w:t>
      </w:r>
      <w:bookmarkEnd w:id="7"/>
      <w:bookmarkEnd w:id="8"/>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2082"/>
        <w:gridCol w:w="6198"/>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2082"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术语</w:t>
            </w:r>
          </w:p>
        </w:tc>
        <w:tc>
          <w:tcPr>
            <w:tcW w:w="6198"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定义</w:t>
            </w:r>
          </w:p>
        </w:tc>
      </w:tr>
      <w:tr>
        <w:tblPrEx>
          <w:tblW w:w="8280" w:type="dxa"/>
          <w:jc w:val="center"/>
          <w:tblCellMar>
            <w:top w:w="0" w:type="dxa"/>
            <w:left w:w="10" w:type="dxa"/>
            <w:bottom w:w="0" w:type="dxa"/>
            <w:right w:w="10" w:type="dxa"/>
          </w:tblCellMar>
        </w:tblPrEx>
        <w:trPr>
          <w:trHeight w:val="0"/>
          <w:jc w:val="center"/>
        </w:trPr>
        <w:tc>
          <w:tcPr>
            <w:tcW w:w="208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运维工具</w:t>
            </w:r>
          </w:p>
        </w:tc>
        <w:tc>
          <w:tcPr>
            <w:tcW w:w="619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公司为保证运维服务质量在服务中使用的各类工具，包括运维过程管理工具、运维监控工具、自动化运维工具、诊断分析工具等</w:t>
            </w:r>
          </w:p>
        </w:tc>
      </w:tr>
      <w:tr>
        <w:tblPrEx>
          <w:tblW w:w="8280" w:type="dxa"/>
          <w:jc w:val="center"/>
          <w:tblCellMar>
            <w:top w:w="0" w:type="dxa"/>
            <w:left w:w="10" w:type="dxa"/>
            <w:bottom w:w="0" w:type="dxa"/>
            <w:right w:w="10" w:type="dxa"/>
          </w:tblCellMar>
        </w:tblPrEx>
        <w:trPr>
          <w:trHeight w:val="0"/>
          <w:jc w:val="center"/>
        </w:trPr>
        <w:tc>
          <w:tcPr>
            <w:tcW w:w="208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运维过程管理工具</w:t>
            </w:r>
          </w:p>
        </w:tc>
        <w:tc>
          <w:tcPr>
            <w:tcW w:w="619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用于管理运维流程的工具，如服务台系统、工单系统、变更管理系统、配置管理系统等</w:t>
            </w:r>
          </w:p>
        </w:tc>
      </w:tr>
      <w:tr>
        <w:tblPrEx>
          <w:tblW w:w="8280" w:type="dxa"/>
          <w:jc w:val="center"/>
          <w:tblCellMar>
            <w:top w:w="0" w:type="dxa"/>
            <w:left w:w="10" w:type="dxa"/>
            <w:bottom w:w="0" w:type="dxa"/>
            <w:right w:w="10" w:type="dxa"/>
          </w:tblCellMar>
        </w:tblPrEx>
        <w:trPr>
          <w:trHeight w:val="0"/>
          <w:jc w:val="center"/>
        </w:trPr>
        <w:tc>
          <w:tcPr>
            <w:tcW w:w="208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运维监控工具</w:t>
            </w:r>
          </w:p>
        </w:tc>
        <w:tc>
          <w:tcPr>
            <w:tcW w:w="619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用于监控IT基础设施和应用系统的工具，如服务器监控、网络监控、应用性能监控等</w:t>
            </w:r>
          </w:p>
        </w:tc>
      </w:tr>
      <w:tr>
        <w:tblPrEx>
          <w:tblW w:w="8280" w:type="dxa"/>
          <w:jc w:val="center"/>
          <w:tblCellMar>
            <w:top w:w="0" w:type="dxa"/>
            <w:left w:w="10" w:type="dxa"/>
            <w:bottom w:w="0" w:type="dxa"/>
            <w:right w:w="10" w:type="dxa"/>
          </w:tblCellMar>
        </w:tblPrEx>
        <w:trPr>
          <w:trHeight w:val="0"/>
          <w:jc w:val="center"/>
        </w:trPr>
        <w:tc>
          <w:tcPr>
            <w:tcW w:w="208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系统管理员账户</w:t>
            </w:r>
          </w:p>
        </w:tc>
        <w:tc>
          <w:tcPr>
            <w:tcW w:w="619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具有运维工具最高管理权限的账户，用于系统配置、用户管理、权限分配等</w:t>
            </w:r>
          </w:p>
        </w:tc>
      </w:tr>
      <w:tr>
        <w:tblPrEx>
          <w:tblW w:w="8280" w:type="dxa"/>
          <w:jc w:val="center"/>
          <w:tblCellMar>
            <w:top w:w="0" w:type="dxa"/>
            <w:left w:w="10" w:type="dxa"/>
            <w:bottom w:w="0" w:type="dxa"/>
            <w:right w:w="10" w:type="dxa"/>
          </w:tblCellMar>
        </w:tblPrEx>
        <w:trPr>
          <w:trHeight w:val="0"/>
          <w:jc w:val="center"/>
        </w:trPr>
        <w:tc>
          <w:tcPr>
            <w:tcW w:w="2082"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普通账户</w:t>
            </w:r>
          </w:p>
        </w:tc>
        <w:tc>
          <w:tcPr>
            <w:tcW w:w="6198"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运维人员日常使用的账户，用于执行运维操作</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heading_6"/>
      <w:bookmarkStart w:id="10" w:name="_Toc27679"/>
      <w:r>
        <w:t>角色与职责</w:t>
      </w:r>
      <w:bookmarkEnd w:id="9"/>
      <w:bookmarkEnd w:id="10"/>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11" w:name="heading_7"/>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2" w:name="_Toc6741"/>
      <w:r>
        <w:rPr>
          <w:rFonts w:hint="default"/>
          <w:lang w:val="en-US" w:eastAsia="zh-CN"/>
        </w:rPr>
        <w:t xml:space="preserve"> </w:t>
      </w:r>
      <w:r>
        <w:t>运维工具管理职责表</w:t>
      </w:r>
      <w:bookmarkEnd w:id="11"/>
      <w:bookmarkEnd w:id="12"/>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566"/>
        <w:gridCol w:w="1539"/>
        <w:gridCol w:w="5175"/>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566"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角色</w:t>
            </w:r>
          </w:p>
        </w:tc>
        <w:tc>
          <w:tcPr>
            <w:tcW w:w="1539"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岗位</w:t>
            </w:r>
          </w:p>
        </w:tc>
        <w:tc>
          <w:tcPr>
            <w:tcW w:w="517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职责</w:t>
            </w:r>
          </w:p>
        </w:tc>
      </w:tr>
      <w:tr>
        <w:tblPrEx>
          <w:tblW w:w="8280" w:type="dxa"/>
          <w:jc w:val="center"/>
          <w:tblCellMar>
            <w:top w:w="0" w:type="dxa"/>
            <w:left w:w="10" w:type="dxa"/>
            <w:bottom w:w="0" w:type="dxa"/>
            <w:right w:w="10" w:type="dxa"/>
          </w:tblCellMar>
        </w:tblPrEx>
        <w:trPr>
          <w:trHeight w:val="0"/>
          <w:jc w:val="center"/>
        </w:trPr>
        <w:tc>
          <w:tcPr>
            <w:tcW w:w="156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工具管理负责人</w:t>
            </w:r>
          </w:p>
        </w:tc>
        <w:tc>
          <w:tcPr>
            <w:tcW w:w="153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c>
          <w:tcPr>
            <w:tcW w:w="51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负责对公司运维工具的整体规划、选型、开发、组织实施和项目验收工作；</w:t>
            </w:r>
          </w:p>
          <w:p>
            <w:pPr>
              <w:pStyle w:val="a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负责向上级提供信息化建设方面的意见和建议；</w:t>
            </w:r>
          </w:p>
          <w:p>
            <w:pPr>
              <w:pStyle w:val="a2"/>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负责定期开展对运维工具的使用效果评估和改进工作。</w:t>
            </w:r>
          </w:p>
        </w:tc>
      </w:tr>
      <w:tr>
        <w:tblPrEx>
          <w:tblW w:w="8280" w:type="dxa"/>
          <w:jc w:val="center"/>
          <w:tblCellMar>
            <w:top w:w="0" w:type="dxa"/>
            <w:left w:w="10" w:type="dxa"/>
            <w:bottom w:w="0" w:type="dxa"/>
            <w:right w:w="10" w:type="dxa"/>
          </w:tblCellMar>
        </w:tblPrEx>
        <w:trPr>
          <w:trHeight w:val="0"/>
          <w:jc w:val="center"/>
        </w:trPr>
        <w:tc>
          <w:tcPr>
            <w:tcW w:w="156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工具日常维护人</w:t>
            </w:r>
          </w:p>
        </w:tc>
        <w:tc>
          <w:tcPr>
            <w:tcW w:w="153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硬件运维工程师、软件运维工程师</w:t>
            </w:r>
          </w:p>
        </w:tc>
        <w:tc>
          <w:tcPr>
            <w:tcW w:w="51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负责运维工具的维护、升级等日常管理工作；</w:t>
            </w:r>
          </w:p>
          <w:p>
            <w:pPr>
              <w:pStyle w:val="a2"/>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保证工具正常运行，确保业务的正常开展；</w:t>
            </w:r>
          </w:p>
          <w:p>
            <w:pPr>
              <w:pStyle w:val="a2"/>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负责对运维工具的运行情况进行监管和控制；</w:t>
            </w:r>
          </w:p>
          <w:p>
            <w:pPr>
              <w:pStyle w:val="a2"/>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负责对操作人员进行教育和培训，使其掌握运维工具的使用。</w:t>
            </w:r>
          </w:p>
        </w:tc>
      </w:tr>
      <w:tr>
        <w:tblPrEx>
          <w:tblW w:w="8280" w:type="dxa"/>
          <w:jc w:val="center"/>
          <w:tblCellMar>
            <w:top w:w="0" w:type="dxa"/>
            <w:left w:w="10" w:type="dxa"/>
            <w:bottom w:w="0" w:type="dxa"/>
            <w:right w:w="10" w:type="dxa"/>
          </w:tblCellMar>
        </w:tblPrEx>
        <w:trPr>
          <w:trHeight w:val="0"/>
          <w:jc w:val="center"/>
        </w:trPr>
        <w:tc>
          <w:tcPr>
            <w:tcW w:w="156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工具使用人</w:t>
            </w:r>
          </w:p>
        </w:tc>
        <w:tc>
          <w:tcPr>
            <w:tcW w:w="153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硬件运维工程师、软件运维工程师、服务台专员</w:t>
            </w:r>
          </w:p>
        </w:tc>
        <w:tc>
          <w:tcPr>
            <w:tcW w:w="517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遵守运维工具的使用规范；</w:t>
            </w:r>
          </w:p>
          <w:p>
            <w:pPr>
              <w:pStyle w:val="a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按操作规程执行操作；</w:t>
            </w:r>
          </w:p>
          <w:p>
            <w:pPr>
              <w:pStyle w:val="a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发现工具问题及时上报；</w:t>
            </w:r>
          </w:p>
          <w:p>
            <w:pPr>
              <w:pStyle w:val="a2"/>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提出工具优化建议。</w:t>
            </w:r>
          </w:p>
        </w:tc>
      </w:tr>
      <w:tr>
        <w:tblPrEx>
          <w:tblW w:w="8280" w:type="dxa"/>
          <w:jc w:val="center"/>
          <w:tblCellMar>
            <w:top w:w="0" w:type="dxa"/>
            <w:left w:w="10" w:type="dxa"/>
            <w:bottom w:w="0" w:type="dxa"/>
            <w:right w:w="10" w:type="dxa"/>
          </w:tblCellMar>
        </w:tblPrEx>
        <w:trPr>
          <w:trHeight w:val="0"/>
          <w:jc w:val="center"/>
        </w:trPr>
        <w:tc>
          <w:tcPr>
            <w:tcW w:w="1566"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质量监督</w:t>
            </w:r>
          </w:p>
        </w:tc>
        <w:tc>
          <w:tcPr>
            <w:tcW w:w="153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质量部经理、质量专员</w:t>
            </w:r>
          </w:p>
        </w:tc>
        <w:tc>
          <w:tcPr>
            <w:tcW w:w="517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监督运维工具管理过程的规范性；</w:t>
            </w:r>
          </w:p>
          <w:p>
            <w:pPr>
              <w:pStyle w:val="a2"/>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参与工具使用效果的评估。</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heading_8"/>
      <w:bookmarkStart w:id="14" w:name="_Toc13282"/>
      <w:r>
        <w:t>运维部经理（工具管理负责人）</w:t>
      </w:r>
      <w:bookmarkEnd w:id="13"/>
      <w:bookmarkEnd w:id="14"/>
    </w:p>
    <w:p>
      <w:pPr>
        <w:pStyle w:val="a4"/>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t>负责对公司运维工具的整体规划、选型、开发、组织实施和项目验收工作；</w:t>
      </w:r>
    </w:p>
    <w:p>
      <w:pPr>
        <w:pStyle w:val="a4"/>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t>负责向上级提供信息化建设方面的意见和建议；</w:t>
      </w:r>
    </w:p>
    <w:p>
      <w:pPr>
        <w:pStyle w:val="a4"/>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t>负责定期开展对运维工具的使用效果评估和改进工作；</w:t>
      </w:r>
    </w:p>
    <w:p>
      <w:pPr>
        <w:pStyle w:val="a4"/>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t>审批运维工具的配置修改和权限变更；</w:t>
      </w:r>
    </w:p>
    <w:p>
      <w:pPr>
        <w:pStyle w:val="a4"/>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pPr>
      <w:r>
        <w:t>组织运维工具相关的培训和宣贯。</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heading_9"/>
      <w:bookmarkStart w:id="16" w:name="_Toc8036"/>
      <w:r>
        <w:t>硬件运维工程师（工具日常维护人）</w:t>
      </w:r>
      <w:bookmarkEnd w:id="15"/>
      <w:bookmarkEnd w:id="16"/>
    </w:p>
    <w:p>
      <w:pPr>
        <w:pStyle w:val="a4"/>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负责硬件相关运维工具的维护、升级等日常管理工作；</w:t>
      </w:r>
    </w:p>
    <w:p>
      <w:pPr>
        <w:pStyle w:val="a4"/>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保证硬件监控工具正常运行，确保业务的正常开展；</w:t>
      </w:r>
    </w:p>
    <w:p>
      <w:pPr>
        <w:pStyle w:val="a4"/>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负责对运维工具的运行情况进行监管和控制；</w:t>
      </w:r>
    </w:p>
    <w:p>
      <w:pPr>
        <w:pStyle w:val="a4"/>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pPr>
      <w:r>
        <w:t>负责对操作人员进行教育和培训，使其掌握工具的使用。</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heading_10"/>
      <w:bookmarkStart w:id="18" w:name="_Toc27562"/>
      <w:r>
        <w:t>软件运维工程师（工具日常维护人）</w:t>
      </w:r>
      <w:bookmarkEnd w:id="17"/>
      <w:bookmarkEnd w:id="18"/>
    </w:p>
    <w:p>
      <w:pPr>
        <w:pStyle w:val="a4"/>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pPr>
      <w:r>
        <w:t>负责软件相关运维工具的维护、升级等日常管理工作；</w:t>
      </w:r>
    </w:p>
    <w:p>
      <w:pPr>
        <w:pStyle w:val="a4"/>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pPr>
      <w:r>
        <w:t>保证软件监控工具、流程管理工具正常运行；</w:t>
      </w:r>
    </w:p>
    <w:p>
      <w:pPr>
        <w:pStyle w:val="a4"/>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pPr>
      <w:r>
        <w:t>负责对运维工具的运行情况进行监管和控制；</w:t>
      </w:r>
    </w:p>
    <w:p>
      <w:pPr>
        <w:pStyle w:val="a4"/>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pPr>
      <w:r>
        <w:t>负责对操作人员进行教育和培训，使其掌握工具的使用。</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5350"/>
      <w:bookmarkStart w:id="20" w:name="heading_11"/>
      <w:r>
        <w:t>服务台专员（工具使用人）</w:t>
      </w:r>
      <w:bookmarkEnd w:id="19"/>
      <w:bookmarkEnd w:id="20"/>
    </w:p>
    <w:p>
      <w:pPr>
        <w:pStyle w:val="a4"/>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pPr>
      <w:r>
        <w:t>负责服务台相关工具的使用；</w:t>
      </w:r>
    </w:p>
    <w:p>
      <w:pPr>
        <w:pStyle w:val="a4"/>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pPr>
      <w:r>
        <w:t>遵守运维工具的使用规范；</w:t>
      </w:r>
    </w:p>
    <w:p>
      <w:pPr>
        <w:pStyle w:val="a4"/>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pPr>
      <w:r>
        <w:t>发现工具问题及时上报；</w:t>
      </w:r>
    </w:p>
    <w:p>
      <w:pPr>
        <w:pStyle w:val="a4"/>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pPr>
      <w:r>
        <w:t>提出工具优化建议。</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heading_12"/>
      <w:bookmarkStart w:id="22" w:name="_Toc32700"/>
      <w:r>
        <w:t>运维工具的使用管理</w:t>
      </w:r>
      <w:bookmarkEnd w:id="21"/>
      <w:bookmarkEnd w:id="22"/>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_Toc6538"/>
      <w:bookmarkStart w:id="24" w:name="heading_13"/>
      <w:r>
        <w:t>修改系统配置</w:t>
      </w:r>
      <w:bookmarkEnd w:id="23"/>
      <w:bookmarkEnd w:id="24"/>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25" w:name="heading_14"/>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6" w:name="_Toc31448"/>
      <w:r>
        <w:rPr>
          <w:rFonts w:hint="default"/>
          <w:lang w:val="en-US" w:eastAsia="zh-CN"/>
        </w:rPr>
        <w:t xml:space="preserve"> </w:t>
      </w:r>
      <w:r>
        <w:t>系统配置修改管理表</w:t>
      </w:r>
      <w:bookmarkEnd w:id="25"/>
      <w:bookmarkEnd w:id="26"/>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731"/>
        <w:gridCol w:w="7549"/>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3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序号</w:t>
            </w:r>
          </w:p>
        </w:tc>
        <w:tc>
          <w:tcPr>
            <w:tcW w:w="7549"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管理要求</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75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修改系统配置指因业务需求改变或网络环境、系统环境改变，需要修改系统配置参数以保证系统正常运行或提高性能的行为</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75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系统配置修改通常安排在非业务繁忙期间进行</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75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如果修改会中断正常业务运营的，必须提前向运维部经理申请，由运维部经理向上级和使用部门汇报，协商后方能执行</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75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所有配置修改必须通过变更管理流程，经审批后方可执行</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5</w:t>
            </w:r>
          </w:p>
        </w:tc>
        <w:tc>
          <w:tcPr>
            <w:tcW w:w="7549"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配置修改完成后，需更新配置管理数据库中的相关配置信息</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heading_15"/>
      <w:bookmarkStart w:id="28" w:name="_Toc21344"/>
      <w:r>
        <w:t>数据备份</w:t>
      </w:r>
      <w:bookmarkEnd w:id="27"/>
      <w:bookmarkEnd w:id="28"/>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29" w:name="heading_16"/>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30" w:name="_Toc25799"/>
      <w:r>
        <w:rPr>
          <w:rFonts w:hint="default"/>
          <w:lang w:val="en-US" w:eastAsia="zh-CN"/>
        </w:rPr>
        <w:t xml:space="preserve"> </w:t>
      </w:r>
      <w:r>
        <w:t>数据备份管理表</w:t>
      </w:r>
      <w:bookmarkEnd w:id="29"/>
      <w:bookmarkEnd w:id="30"/>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876"/>
        <w:gridCol w:w="2822"/>
        <w:gridCol w:w="1982"/>
        <w:gridCol w:w="1600"/>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876"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备份类型</w:t>
            </w:r>
          </w:p>
        </w:tc>
        <w:tc>
          <w:tcPr>
            <w:tcW w:w="282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备份内容</w:t>
            </w:r>
          </w:p>
        </w:tc>
        <w:tc>
          <w:tcPr>
            <w:tcW w:w="198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备份频率</w:t>
            </w:r>
          </w:p>
        </w:tc>
        <w:tc>
          <w:tcPr>
            <w:tcW w:w="1600"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责任人</w:t>
            </w:r>
          </w:p>
        </w:tc>
      </w:tr>
      <w:tr>
        <w:tblPrEx>
          <w:tblW w:w="8280" w:type="dxa"/>
          <w:jc w:val="center"/>
          <w:tblCellMar>
            <w:top w:w="0" w:type="dxa"/>
            <w:left w:w="10" w:type="dxa"/>
            <w:bottom w:w="0" w:type="dxa"/>
            <w:right w:w="10" w:type="dxa"/>
          </w:tblCellMar>
        </w:tblPrEx>
        <w:trPr>
          <w:trHeight w:val="0"/>
          <w:jc w:val="center"/>
        </w:trPr>
        <w:tc>
          <w:tcPr>
            <w:tcW w:w="187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系统数据备份</w:t>
            </w:r>
          </w:p>
        </w:tc>
        <w:tc>
          <w:tcPr>
            <w:tcW w:w="282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运维工具的系统数据、配置文件</w:t>
            </w:r>
          </w:p>
        </w:tc>
        <w:tc>
          <w:tcPr>
            <w:tcW w:w="198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每天一次</w:t>
            </w:r>
          </w:p>
        </w:tc>
        <w:tc>
          <w:tcPr>
            <w:tcW w:w="160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软件运维工程师</w:t>
            </w:r>
          </w:p>
        </w:tc>
      </w:tr>
      <w:tr>
        <w:tblPrEx>
          <w:tblW w:w="8280" w:type="dxa"/>
          <w:jc w:val="center"/>
          <w:tblCellMar>
            <w:top w:w="0" w:type="dxa"/>
            <w:left w:w="10" w:type="dxa"/>
            <w:bottom w:w="0" w:type="dxa"/>
            <w:right w:w="10" w:type="dxa"/>
          </w:tblCellMar>
        </w:tblPrEx>
        <w:trPr>
          <w:trHeight w:val="0"/>
          <w:jc w:val="center"/>
        </w:trPr>
        <w:tc>
          <w:tcPr>
            <w:tcW w:w="187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软件配置信息备份</w:t>
            </w:r>
          </w:p>
        </w:tc>
        <w:tc>
          <w:tcPr>
            <w:tcW w:w="282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工具软件的配置参数</w:t>
            </w:r>
          </w:p>
        </w:tc>
        <w:tc>
          <w:tcPr>
            <w:tcW w:w="198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每次修改配置前</w:t>
            </w:r>
          </w:p>
        </w:tc>
        <w:tc>
          <w:tcPr>
            <w:tcW w:w="160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软件运维工程师</w:t>
            </w:r>
          </w:p>
        </w:tc>
      </w:tr>
      <w:tr>
        <w:tblPrEx>
          <w:tblW w:w="8280" w:type="dxa"/>
          <w:jc w:val="center"/>
          <w:tblCellMar>
            <w:top w:w="0" w:type="dxa"/>
            <w:left w:w="10" w:type="dxa"/>
            <w:bottom w:w="0" w:type="dxa"/>
            <w:right w:w="10" w:type="dxa"/>
          </w:tblCellMar>
        </w:tblPrEx>
        <w:trPr>
          <w:trHeight w:val="0"/>
          <w:jc w:val="center"/>
        </w:trPr>
        <w:tc>
          <w:tcPr>
            <w:tcW w:w="1876"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业务数据备份</w:t>
            </w:r>
          </w:p>
        </w:tc>
        <w:tc>
          <w:tcPr>
            <w:tcW w:w="282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运维过程中产生的业务数据</w:t>
            </w:r>
          </w:p>
        </w:tc>
        <w:tc>
          <w:tcPr>
            <w:tcW w:w="198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每天一次</w:t>
            </w:r>
          </w:p>
        </w:tc>
        <w:tc>
          <w:tcPr>
            <w:tcW w:w="1600"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软件运维工程师</w:t>
            </w:r>
          </w:p>
        </w:tc>
      </w:tr>
    </w:tbl>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heading_17"/>
      <w:r>
        <w:t>数据备份要求：</w:t>
      </w:r>
      <w:bookmarkEnd w:id="31"/>
    </w:p>
    <w:p>
      <w:pPr>
        <w:pStyle w:val="a4"/>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备份数据应存放在与运行环境分离的存储介质上；</w:t>
      </w:r>
    </w:p>
    <w:p>
      <w:pPr>
        <w:pStyle w:val="a4"/>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定期验证备份数据的可用性和完整性，至少每季度一次；</w:t>
      </w:r>
    </w:p>
    <w:p>
      <w:pPr>
        <w:pStyle w:val="a4"/>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备份数据的保留周期应符合业务要求，至少保留30天；</w:t>
      </w:r>
    </w:p>
    <w:p>
      <w:pPr>
        <w:pStyle w:val="a4"/>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pPr>
      <w:r>
        <w:t>备份操作应有记录，包括备份时间、内容、结果等。</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heading_18"/>
      <w:bookmarkStart w:id="33" w:name="_Toc3469"/>
      <w:r>
        <w:t>日常维护</w:t>
      </w:r>
      <w:bookmarkEnd w:id="32"/>
      <w:bookmarkEnd w:id="33"/>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34" w:name="heading_19"/>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35" w:name="_Toc20652"/>
      <w:r>
        <w:rPr>
          <w:rFonts w:hint="default"/>
          <w:lang w:val="en-US" w:eastAsia="zh-CN"/>
        </w:rPr>
        <w:t xml:space="preserve"> </w:t>
      </w:r>
      <w:r>
        <w:t>日常维护管理表</w:t>
      </w:r>
      <w:bookmarkEnd w:id="34"/>
      <w:bookmarkEnd w:id="35"/>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398"/>
        <w:gridCol w:w="5368"/>
        <w:gridCol w:w="1514"/>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398"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维护活动</w:t>
            </w:r>
          </w:p>
        </w:tc>
        <w:tc>
          <w:tcPr>
            <w:tcW w:w="536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要求</w:t>
            </w:r>
          </w:p>
        </w:tc>
        <w:tc>
          <w:tcPr>
            <w:tcW w:w="1514"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责任人</w:t>
            </w:r>
          </w:p>
        </w:tc>
      </w:tr>
      <w:tr>
        <w:tblPrEx>
          <w:tblW w:w="8280" w:type="dxa"/>
          <w:jc w:val="center"/>
          <w:tblCellMar>
            <w:top w:w="0" w:type="dxa"/>
            <w:left w:w="10" w:type="dxa"/>
            <w:bottom w:w="0" w:type="dxa"/>
            <w:right w:w="10" w:type="dxa"/>
          </w:tblCellMar>
        </w:tblPrEx>
        <w:trPr>
          <w:trHeight w:val="0"/>
          <w:jc w:val="center"/>
        </w:trPr>
        <w:tc>
          <w:tcPr>
            <w:tcW w:w="139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故障处理</w:t>
            </w:r>
          </w:p>
        </w:tc>
        <w:tc>
          <w:tcPr>
            <w:tcW w:w="53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如运维工具在运行过程中出现问题，操作人员应及时联系维护人员，并将故障情况详细描述</w:t>
            </w:r>
          </w:p>
        </w:tc>
        <w:tc>
          <w:tcPr>
            <w:tcW w:w="151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操作人员</w:t>
            </w:r>
          </w:p>
        </w:tc>
      </w:tr>
      <w:tr>
        <w:tblPrEx>
          <w:tblW w:w="8280" w:type="dxa"/>
          <w:jc w:val="center"/>
          <w:tblCellMar>
            <w:top w:w="0" w:type="dxa"/>
            <w:left w:w="10" w:type="dxa"/>
            <w:bottom w:w="0" w:type="dxa"/>
            <w:right w:w="10" w:type="dxa"/>
          </w:tblCellMar>
        </w:tblPrEx>
        <w:trPr>
          <w:trHeight w:val="0"/>
          <w:jc w:val="center"/>
        </w:trPr>
        <w:tc>
          <w:tcPr>
            <w:tcW w:w="139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日志检查</w:t>
            </w:r>
          </w:p>
        </w:tc>
        <w:tc>
          <w:tcPr>
            <w:tcW w:w="53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维护人员应每周检查主机登陆日志，及时发现不合法的登陆情况</w:t>
            </w:r>
          </w:p>
        </w:tc>
        <w:tc>
          <w:tcPr>
            <w:tcW w:w="151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硬件/软件运维工程师</w:t>
            </w:r>
          </w:p>
        </w:tc>
      </w:tr>
      <w:tr>
        <w:tblPrEx>
          <w:tblW w:w="8280" w:type="dxa"/>
          <w:jc w:val="center"/>
          <w:tblCellMar>
            <w:top w:w="0" w:type="dxa"/>
            <w:left w:w="10" w:type="dxa"/>
            <w:bottom w:w="0" w:type="dxa"/>
            <w:right w:w="10" w:type="dxa"/>
          </w:tblCellMar>
        </w:tblPrEx>
        <w:trPr>
          <w:trHeight w:val="0"/>
          <w:jc w:val="center"/>
        </w:trPr>
        <w:tc>
          <w:tcPr>
            <w:tcW w:w="139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密码管理</w:t>
            </w:r>
          </w:p>
        </w:tc>
        <w:tc>
          <w:tcPr>
            <w:tcW w:w="536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维护人员应加强口令管理，对系统管理员所用口令每月更换一次，口令要无规则，重要口令要多于八位</w:t>
            </w:r>
          </w:p>
        </w:tc>
        <w:tc>
          <w:tcPr>
            <w:tcW w:w="151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r>
      <w:tr>
        <w:tblPrEx>
          <w:tblW w:w="8280" w:type="dxa"/>
          <w:jc w:val="center"/>
          <w:tblCellMar>
            <w:top w:w="0" w:type="dxa"/>
            <w:left w:w="10" w:type="dxa"/>
            <w:bottom w:w="0" w:type="dxa"/>
            <w:right w:w="10" w:type="dxa"/>
          </w:tblCellMar>
        </w:tblPrEx>
        <w:trPr>
          <w:trHeight w:val="0"/>
          <w:jc w:val="center"/>
        </w:trPr>
        <w:tc>
          <w:tcPr>
            <w:tcW w:w="1398"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系统巡检</w:t>
            </w:r>
          </w:p>
        </w:tc>
        <w:tc>
          <w:tcPr>
            <w:tcW w:w="536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每月对运维工具进行一次全面巡检，检查运行状态和性能</w:t>
            </w:r>
          </w:p>
        </w:tc>
        <w:tc>
          <w:tcPr>
            <w:tcW w:w="1514"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硬件/软件运维工程师</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6" w:name="_Toc28588"/>
      <w:bookmarkStart w:id="37" w:name="heading_20"/>
      <w:r>
        <w:t>日常操作要求</w:t>
      </w:r>
      <w:bookmarkEnd w:id="36"/>
      <w:bookmarkEnd w:id="37"/>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38" w:name="heading_21"/>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39" w:name="_Toc30927"/>
      <w:r>
        <w:rPr>
          <w:rFonts w:hint="default"/>
          <w:lang w:val="en-US" w:eastAsia="zh-CN"/>
        </w:rPr>
        <w:t xml:space="preserve"> </w:t>
      </w:r>
      <w:r>
        <w:t>日常操作要求表</w:t>
      </w:r>
      <w:bookmarkEnd w:id="38"/>
      <w:bookmarkEnd w:id="39"/>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731"/>
        <w:gridCol w:w="7549"/>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3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序号</w:t>
            </w:r>
          </w:p>
        </w:tc>
        <w:tc>
          <w:tcPr>
            <w:tcW w:w="7549"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管理要求</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75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操作人员必须遵守各项规章制度和操作规程，熟练掌握操作技术</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75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对于运维工具的使用和操作，应严格按照工具自身说明文档执行</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75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操作人员开机前必须认真检查设备，确认正常开机后方可开机，工作结束后按操作规程关机</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75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临时离岗必须退出系统</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5</w:t>
            </w:r>
          </w:p>
        </w:tc>
        <w:tc>
          <w:tcPr>
            <w:tcW w:w="75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操作员在操作过程中遇到意外情况应及时报告，并如实做好现场记录以利维护，不可强行操作以免引发事故造成损失</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6</w:t>
            </w:r>
          </w:p>
        </w:tc>
        <w:tc>
          <w:tcPr>
            <w:tcW w:w="75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操作员必须在规定职责范围内完成工作，不得越权操作</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7</w:t>
            </w:r>
          </w:p>
        </w:tc>
        <w:tc>
          <w:tcPr>
            <w:tcW w:w="75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注册密码只限本人使用，相互保密，定期更新。发现泄密，要立即修改和报告</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8</w:t>
            </w:r>
          </w:p>
        </w:tc>
        <w:tc>
          <w:tcPr>
            <w:tcW w:w="75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操作员要严格遵守保密制度，违反规定造成不良后果者要追究当事人和有关人员责任</w:t>
            </w:r>
          </w:p>
        </w:tc>
      </w:tr>
      <w:tr>
        <w:tblPrEx>
          <w:tblW w:w="8280" w:type="dxa"/>
          <w:jc w:val="center"/>
          <w:tblCellMar>
            <w:top w:w="0" w:type="dxa"/>
            <w:left w:w="10" w:type="dxa"/>
            <w:bottom w:w="0" w:type="dxa"/>
            <w:right w:w="10" w:type="dxa"/>
          </w:tblCellMar>
        </w:tblPrEx>
        <w:trPr>
          <w:trHeight w:val="0"/>
          <w:jc w:val="center"/>
        </w:trPr>
        <w:tc>
          <w:tcPr>
            <w:tcW w:w="73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9</w:t>
            </w:r>
          </w:p>
        </w:tc>
        <w:tc>
          <w:tcPr>
            <w:tcW w:w="7549"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操作员要对保密信息严加看管，不得遗失、私自传播</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0" w:name="_Toc77"/>
      <w:bookmarkStart w:id="41" w:name="heading_22"/>
      <w:r>
        <w:t>账户管理</w:t>
      </w:r>
      <w:bookmarkEnd w:id="40"/>
      <w:bookmarkEnd w:id="41"/>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42" w:name="heading_23"/>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43" w:name="_Toc29235"/>
      <w:r>
        <w:rPr>
          <w:rFonts w:hint="default"/>
          <w:lang w:val="en-US" w:eastAsia="zh-CN"/>
        </w:rPr>
        <w:t xml:space="preserve"> </w:t>
      </w:r>
      <w:r>
        <w:t>账户管理要求表</w:t>
      </w:r>
      <w:bookmarkEnd w:id="42"/>
      <w:bookmarkEnd w:id="43"/>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651"/>
        <w:gridCol w:w="5218"/>
        <w:gridCol w:w="1411"/>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65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账户类型</w:t>
            </w:r>
          </w:p>
        </w:tc>
        <w:tc>
          <w:tcPr>
            <w:tcW w:w="521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管理要求</w:t>
            </w:r>
          </w:p>
        </w:tc>
        <w:tc>
          <w:tcPr>
            <w:tcW w:w="1411"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责任人</w:t>
            </w:r>
          </w:p>
        </w:tc>
      </w:tr>
      <w:tr>
        <w:tblPrEx>
          <w:tblW w:w="8280" w:type="dxa"/>
          <w:jc w:val="center"/>
          <w:tblCellMar>
            <w:top w:w="0" w:type="dxa"/>
            <w:left w:w="10" w:type="dxa"/>
            <w:bottom w:w="0" w:type="dxa"/>
            <w:right w:w="10" w:type="dxa"/>
          </w:tblCellMar>
        </w:tblPrEx>
        <w:trPr>
          <w:trHeight w:val="0"/>
          <w:jc w:val="center"/>
        </w:trPr>
        <w:tc>
          <w:tcPr>
            <w:tcW w:w="165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系统管理员账户</w:t>
            </w:r>
          </w:p>
        </w:tc>
        <w:tc>
          <w:tcPr>
            <w:tcW w:w="521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numPr>
                <w:ilvl w:val="0"/>
                <w:numId w:val="11"/>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由运维部经理进行管理；</w:t>
            </w:r>
          </w:p>
          <w:p>
            <w:pPr>
              <w:pStyle w:val="a2"/>
              <w:keepNext w:val="0"/>
              <w:keepLines w:val="0"/>
              <w:pageBreakBefore w:val="0"/>
              <w:widowControl w:val="0"/>
              <w:numPr>
                <w:ilvl w:val="0"/>
                <w:numId w:val="11"/>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密码每月更换一次，以防密码泄露；</w:t>
            </w:r>
          </w:p>
          <w:p>
            <w:pPr>
              <w:pStyle w:val="a2"/>
              <w:keepNext w:val="0"/>
              <w:keepLines w:val="0"/>
              <w:pageBreakBefore w:val="0"/>
              <w:widowControl w:val="0"/>
              <w:numPr>
                <w:ilvl w:val="0"/>
                <w:numId w:val="11"/>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密码强度符合安全要求（长度≥8位，包含大小写字母、数字、特殊字符）</w:t>
            </w:r>
          </w:p>
        </w:tc>
        <w:tc>
          <w:tcPr>
            <w:tcW w:w="14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r>
      <w:tr>
        <w:tblPrEx>
          <w:tblW w:w="8280" w:type="dxa"/>
          <w:jc w:val="center"/>
          <w:tblCellMar>
            <w:top w:w="0" w:type="dxa"/>
            <w:left w:w="10" w:type="dxa"/>
            <w:bottom w:w="0" w:type="dxa"/>
            <w:right w:w="10" w:type="dxa"/>
          </w:tblCellMar>
        </w:tblPrEx>
        <w:trPr>
          <w:trHeight w:val="0"/>
          <w:jc w:val="center"/>
        </w:trPr>
        <w:tc>
          <w:tcPr>
            <w:tcW w:w="165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普通账户申请</w:t>
            </w:r>
          </w:p>
        </w:tc>
        <w:tc>
          <w:tcPr>
            <w:tcW w:w="521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员工因工作需要申请账户，由运维部经理审核；</w:t>
            </w:r>
          </w:p>
          <w:p>
            <w:pPr>
              <w:pStyle w:val="a2"/>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经公司核准后创建账户并开放相应的访问权限</w:t>
            </w:r>
          </w:p>
        </w:tc>
        <w:tc>
          <w:tcPr>
            <w:tcW w:w="14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r>
      <w:tr>
        <w:tblPrEx>
          <w:tblW w:w="8280" w:type="dxa"/>
          <w:jc w:val="center"/>
          <w:tblCellMar>
            <w:top w:w="0" w:type="dxa"/>
            <w:left w:w="10" w:type="dxa"/>
            <w:bottom w:w="0" w:type="dxa"/>
            <w:right w:w="10" w:type="dxa"/>
          </w:tblCellMar>
        </w:tblPrEx>
        <w:trPr>
          <w:trHeight w:val="0"/>
          <w:jc w:val="center"/>
        </w:trPr>
        <w:tc>
          <w:tcPr>
            <w:tcW w:w="165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账户权限</w:t>
            </w:r>
          </w:p>
        </w:tc>
        <w:tc>
          <w:tcPr>
            <w:tcW w:w="521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建立用户账号时使用唯一的用户账号，避免使用共享账号；</w:t>
            </w:r>
          </w:p>
          <w:p>
            <w:pPr>
              <w:pStyle w:val="a2"/>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用户账号的功能权限以满足用户需要且最小授权为原则；</w:t>
            </w:r>
          </w:p>
          <w:p>
            <w:pPr>
              <w:pStyle w:val="a2"/>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不得有与用户职责无关的权限</w:t>
            </w:r>
          </w:p>
        </w:tc>
        <w:tc>
          <w:tcPr>
            <w:tcW w:w="14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r>
      <w:tr>
        <w:tblPrEx>
          <w:tblW w:w="8280" w:type="dxa"/>
          <w:jc w:val="center"/>
          <w:tblCellMar>
            <w:top w:w="0" w:type="dxa"/>
            <w:left w:w="10" w:type="dxa"/>
            <w:bottom w:w="0" w:type="dxa"/>
            <w:right w:w="10" w:type="dxa"/>
          </w:tblCellMar>
        </w:tblPrEx>
        <w:trPr>
          <w:trHeight w:val="0"/>
          <w:jc w:val="center"/>
        </w:trPr>
        <w:tc>
          <w:tcPr>
            <w:tcW w:w="165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账户审计</w:t>
            </w:r>
          </w:p>
        </w:tc>
        <w:tc>
          <w:tcPr>
            <w:tcW w:w="521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（1）每季度对账户权限进行一次审计；（2）及时清理过期账户和无效权限</w:t>
            </w:r>
          </w:p>
        </w:tc>
        <w:tc>
          <w:tcPr>
            <w:tcW w:w="141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质量专员</w:t>
            </w:r>
          </w:p>
        </w:tc>
      </w:tr>
      <w:tr>
        <w:tblPrEx>
          <w:tblW w:w="8280" w:type="dxa"/>
          <w:jc w:val="center"/>
          <w:tblCellMar>
            <w:top w:w="0" w:type="dxa"/>
            <w:left w:w="10" w:type="dxa"/>
            <w:bottom w:w="0" w:type="dxa"/>
            <w:right w:w="10" w:type="dxa"/>
          </w:tblCellMar>
        </w:tblPrEx>
        <w:trPr>
          <w:trHeight w:val="0"/>
          <w:jc w:val="center"/>
        </w:trPr>
        <w:tc>
          <w:tcPr>
            <w:tcW w:w="165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权限禁止</w:t>
            </w:r>
          </w:p>
        </w:tc>
        <w:tc>
          <w:tcPr>
            <w:tcW w:w="521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任何人不得利用自己在系统内的管理权限私自设立账户或为第三方提升权限</w:t>
            </w:r>
          </w:p>
        </w:tc>
        <w:tc>
          <w:tcPr>
            <w:tcW w:w="1411"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所有人</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4" w:name="_Toc11933"/>
      <w:bookmarkStart w:id="45" w:name="heading_24"/>
      <w:r>
        <w:t>运维工具的评估及改进</w:t>
      </w:r>
      <w:bookmarkEnd w:id="44"/>
      <w:bookmarkEnd w:id="45"/>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r>
        <w:t>公司负责主导运维工具的应用效果的定期评估与改进工作。</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6" w:name="heading_25"/>
      <w:bookmarkStart w:id="47" w:name="_Toc13191"/>
      <w:r>
        <w:t>按需求评估与改进</w:t>
      </w:r>
      <w:bookmarkEnd w:id="46"/>
      <w:bookmarkEnd w:id="47"/>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48" w:name="heading_26"/>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9" w:name="_Toc26257"/>
      <w:r>
        <w:rPr>
          <w:rFonts w:hint="default"/>
          <w:lang w:val="en-US" w:eastAsia="zh-CN"/>
        </w:rPr>
        <w:t xml:space="preserve"> </w:t>
      </w:r>
      <w:r>
        <w:t>按需评估改进流程表</w:t>
      </w:r>
      <w:bookmarkEnd w:id="48"/>
      <w:bookmarkEnd w:id="49"/>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700"/>
        <w:gridCol w:w="4438"/>
        <w:gridCol w:w="1845"/>
        <w:gridCol w:w="1297"/>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00"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步骤</w:t>
            </w:r>
          </w:p>
        </w:tc>
        <w:tc>
          <w:tcPr>
            <w:tcW w:w="443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活动</w:t>
            </w:r>
          </w:p>
        </w:tc>
        <w:tc>
          <w:tcPr>
            <w:tcW w:w="184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责任人</w:t>
            </w:r>
          </w:p>
        </w:tc>
        <w:tc>
          <w:tcPr>
            <w:tcW w:w="1297"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输出</w:t>
            </w:r>
          </w:p>
        </w:tc>
      </w:tr>
      <w:tr>
        <w:tblPrEx>
          <w:tblW w:w="8280" w:type="dxa"/>
          <w:jc w:val="center"/>
          <w:tblCellMar>
            <w:top w:w="0" w:type="dxa"/>
            <w:left w:w="10" w:type="dxa"/>
            <w:bottom w:w="0" w:type="dxa"/>
            <w:right w:w="10" w:type="dxa"/>
          </w:tblCellMar>
        </w:tblPrEx>
        <w:trPr>
          <w:trHeight w:val="0"/>
          <w:jc w:val="center"/>
        </w:trPr>
        <w:tc>
          <w:tcPr>
            <w:tcW w:w="70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w:t>
            </w:r>
          </w:p>
        </w:tc>
        <w:tc>
          <w:tcPr>
            <w:tcW w:w="443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操作人员在使用过程中如果需要增加或修改工具功能，向上级主管提出</w:t>
            </w:r>
          </w:p>
        </w:tc>
        <w:tc>
          <w:tcPr>
            <w:tcW w:w="18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操作人员</w:t>
            </w:r>
          </w:p>
        </w:tc>
        <w:tc>
          <w:tcPr>
            <w:tcW w:w="129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改进建议</w:t>
            </w:r>
          </w:p>
        </w:tc>
      </w:tr>
      <w:tr>
        <w:tblPrEx>
          <w:tblW w:w="8280" w:type="dxa"/>
          <w:jc w:val="center"/>
          <w:tblCellMar>
            <w:top w:w="0" w:type="dxa"/>
            <w:left w:w="10" w:type="dxa"/>
            <w:bottom w:w="0" w:type="dxa"/>
            <w:right w:w="10" w:type="dxa"/>
          </w:tblCellMar>
        </w:tblPrEx>
        <w:trPr>
          <w:trHeight w:val="0"/>
          <w:jc w:val="center"/>
        </w:trPr>
        <w:tc>
          <w:tcPr>
            <w:tcW w:w="70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2</w:t>
            </w:r>
          </w:p>
        </w:tc>
        <w:tc>
          <w:tcPr>
            <w:tcW w:w="443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运维部经理对优化建议进行评估</w:t>
            </w:r>
          </w:p>
        </w:tc>
        <w:tc>
          <w:tcPr>
            <w:tcW w:w="18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运维部经理</w:t>
            </w:r>
          </w:p>
        </w:tc>
        <w:tc>
          <w:tcPr>
            <w:tcW w:w="129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评估意见</w:t>
            </w:r>
          </w:p>
        </w:tc>
      </w:tr>
      <w:tr>
        <w:tblPrEx>
          <w:tblW w:w="8280" w:type="dxa"/>
          <w:jc w:val="center"/>
          <w:tblCellMar>
            <w:top w:w="0" w:type="dxa"/>
            <w:left w:w="10" w:type="dxa"/>
            <w:bottom w:w="0" w:type="dxa"/>
            <w:right w:w="10" w:type="dxa"/>
          </w:tblCellMar>
        </w:tblPrEx>
        <w:trPr>
          <w:trHeight w:val="0"/>
          <w:jc w:val="center"/>
        </w:trPr>
        <w:tc>
          <w:tcPr>
            <w:tcW w:w="70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3</w:t>
            </w:r>
          </w:p>
        </w:tc>
        <w:tc>
          <w:tcPr>
            <w:tcW w:w="443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评估通过后，与供应商联系或内部开展工具改造</w:t>
            </w:r>
          </w:p>
        </w:tc>
        <w:tc>
          <w:tcPr>
            <w:tcW w:w="184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研发部经理</w:t>
            </w:r>
          </w:p>
        </w:tc>
        <w:tc>
          <w:tcPr>
            <w:tcW w:w="1297"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改造方案</w:t>
            </w:r>
          </w:p>
        </w:tc>
      </w:tr>
      <w:tr>
        <w:tblPrEx>
          <w:tblW w:w="8280" w:type="dxa"/>
          <w:jc w:val="center"/>
          <w:tblCellMar>
            <w:top w:w="0" w:type="dxa"/>
            <w:left w:w="10" w:type="dxa"/>
            <w:bottom w:w="0" w:type="dxa"/>
            <w:right w:w="10" w:type="dxa"/>
          </w:tblCellMar>
        </w:tblPrEx>
        <w:trPr>
          <w:trHeight w:val="0"/>
          <w:jc w:val="center"/>
        </w:trPr>
        <w:tc>
          <w:tcPr>
            <w:tcW w:w="700"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4</w:t>
            </w:r>
          </w:p>
        </w:tc>
        <w:tc>
          <w:tcPr>
            <w:tcW w:w="443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对相应模块进行升级或更新</w:t>
            </w:r>
          </w:p>
        </w:tc>
        <w:tc>
          <w:tcPr>
            <w:tcW w:w="184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研发部经理</w:t>
            </w:r>
          </w:p>
        </w:tc>
        <w:tc>
          <w:tcPr>
            <w:tcW w:w="1297"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升级记录</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50" w:name="heading_27"/>
      <w:bookmarkStart w:id="51" w:name="_Toc9189"/>
      <w:r>
        <w:t>定期评估与改进</w:t>
      </w:r>
      <w:bookmarkEnd w:id="50"/>
      <w:bookmarkEnd w:id="51"/>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52" w:name="heading_28"/>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53" w:name="_Toc16191"/>
      <w:r>
        <w:rPr>
          <w:rFonts w:hint="default"/>
          <w:lang w:val="en-US" w:eastAsia="zh-CN"/>
        </w:rPr>
        <w:t xml:space="preserve"> </w:t>
      </w:r>
      <w:r>
        <w:t>定期评估改进表</w:t>
      </w:r>
      <w:bookmarkEnd w:id="52"/>
      <w:bookmarkEnd w:id="53"/>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590"/>
        <w:gridCol w:w="900"/>
        <w:gridCol w:w="1548"/>
        <w:gridCol w:w="3134"/>
        <w:gridCol w:w="1108"/>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590"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评估类型</w:t>
            </w:r>
          </w:p>
        </w:tc>
        <w:tc>
          <w:tcPr>
            <w:tcW w:w="90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评估周期</w:t>
            </w:r>
          </w:p>
        </w:tc>
        <w:tc>
          <w:tcPr>
            <w:tcW w:w="154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责任人</w:t>
            </w:r>
          </w:p>
        </w:tc>
        <w:tc>
          <w:tcPr>
            <w:tcW w:w="313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评估内容</w:t>
            </w:r>
          </w:p>
        </w:tc>
        <w:tc>
          <w:tcPr>
            <w:tcW w:w="1108"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输出</w:t>
            </w:r>
          </w:p>
        </w:tc>
      </w:tr>
      <w:tr>
        <w:tblPrEx>
          <w:tblW w:w="8280" w:type="dxa"/>
          <w:jc w:val="center"/>
          <w:tblCellMar>
            <w:top w:w="0" w:type="dxa"/>
            <w:left w:w="10" w:type="dxa"/>
            <w:bottom w:w="0" w:type="dxa"/>
            <w:right w:w="10" w:type="dxa"/>
          </w:tblCellMar>
        </w:tblPrEx>
        <w:trPr>
          <w:trHeight w:val="0"/>
          <w:jc w:val="center"/>
        </w:trPr>
        <w:tc>
          <w:tcPr>
            <w:tcW w:w="1590"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年度评估</w:t>
            </w:r>
          </w:p>
        </w:tc>
        <w:tc>
          <w:tcPr>
            <w:tcW w:w="90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每年一次</w:t>
            </w:r>
          </w:p>
        </w:tc>
        <w:tc>
          <w:tcPr>
            <w:tcW w:w="154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运维部经理</w:t>
            </w:r>
          </w:p>
        </w:tc>
        <w:tc>
          <w:tcPr>
            <w:tcW w:w="313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工具使用效果评估；</w:t>
            </w:r>
          </w:p>
          <w:p>
            <w:pPr>
              <w:pStyle w:val="a2"/>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工具覆盖度评估；</w:t>
            </w:r>
          </w:p>
          <w:p>
            <w:pPr>
              <w:pStyle w:val="a2"/>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用户满意度调查；</w:t>
            </w:r>
          </w:p>
          <w:p>
            <w:pPr>
              <w:pStyle w:val="a2"/>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工具改进建议汇总</w:t>
            </w:r>
          </w:p>
        </w:tc>
        <w:tc>
          <w:tcPr>
            <w:tcW w:w="110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《运维工具年度评估报告》</w:t>
            </w:r>
          </w:p>
        </w:tc>
      </w:tr>
      <w:tr>
        <w:tblPrEx>
          <w:tblW w:w="8280" w:type="dxa"/>
          <w:jc w:val="center"/>
          <w:tblCellMar>
            <w:top w:w="0" w:type="dxa"/>
            <w:left w:w="10" w:type="dxa"/>
            <w:bottom w:w="0" w:type="dxa"/>
            <w:right w:w="10" w:type="dxa"/>
          </w:tblCellMar>
        </w:tblPrEx>
        <w:trPr>
          <w:trHeight w:val="0"/>
          <w:jc w:val="center"/>
        </w:trPr>
        <w:tc>
          <w:tcPr>
            <w:tcW w:w="1590"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季度回顾</w:t>
            </w:r>
          </w:p>
        </w:tc>
        <w:tc>
          <w:tcPr>
            <w:tcW w:w="90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每季度一次</w:t>
            </w:r>
          </w:p>
        </w:tc>
        <w:tc>
          <w:tcPr>
            <w:tcW w:w="154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运维部经理</w:t>
            </w:r>
          </w:p>
        </w:tc>
        <w:tc>
          <w:tcPr>
            <w:tcW w:w="313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工具运行状况回顾；</w:t>
            </w:r>
          </w:p>
          <w:p>
            <w:pPr>
              <w:pStyle w:val="a2"/>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工具问题统计；</w:t>
            </w:r>
          </w:p>
          <w:p>
            <w:pPr>
              <w:pStyle w:val="a2"/>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优化计划执行情况</w:t>
            </w:r>
          </w:p>
        </w:tc>
        <w:tc>
          <w:tcPr>
            <w:tcW w:w="1108"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季度回顾记录</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4" w:name="heading_29"/>
      <w:bookmarkStart w:id="55" w:name="_Toc2408"/>
      <w:r>
        <w:t>关键绩效指标（KPI）</w:t>
      </w:r>
      <w:bookmarkEnd w:id="54"/>
      <w:bookmarkEnd w:id="55"/>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56" w:name="heading_30"/>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7" w:name="_Toc20506"/>
      <w:r>
        <w:rPr>
          <w:rFonts w:hint="default"/>
          <w:lang w:val="en-US" w:eastAsia="zh-CN"/>
        </w:rPr>
        <w:t xml:space="preserve"> </w:t>
      </w:r>
      <w:r>
        <w:t>KPI指标表</w:t>
      </w:r>
      <w:bookmarkEnd w:id="56"/>
      <w:bookmarkEnd w:id="57"/>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1885"/>
        <w:gridCol w:w="964"/>
        <w:gridCol w:w="3020"/>
        <w:gridCol w:w="1205"/>
        <w:gridCol w:w="1206"/>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885"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绩效指标</w:t>
            </w:r>
          </w:p>
        </w:tc>
        <w:tc>
          <w:tcPr>
            <w:tcW w:w="96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目标值</w:t>
            </w:r>
          </w:p>
        </w:tc>
        <w:tc>
          <w:tcPr>
            <w:tcW w:w="3019"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衡量方式</w:t>
            </w:r>
          </w:p>
        </w:tc>
        <w:tc>
          <w:tcPr>
            <w:tcW w:w="120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考核频度</w:t>
            </w:r>
          </w:p>
        </w:tc>
        <w:tc>
          <w:tcPr>
            <w:tcW w:w="120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责任部门</w:t>
            </w:r>
          </w:p>
        </w:tc>
      </w:tr>
      <w:tr>
        <w:tblPrEx>
          <w:tblW w:w="8280" w:type="dxa"/>
          <w:jc w:val="center"/>
          <w:tblCellMar>
            <w:top w:w="0" w:type="dxa"/>
            <w:left w:w="10" w:type="dxa"/>
            <w:bottom w:w="0" w:type="dxa"/>
            <w:right w:w="10" w:type="dxa"/>
          </w:tblCellMar>
        </w:tblPrEx>
        <w:trPr>
          <w:trHeight w:val="0"/>
          <w:jc w:val="center"/>
        </w:trPr>
        <w:tc>
          <w:tcPr>
            <w:tcW w:w="1885"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运维工具评审次数</w:t>
            </w:r>
          </w:p>
        </w:tc>
        <w:tc>
          <w:tcPr>
            <w:tcW w:w="96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≥1次</w:t>
            </w:r>
          </w:p>
        </w:tc>
        <w:tc>
          <w:tcPr>
            <w:tcW w:w="301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对运维工具使用效果的评审次数</w:t>
            </w:r>
          </w:p>
        </w:tc>
        <w:tc>
          <w:tcPr>
            <w:tcW w:w="120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年度</w:t>
            </w:r>
          </w:p>
        </w:tc>
        <w:tc>
          <w:tcPr>
            <w:tcW w:w="120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运维部</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8" w:name="heading_31"/>
      <w:bookmarkStart w:id="59" w:name="_Toc22845"/>
      <w:r>
        <w:t>相关文件</w:t>
      </w:r>
      <w:bookmarkEnd w:id="58"/>
      <w:bookmarkEnd w:id="59"/>
    </w:p>
    <w:p>
      <w:pPr>
        <w:pStyle w:val="a4"/>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pPr>
      <w:r>
        <w:t>《变更管理程序》</w:t>
      </w:r>
    </w:p>
    <w:p>
      <w:pPr>
        <w:pStyle w:val="a4"/>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pPr>
      <w:r>
        <w:t>《配置管理程序》</w:t>
      </w:r>
    </w:p>
    <w:p>
      <w:pPr>
        <w:pStyle w:val="a4"/>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pPr>
      <w:r>
        <w:t>《信息安全管理程序》</w:t>
      </w:r>
      <w:bookmarkStart w:id="60" w:name="_GoBack"/>
      <w:bookmarkEnd w:id="60"/>
    </w:p>
    <w:p>
      <w:pPr>
        <w:pStyle w:val="a4"/>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pPr>
      <w:r>
        <w:t>《事件管理程序》</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61" w:name="_Toc15379"/>
      <w:bookmarkStart w:id="62" w:name="heading_32"/>
      <w:r>
        <w:t>输出的文件及记录</w:t>
      </w:r>
      <w:bookmarkEnd w:id="61"/>
      <w:bookmarkEnd w:id="62"/>
    </w:p>
    <w:p>
      <w:pPr>
        <w:pStyle w:val="a4"/>
        <w:keepNext w:val="0"/>
        <w:keepLines w:val="0"/>
        <w:pageBreakBefore w:val="0"/>
        <w:widowControl w:val="0"/>
        <w:kinsoku w:val="0"/>
        <w:wordWrap/>
        <w:overflowPunct/>
        <w:topLinePunct w:val="0"/>
        <w:autoSpaceDE w:val="0"/>
        <w:autoSpaceDN w:val="0"/>
        <w:bidi w:val="0"/>
        <w:adjustRightInd w:val="0"/>
        <w:snapToGrid w:val="0"/>
        <w:jc w:val="center"/>
        <w:textAlignment w:val="baseline"/>
      </w:pPr>
      <w:bookmarkStart w:id="63" w:name="heading_33"/>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64" w:name="_Toc19178"/>
      <w:r>
        <w:rPr>
          <w:rFonts w:hint="default"/>
          <w:lang w:val="en-US" w:eastAsia="zh-CN"/>
        </w:rPr>
        <w:t xml:space="preserve"> </w:t>
      </w:r>
      <w:r>
        <w:t>输出文件记录表</w:t>
      </w:r>
      <w:bookmarkEnd w:id="63"/>
      <w:bookmarkEnd w:id="64"/>
    </w:p>
    <w:tbl>
      <w:tblPr>
        <w:tblStyle w:val="TableNormal"/>
        <w:tblW w:w="8280" w:type="dxa"/>
        <w:jc w:val="center"/>
        <w:tblBorders>
          <w:top w:val="nil"/>
          <w:left w:val="nil"/>
          <w:bottom w:val="nil"/>
          <w:right w:val="nil"/>
          <w:insideH w:val="nil"/>
          <w:insideV w:val="nil"/>
        </w:tblBorders>
        <w:tblCellMar>
          <w:top w:w="0" w:type="dxa"/>
          <w:left w:w="10" w:type="dxa"/>
          <w:bottom w:w="0" w:type="dxa"/>
          <w:right w:w="10" w:type="dxa"/>
        </w:tblCellMar>
      </w:tblPr>
      <w:tblGrid>
        <w:gridCol w:w="3811"/>
        <w:gridCol w:w="1459"/>
        <w:gridCol w:w="3010"/>
      </w:tblGrid>
      <w:tr>
        <w:tblPrEx>
          <w:tblW w:w="8280"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381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文件和记录</w:t>
            </w:r>
          </w:p>
        </w:tc>
        <w:tc>
          <w:tcPr>
            <w:tcW w:w="1459"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责任部门</w:t>
            </w:r>
          </w:p>
        </w:tc>
        <w:tc>
          <w:tcPr>
            <w:tcW w:w="3010"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b/>
              </w:rPr>
            </w:pPr>
            <w:r>
              <w:rPr>
                <w:b/>
              </w:rPr>
              <w:t>责任人</w:t>
            </w:r>
          </w:p>
        </w:tc>
      </w:tr>
      <w:tr>
        <w:tblPrEx>
          <w:tblW w:w="8280" w:type="dxa"/>
          <w:jc w:val="center"/>
          <w:tblCellMar>
            <w:top w:w="0" w:type="dxa"/>
            <w:left w:w="10" w:type="dxa"/>
            <w:bottom w:w="0" w:type="dxa"/>
            <w:right w:w="10" w:type="dxa"/>
          </w:tblCellMar>
        </w:tblPrEx>
        <w:trPr>
          <w:trHeight w:val="0"/>
          <w:jc w:val="center"/>
        </w:trPr>
        <w:tc>
          <w:tcPr>
            <w:tcW w:w="381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《运维工具年度评估报告》</w:t>
            </w:r>
          </w:p>
        </w:tc>
        <w:tc>
          <w:tcPr>
            <w:tcW w:w="145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w:t>
            </w:r>
          </w:p>
        </w:tc>
        <w:tc>
          <w:tcPr>
            <w:tcW w:w="301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运维部经理</w:t>
            </w:r>
          </w:p>
        </w:tc>
      </w:tr>
      <w:tr>
        <w:tblPrEx>
          <w:tblW w:w="8280" w:type="dxa"/>
          <w:jc w:val="center"/>
          <w:tblCellMar>
            <w:top w:w="0" w:type="dxa"/>
            <w:left w:w="10" w:type="dxa"/>
            <w:bottom w:w="0" w:type="dxa"/>
            <w:right w:w="10" w:type="dxa"/>
          </w:tblCellMar>
        </w:tblPrEx>
        <w:trPr>
          <w:trHeight w:val="0"/>
          <w:jc w:val="center"/>
        </w:trPr>
        <w:tc>
          <w:tcPr>
            <w:tcW w:w="381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《账户权限审计记录》</w:t>
            </w:r>
          </w:p>
        </w:tc>
        <w:tc>
          <w:tcPr>
            <w:tcW w:w="145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质量部</w:t>
            </w:r>
          </w:p>
        </w:tc>
        <w:tc>
          <w:tcPr>
            <w:tcW w:w="301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质量专员</w:t>
            </w:r>
          </w:p>
        </w:tc>
      </w:tr>
      <w:tr>
        <w:tblPrEx>
          <w:tblW w:w="8280" w:type="dxa"/>
          <w:jc w:val="center"/>
          <w:tblCellMar>
            <w:top w:w="0" w:type="dxa"/>
            <w:left w:w="10" w:type="dxa"/>
            <w:bottom w:w="0" w:type="dxa"/>
            <w:right w:w="10" w:type="dxa"/>
          </w:tblCellMar>
        </w:tblPrEx>
        <w:trPr>
          <w:trHeight w:val="0"/>
          <w:jc w:val="center"/>
        </w:trPr>
        <w:tc>
          <w:tcPr>
            <w:tcW w:w="381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《数据备份记录》</w:t>
            </w:r>
          </w:p>
        </w:tc>
        <w:tc>
          <w:tcPr>
            <w:tcW w:w="145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w:t>
            </w:r>
          </w:p>
        </w:tc>
        <w:tc>
          <w:tcPr>
            <w:tcW w:w="301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软件运维工程师</w:t>
            </w:r>
          </w:p>
        </w:tc>
      </w:tr>
      <w:tr>
        <w:tblPrEx>
          <w:tblW w:w="8280" w:type="dxa"/>
          <w:jc w:val="center"/>
          <w:tblCellMar>
            <w:top w:w="0" w:type="dxa"/>
            <w:left w:w="10" w:type="dxa"/>
            <w:bottom w:w="0" w:type="dxa"/>
            <w:right w:w="10" w:type="dxa"/>
          </w:tblCellMar>
        </w:tblPrEx>
        <w:trPr>
          <w:trHeight w:val="0"/>
          <w:jc w:val="center"/>
        </w:trPr>
        <w:tc>
          <w:tcPr>
            <w:tcW w:w="381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《工具巡检记录》</w:t>
            </w:r>
          </w:p>
        </w:tc>
        <w:tc>
          <w:tcPr>
            <w:tcW w:w="145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w:t>
            </w:r>
          </w:p>
        </w:tc>
        <w:tc>
          <w:tcPr>
            <w:tcW w:w="301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硬件/软件运维工程师</w:t>
            </w:r>
          </w:p>
        </w:tc>
      </w:tr>
      <w:tr>
        <w:tblPrEx>
          <w:tblW w:w="8280" w:type="dxa"/>
          <w:jc w:val="center"/>
          <w:tblCellMar>
            <w:top w:w="0" w:type="dxa"/>
            <w:left w:w="10" w:type="dxa"/>
            <w:bottom w:w="0" w:type="dxa"/>
            <w:right w:w="10" w:type="dxa"/>
          </w:tblCellMar>
        </w:tblPrEx>
        <w:trPr>
          <w:trHeight w:val="0"/>
          <w:jc w:val="center"/>
        </w:trPr>
        <w:tc>
          <w:tcPr>
            <w:tcW w:w="381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《工具改进建议记录》</w:t>
            </w:r>
          </w:p>
        </w:tc>
        <w:tc>
          <w:tcPr>
            <w:tcW w:w="145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pPr>
            <w:r>
              <w:t>运维部</w:t>
            </w:r>
          </w:p>
        </w:tc>
        <w:tc>
          <w:tcPr>
            <w:tcW w:w="3010"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pPr>
            <w:r>
              <w:t>操作人员</w:t>
            </w:r>
          </w:p>
        </w:tc>
      </w:tr>
    </w:tbl>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8D6272D"/>
    <w:multiLevelType w:val="singleLevel"/>
    <w:tmpl w:val="88D6272D"/>
    <w:lvl w:ilvl="0">
      <w:start w:val="1"/>
      <w:numFmt w:val="decimal"/>
      <w:suff w:val="nothing"/>
      <w:lvlText w:val="（%1）"/>
      <w:lvlJc w:val="left"/>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93970CFC"/>
    <w:multiLevelType w:val="singleLevel"/>
    <w:tmpl w:val="93970CFC"/>
    <w:lvl w:ilvl="0">
      <w:start w:val="1"/>
      <w:numFmt w:val="decimal"/>
      <w:suff w:val="nothing"/>
      <w:lvlText w:val="（%1）"/>
      <w:lvlJc w:val="left"/>
    </w:lvl>
  </w:abstractNum>
  <w:abstractNum w:abstractNumId="3">
    <w:nsid w:val="9CB1427A"/>
    <w:multiLevelType w:val="singleLevel"/>
    <w:tmpl w:val="9CB1427A"/>
    <w:lvl w:ilvl="0">
      <w:start w:val="1"/>
      <w:numFmt w:val="decimal"/>
      <w:suff w:val="nothing"/>
      <w:lvlText w:val="（%1）"/>
      <w:lvlJc w:val="left"/>
    </w:lvl>
  </w:abstractNum>
  <w:abstractNum w:abstractNumId="4">
    <w:nsid w:val="AD7394FF"/>
    <w:multiLevelType w:val="singleLevel"/>
    <w:tmpl w:val="AD7394FF"/>
    <w:lvl w:ilvl="0">
      <w:start w:val="1"/>
      <w:numFmt w:val="decimal"/>
      <w:lvlText w:val="%1."/>
      <w:lvlJc w:val="left"/>
      <w:pPr>
        <w:ind w:left="425" w:hanging="425"/>
      </w:pPr>
      <w:rPr>
        <w:rFonts w:hint="default"/>
      </w:rPr>
    </w:lvl>
  </w:abstractNum>
  <w:abstractNum w:abstractNumId="5">
    <w:nsid w:val="B1D78179"/>
    <w:multiLevelType w:val="singleLevel"/>
    <w:tmpl w:val="B1D78179"/>
    <w:lvl w:ilvl="0">
      <w:start w:val="1"/>
      <w:numFmt w:val="decimal"/>
      <w:lvlText w:val="%1."/>
      <w:lvlJc w:val="left"/>
      <w:pPr>
        <w:ind w:left="425" w:hanging="425"/>
      </w:pPr>
      <w:rPr>
        <w:rFonts w:hint="default"/>
      </w:rPr>
    </w:lvl>
  </w:abstractNum>
  <w:abstractNum w:abstractNumId="6">
    <w:nsid w:val="B5B52927"/>
    <w:multiLevelType w:val="singleLevel"/>
    <w:tmpl w:val="B5B52927"/>
    <w:lvl w:ilvl="0">
      <w:start w:val="1"/>
      <w:numFmt w:val="decimal"/>
      <w:lvlText w:val="%1."/>
      <w:lvlJc w:val="left"/>
      <w:pPr>
        <w:ind w:left="425" w:hanging="425"/>
      </w:pPr>
      <w:rPr>
        <w:rFonts w:hint="default"/>
      </w:rPr>
    </w:lvl>
  </w:abstractNum>
  <w:abstractNum w:abstractNumId="7">
    <w:nsid w:val="D1A128A9"/>
    <w:multiLevelType w:val="singleLevel"/>
    <w:tmpl w:val="D1A128A9"/>
    <w:lvl w:ilvl="0">
      <w:start w:val="1"/>
      <w:numFmt w:val="decimal"/>
      <w:suff w:val="nothing"/>
      <w:lvlText w:val="（%1）"/>
      <w:lvlJc w:val="left"/>
    </w:lvl>
  </w:abstractNum>
  <w:abstractNum w:abstractNumId="8">
    <w:nsid w:val="D24A35D9"/>
    <w:multiLevelType w:val="singleLevel"/>
    <w:tmpl w:val="D24A35D9"/>
    <w:lvl w:ilvl="0">
      <w:start w:val="1"/>
      <w:numFmt w:val="decimal"/>
      <w:suff w:val="nothing"/>
      <w:lvlText w:val="（%1）"/>
      <w:lvlJc w:val="left"/>
    </w:lvl>
  </w:abstractNum>
  <w:abstractNum w:abstractNumId="9">
    <w:nsid w:val="E18D09D1"/>
    <w:multiLevelType w:val="singleLevel"/>
    <w:tmpl w:val="E18D09D1"/>
    <w:lvl w:ilvl="0">
      <w:start w:val="1"/>
      <w:numFmt w:val="decimal"/>
      <w:lvlText w:val="%1."/>
      <w:lvlJc w:val="left"/>
      <w:pPr>
        <w:ind w:left="425" w:hanging="425"/>
      </w:pPr>
      <w:rPr>
        <w:rFonts w:hint="default"/>
      </w:rPr>
    </w:lvl>
  </w:abstractNum>
  <w:abstractNum w:abstractNumId="10">
    <w:nsid w:val="ED2C9F3E"/>
    <w:multiLevelType w:val="singleLevel"/>
    <w:tmpl w:val="ED2C9F3E"/>
    <w:lvl w:ilvl="0">
      <w:start w:val="1"/>
      <w:numFmt w:val="decimal"/>
      <w:suff w:val="nothing"/>
      <w:lvlText w:val="（%1）"/>
      <w:lvlJc w:val="left"/>
    </w:lvl>
  </w:abstractNum>
  <w:abstractNum w:abstractNumId="11">
    <w:nsid w:val="1694DB9A"/>
    <w:multiLevelType w:val="singleLevel"/>
    <w:tmpl w:val="1694DB9A"/>
    <w:lvl w:ilvl="0">
      <w:start w:val="1"/>
      <w:numFmt w:val="decimal"/>
      <w:suff w:val="nothing"/>
      <w:lvlText w:val="（%1）"/>
      <w:lvlJc w:val="left"/>
    </w:lvl>
  </w:abstractNum>
  <w:abstractNum w:abstractNumId="12">
    <w:nsid w:val="2A99CBEB"/>
    <w:multiLevelType w:val="singleLevel"/>
    <w:tmpl w:val="2A99CBEB"/>
    <w:lvl w:ilvl="0">
      <w:start w:val="1"/>
      <w:numFmt w:val="decimal"/>
      <w:lvlText w:val="%1."/>
      <w:lvlJc w:val="left"/>
      <w:pPr>
        <w:ind w:left="425" w:hanging="425"/>
      </w:pPr>
      <w:rPr>
        <w:rFonts w:hint="default"/>
      </w:rPr>
    </w:lvl>
  </w:abstractNum>
  <w:abstractNum w:abstractNumId="13">
    <w:nsid w:val="3655FDC4"/>
    <w:multiLevelType w:val="singleLevel"/>
    <w:tmpl w:val="3655FDC4"/>
    <w:lvl w:ilvl="0">
      <w:start w:val="1"/>
      <w:numFmt w:val="decimal"/>
      <w:suff w:val="nothing"/>
      <w:lvlText w:val="（%1）"/>
      <w:lvlJc w:val="left"/>
    </w:lvl>
  </w:abstractNum>
  <w:abstractNum w:abstractNumId="14">
    <w:nsid w:val="4247EFCD"/>
    <w:multiLevelType w:val="singleLevel"/>
    <w:tmpl w:val="4247EFCD"/>
    <w:lvl w:ilvl="0">
      <w:start w:val="1"/>
      <w:numFmt w:val="decimal"/>
      <w:suff w:val="nothing"/>
      <w:lvlText w:val="（%1）"/>
      <w:lvlJc w:val="left"/>
    </w:lvl>
  </w:abstractNum>
  <w:abstractNum w:abstractNumId="15">
    <w:nsid w:val="7C97D89D"/>
    <w:multiLevelType w:val="singleLevel"/>
    <w:tmpl w:val="7C97D89D"/>
    <w:lvl w:ilvl="0">
      <w:start w:val="1"/>
      <w:numFmt w:val="decimal"/>
      <w:lvlText w:val="%1."/>
      <w:lvlJc w:val="left"/>
      <w:pPr>
        <w:ind w:left="425" w:hanging="425"/>
      </w:pPr>
      <w:rPr>
        <w:rFonts w:hint="default"/>
      </w:rPr>
    </w:lvl>
  </w:abstractNum>
  <w:num w:numId="1">
    <w:abstractNumId w:val="1"/>
  </w:num>
  <w:num w:numId="2">
    <w:abstractNumId w:val="0"/>
  </w:num>
  <w:num w:numId="3">
    <w:abstractNumId w:val="2"/>
  </w:num>
  <w:num w:numId="4">
    <w:abstractNumId w:val="14"/>
  </w:num>
  <w:num w:numId="5">
    <w:abstractNumId w:val="8"/>
  </w:num>
  <w:num w:numId="6">
    <w:abstractNumId w:val="12"/>
  </w:num>
  <w:num w:numId="7">
    <w:abstractNumId w:val="5"/>
  </w:num>
  <w:num w:numId="8">
    <w:abstractNumId w:val="15"/>
  </w:num>
  <w:num w:numId="9">
    <w:abstractNumId w:val="9"/>
  </w:num>
  <w:num w:numId="10">
    <w:abstractNumId w:val="6"/>
  </w:num>
  <w:num w:numId="11">
    <w:abstractNumId w:val="13"/>
  </w:num>
  <w:num w:numId="12">
    <w:abstractNumId w:val="3"/>
  </w:num>
  <w:num w:numId="13">
    <w:abstractNumId w:val="10"/>
  </w:num>
  <w:num w:numId="14">
    <w:abstractNumId w:val="7"/>
  </w:num>
  <w:num w:numId="15">
    <w:abstractNumId w:val="11"/>
  </w:num>
  <w:num w:numId="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basedOn w:val="Normal"/>
    <w:qFormat/>
    <w:rPr>
      <w:rFonts w:ascii="Courier New" w:hAnsi="Courier New"/>
      <w:sz w:val="20"/>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文档修订信息"/>
    <w:basedOn w:val="Normal"/>
    <w:qFormat/>
    <w:pPr>
      <w:widowControl w:val="0"/>
      <w:ind w:firstLine="470" w:firstLineChars="200"/>
      <w:jc w:val="center"/>
    </w:pPr>
    <w:rPr>
      <w:rFonts w:ascii="Arial" w:hAnsi="Arial" w:hint="eastAsia"/>
      <w:b/>
      <w:bCs/>
      <w:sz w:val="24"/>
      <w:lang w:eastAsia="zh-CN"/>
    </w:rPr>
  </w:style>
  <w:style w:type="paragraph" w:customStyle="1" w:styleId="a0">
    <w:name w:val="柴_公司名"/>
    <w:basedOn w:val="Title"/>
    <w:qFormat/>
    <w:pPr>
      <w:spacing w:after="600" w:afterLines="600"/>
    </w:pPr>
    <w:rPr>
      <w:rFonts w:ascii="宋体" w:eastAsia="宋体" w:hAnsi="宋体" w:cs="宋体" w:hint="eastAsia"/>
      <w:bCs/>
      <w:spacing w:val="-6"/>
      <w:sz w:val="52"/>
      <w:szCs w:val="52"/>
    </w:rPr>
  </w:style>
  <w:style w:type="paragraph" w:customStyle="1" w:styleId="a1">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2"/>
    <w:link w:val="1Char"/>
    <w:qFormat/>
    <w:pPr>
      <w:spacing w:before="100" w:after="90" w:line="360" w:lineRule="auto"/>
    </w:pPr>
    <w:rPr>
      <w:rFonts w:ascii="Arial" w:eastAsia="宋体" w:hAnsi="Arial"/>
      <w:sz w:val="32"/>
    </w:rPr>
  </w:style>
  <w:style w:type="paragraph" w:customStyle="1" w:styleId="a2">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2"/>
    <w:link w:val="2Char"/>
    <w:qFormat/>
    <w:pPr>
      <w:spacing w:line="360" w:lineRule="auto"/>
    </w:pPr>
    <w:rPr>
      <w:rFonts w:ascii="Arial" w:eastAsia="宋体" w:hAnsi="Arial"/>
      <w:sz w:val="28"/>
    </w:rPr>
  </w:style>
  <w:style w:type="paragraph" w:customStyle="1" w:styleId="3">
    <w:name w:val="柴_标题3"/>
    <w:basedOn w:val="Heading3"/>
    <w:next w:val="a2"/>
    <w:qFormat/>
    <w:pPr>
      <w:spacing w:line="360" w:lineRule="auto"/>
      <w:ind w:left="0" w:firstLine="472" w:firstLineChars="200"/>
    </w:pPr>
    <w:rPr>
      <w:rFonts w:ascii="宋体" w:eastAsia="宋体" w:hAnsi="宋体" w:cs="宋体"/>
      <w:spacing w:val="-2"/>
      <w:sz w:val="24"/>
      <w:szCs w:val="24"/>
    </w:rPr>
  </w:style>
  <w:style w:type="paragraph" w:customStyle="1" w:styleId="a3">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4">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2"/>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4"/>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5"/>
    <w:qFormat/>
  </w:style>
  <w:style w:type="paragraph" w:customStyle="1" w:styleId="a5">
    <w:name w:val="柴_题注"/>
    <w:basedOn w:val="HTMLPreformatted"/>
    <w:link w:val="Char1"/>
    <w:qFormat/>
    <w:pPr>
      <w:pBdr>
        <w:top w:val="nil"/>
        <w:left w:val="nil"/>
        <w:bottom w:val="nil"/>
        <w:right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10</Pages>
  <Words>2688</Words>
  <Characters>2837</Characters>
  <Application>Microsoft Office Word</Application>
  <DocSecurity>0</DocSecurity>
  <Lines>0</Lines>
  <Paragraphs>0</Paragraphs>
  <ScaleCrop>false</ScaleCrop>
  <Company/>
  <LinksUpToDate>false</LinksUpToDate>
  <CharactersWithSpaces>2975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2026-04-07T22:44:59Z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