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D4ADD1">
      <w:pPr>
        <w:widowControl w:val="0"/>
        <w:spacing w:before="78" w:line="219" w:lineRule="auto"/>
        <w:rPr>
          <w:rFonts w:hint="eastAsia" w:ascii="宋体" w:hAnsi="宋体" w:cs="宋体"/>
          <w:sz w:val="24"/>
          <w:szCs w:val="24"/>
          <w:lang w:eastAsia="zh-CN"/>
        </w:rPr>
      </w:pPr>
      <w:r>
        <w:rPr>
          <w:rFonts w:ascii="宋体" w:hAnsi="宋体" w:cs="宋体"/>
          <w:b/>
          <w:bCs/>
          <w:spacing w:val="-3"/>
          <w:sz w:val="24"/>
          <w:szCs w:val="24"/>
          <w:lang w:eastAsia="zh-CN"/>
        </w:rPr>
        <w:t>文件编号：ITSS-0</w:t>
      </w:r>
      <w:r>
        <w:rPr>
          <w:rFonts w:hint="eastAsia" w:ascii="宋体" w:hAnsi="宋体" w:cs="宋体"/>
          <w:b/>
          <w:bCs/>
          <w:spacing w:val="-3"/>
          <w:sz w:val="24"/>
          <w:szCs w:val="24"/>
          <w:lang w:eastAsia="zh-CN"/>
        </w:rPr>
        <w:t>2</w:t>
      </w:r>
      <w:r>
        <w:rPr>
          <w:rFonts w:ascii="宋体" w:hAnsi="宋体" w:cs="宋体"/>
          <w:b/>
          <w:bCs/>
          <w:spacing w:val="-3"/>
          <w:sz w:val="24"/>
          <w:szCs w:val="24"/>
          <w:lang w:eastAsia="zh-CN"/>
        </w:rPr>
        <w:t>-01</w:t>
      </w:r>
    </w:p>
    <w:p w14:paraId="23253CCD">
      <w:pPr>
        <w:widowControl w:val="0"/>
        <w:kinsoku/>
        <w:autoSpaceDE/>
        <w:autoSpaceDN/>
        <w:adjustRightInd/>
        <w:snapToGrid/>
        <w:spacing w:after="3120" w:afterLines="1000" w:line="219" w:lineRule="auto"/>
        <w:ind w:left="23"/>
        <w:textAlignment w:val="auto"/>
        <w:rPr>
          <w:rFonts w:hint="eastAsia" w:ascii="宋体" w:hAnsi="宋体" w:cs="宋体"/>
          <w:sz w:val="24"/>
          <w:szCs w:val="24"/>
          <w:lang w:eastAsia="zh-CN"/>
        </w:rPr>
      </w:pPr>
      <w:r>
        <w:rPr>
          <w:rFonts w:ascii="宋体" w:hAnsi="宋体" w:cs="宋体"/>
          <w:b/>
          <w:bCs/>
          <w:spacing w:val="240"/>
          <w:sz w:val="24"/>
          <w:szCs w:val="24"/>
          <w:lang w:eastAsia="zh-CN"/>
        </w:rPr>
        <w:t>版</w:t>
      </w:r>
      <w:r>
        <w:rPr>
          <w:rFonts w:ascii="宋体" w:hAnsi="宋体" w:cs="宋体"/>
          <w:b/>
          <w:bCs/>
          <w:sz w:val="24"/>
          <w:szCs w:val="24"/>
          <w:lang w:eastAsia="zh-CN"/>
        </w:rPr>
        <w:t>本</w:t>
      </w:r>
      <w:r>
        <w:rPr>
          <w:rFonts w:ascii="宋体" w:hAnsi="宋体" w:cs="宋体"/>
          <w:b/>
          <w:bCs/>
          <w:spacing w:val="-5"/>
          <w:sz w:val="24"/>
          <w:szCs w:val="24"/>
          <w:lang w:eastAsia="zh-CN"/>
        </w:rPr>
        <w:t>：V1.0</w:t>
      </w:r>
    </w:p>
    <w:p w14:paraId="3FCA7267">
      <w:pPr>
        <w:pStyle w:val="24"/>
        <w:widowControl w:val="0"/>
        <w:spacing w:after="1872"/>
        <w:rPr>
          <w:lang w:eastAsia="zh-CN"/>
        </w:rPr>
      </w:pPr>
      <w:bookmarkStart w:id="0" w:name="_Toc5329"/>
      <w:r>
        <w:rPr>
          <w:lang w:eastAsia="zh-CN"/>
        </w:rPr>
        <w:t>天津通海信息技术有限公司</w:t>
      </w:r>
      <w:bookmarkEnd w:id="0"/>
    </w:p>
    <w:p w14:paraId="6F5041F1">
      <w:pPr>
        <w:pStyle w:val="25"/>
        <w:widowControl w:val="0"/>
        <w:spacing w:after="2808"/>
        <w:rPr>
          <w:rFonts w:hint="eastAsia"/>
        </w:rPr>
      </w:pPr>
      <w:bookmarkStart w:id="1" w:name="_Toc11365"/>
      <w:r>
        <w:rPr>
          <w:rFonts w:hint="eastAsia"/>
          <w:lang w:eastAsia="zh-CN"/>
        </w:rPr>
        <w:t>组织架构及部门职责</w:t>
      </w:r>
      <w:bookmarkEnd w:id="1"/>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75D5C8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259B05B2">
            <w:pPr>
              <w:widowControl w:val="0"/>
              <w:jc w:val="both"/>
              <w:rPr>
                <w:lang w:eastAsia="zh-CN"/>
              </w:rPr>
            </w:pPr>
            <w:r>
              <w:rPr>
                <w:rFonts w:hint="eastAsia"/>
                <w:lang w:eastAsia="zh-CN"/>
              </w:rPr>
              <w:t>编制人</w:t>
            </w:r>
            <w:r>
              <w:rPr>
                <w:rFonts w:asciiTheme="minorHAnsi" w:hAnsiTheme="minorHAnsi" w:eastAsiaTheme="minorEastAsia"/>
                <w:spacing w:val="227"/>
                <w:lang w:eastAsia="zh-CN"/>
              </w:rPr>
              <w:t>:</w:t>
            </w:r>
            <w:r>
              <w:rPr>
                <w:rFonts w:hint="eastAsia"/>
                <w:u w:val="single"/>
                <w:lang w:eastAsia="zh-CN"/>
              </w:rPr>
              <w:t>刘瑞</w:t>
            </w:r>
          </w:p>
        </w:tc>
        <w:tc>
          <w:tcPr>
            <w:tcW w:w="4261" w:type="dxa"/>
          </w:tcPr>
          <w:p w14:paraId="57C57D99">
            <w:pPr>
              <w:widowControl w:val="0"/>
              <w:jc w:val="both"/>
              <w:rPr>
                <w:lang w:eastAsia="zh-CN"/>
              </w:rPr>
            </w:pPr>
            <w:r>
              <w:rPr>
                <w:rFonts w:hint="eastAsia"/>
                <w:lang w:eastAsia="zh-CN"/>
              </w:rPr>
              <w:t>编制时间</w:t>
            </w:r>
            <w:r>
              <w:rPr>
                <w:rFonts w:hint="eastAsia" w:asciiTheme="minorHAnsi" w:hAnsiTheme="minorHAnsi" w:eastAsiaTheme="minorEastAsia"/>
                <w:spacing w:val="227"/>
                <w:lang w:eastAsia="zh-CN"/>
              </w:rPr>
              <w:t>:</w:t>
            </w:r>
            <w:r>
              <w:rPr>
                <w:rFonts w:hint="eastAsia"/>
                <w:u w:val="single"/>
                <w:lang w:eastAsia="zh-CN"/>
              </w:rPr>
              <w:t>2025.7.3</w:t>
            </w:r>
          </w:p>
        </w:tc>
      </w:tr>
      <w:tr w14:paraId="1B9715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25A48C74">
            <w:pPr>
              <w:widowControl w:val="0"/>
              <w:jc w:val="both"/>
              <w:rPr>
                <w:rFonts w:hint="default" w:eastAsia="Arial"/>
                <w:lang w:val="en-US" w:eastAsia="zh-CN"/>
              </w:rPr>
            </w:pPr>
            <w:r>
              <w:rPr>
                <w:rFonts w:hint="eastAsia"/>
                <w:lang w:eastAsia="zh-CN"/>
              </w:rPr>
              <w:t>审核人</w:t>
            </w:r>
            <w:r>
              <w:rPr>
                <w:rFonts w:asciiTheme="minorHAnsi" w:hAnsiTheme="minorHAnsi" w:eastAsiaTheme="minorEastAsia"/>
                <w:spacing w:val="227"/>
                <w:lang w:eastAsia="zh-CN"/>
              </w:rPr>
              <w:t>:</w:t>
            </w:r>
            <w:r>
              <w:rPr>
                <w:rFonts w:hint="eastAsia"/>
                <w:u w:val="single"/>
                <w:lang w:val="en-US" w:eastAsia="zh-CN"/>
              </w:rPr>
              <w:t>常海霞</w:t>
            </w:r>
          </w:p>
        </w:tc>
        <w:tc>
          <w:tcPr>
            <w:tcW w:w="4261" w:type="dxa"/>
          </w:tcPr>
          <w:p w14:paraId="0DC680CA">
            <w:pPr>
              <w:widowControl w:val="0"/>
              <w:jc w:val="both"/>
              <w:rPr>
                <w:rFonts w:eastAsia="Arial"/>
                <w:lang w:eastAsia="zh-CN"/>
              </w:rPr>
            </w:pPr>
            <w:r>
              <w:rPr>
                <w:rFonts w:hint="eastAsia"/>
                <w:vertAlign w:val="baseline"/>
                <w:lang w:val="en-US" w:eastAsia="zh-CN"/>
              </w:rPr>
              <w:t>审核</w:t>
            </w:r>
            <w:r>
              <w:rPr>
                <w:rFonts w:hint="eastAsia"/>
                <w:lang w:eastAsia="zh-CN"/>
              </w:rPr>
              <w:t>时间</w:t>
            </w:r>
            <w:r>
              <w:rPr>
                <w:rFonts w:hint="eastAsia" w:asciiTheme="minorHAnsi" w:hAnsiTheme="minorHAnsi" w:eastAsiaTheme="minorEastAsia"/>
                <w:spacing w:val="227"/>
                <w:lang w:eastAsia="zh-CN"/>
              </w:rPr>
              <w:t>:</w:t>
            </w:r>
            <w:r>
              <w:rPr>
                <w:rFonts w:hint="eastAsia"/>
                <w:u w:val="single"/>
                <w:lang w:eastAsia="zh-CN"/>
              </w:rPr>
              <w:t>2025.7.3</w:t>
            </w:r>
          </w:p>
        </w:tc>
      </w:tr>
      <w:tr w14:paraId="71900B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5014D9F7">
            <w:pPr>
              <w:widowControl w:val="0"/>
              <w:jc w:val="both"/>
              <w:rPr>
                <w:lang w:eastAsia="zh-CN"/>
              </w:rPr>
            </w:pPr>
            <w:r>
              <w:rPr>
                <w:rFonts w:hint="eastAsia"/>
                <w:lang w:eastAsia="zh-CN"/>
              </w:rPr>
              <w:t>批准人</w:t>
            </w:r>
            <w:r>
              <w:rPr>
                <w:rFonts w:hint="eastAsia" w:asciiTheme="minorHAnsi" w:hAnsiTheme="minorHAnsi" w:eastAsiaTheme="minorEastAsia"/>
                <w:spacing w:val="227"/>
                <w:lang w:eastAsia="zh-CN"/>
              </w:rPr>
              <w:t>:</w:t>
            </w:r>
            <w:r>
              <w:rPr>
                <w:rFonts w:hint="eastAsia"/>
                <w:u w:val="single"/>
                <w:lang w:eastAsia="zh-CN"/>
              </w:rPr>
              <w:t>尹兆铮</w:t>
            </w:r>
          </w:p>
        </w:tc>
        <w:tc>
          <w:tcPr>
            <w:tcW w:w="4261" w:type="dxa"/>
          </w:tcPr>
          <w:p w14:paraId="7804815E">
            <w:pPr>
              <w:widowControl w:val="0"/>
              <w:jc w:val="both"/>
              <w:rPr>
                <w:lang w:eastAsia="zh-CN"/>
              </w:rPr>
            </w:pPr>
            <w:r>
              <w:rPr>
                <w:rFonts w:hint="eastAsia"/>
                <w:lang w:eastAsia="zh-CN"/>
              </w:rPr>
              <w:t>审批时间</w:t>
            </w:r>
            <w:r>
              <w:rPr>
                <w:rFonts w:hint="eastAsia" w:asciiTheme="minorHAnsi" w:hAnsiTheme="minorHAnsi" w:eastAsiaTheme="minorEastAsia"/>
                <w:spacing w:val="227"/>
                <w:lang w:eastAsia="zh-CN"/>
              </w:rPr>
              <w:t>:</w:t>
            </w:r>
            <w:r>
              <w:rPr>
                <w:rFonts w:hint="eastAsia"/>
                <w:u w:val="single"/>
                <w:lang w:eastAsia="zh-CN"/>
              </w:rPr>
              <w:t>2025.7.3</w:t>
            </w:r>
          </w:p>
        </w:tc>
      </w:tr>
    </w:tbl>
    <w:p w14:paraId="2868D1BE">
      <w:pPr>
        <w:widowControl w:val="0"/>
      </w:pPr>
      <w:r>
        <w:br w:type="page"/>
      </w:r>
    </w:p>
    <w:p w14:paraId="33DE2987">
      <w:pPr>
        <w:widowControl w:val="0"/>
        <w:spacing w:before="153" w:line="225" w:lineRule="auto"/>
        <w:ind w:left="3634"/>
        <w:rPr>
          <w:rFonts w:hint="eastAsia" w:ascii="宋体" w:hAnsi="宋体" w:cs="宋体"/>
          <w:sz w:val="31"/>
          <w:szCs w:val="31"/>
        </w:rPr>
      </w:pPr>
      <w:r>
        <w:rPr>
          <w:rFonts w:ascii="宋体" w:hAnsi="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1E1FC42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32AE6E99">
            <w:pPr>
              <w:widowControl w:val="0"/>
              <w:spacing w:before="176" w:line="228" w:lineRule="auto"/>
              <w:ind w:left="607"/>
              <w:rPr>
                <w:rFonts w:hint="eastAsia" w:ascii="宋体" w:hAnsi="宋体" w:cs="宋体"/>
                <w:sz w:val="20"/>
                <w:szCs w:val="20"/>
              </w:rPr>
            </w:pPr>
            <w:r>
              <w:rPr>
                <w:rFonts w:ascii="宋体" w:hAnsi="宋体" w:cs="宋体"/>
                <w:spacing w:val="-14"/>
                <w:sz w:val="20"/>
                <w:szCs w:val="20"/>
              </w:rPr>
              <w:t>日期</w:t>
            </w:r>
          </w:p>
        </w:tc>
        <w:tc>
          <w:tcPr>
            <w:tcW w:w="919" w:type="dxa"/>
          </w:tcPr>
          <w:p w14:paraId="3A88D1FB">
            <w:pPr>
              <w:widowControl w:val="0"/>
              <w:spacing w:before="175" w:line="227" w:lineRule="auto"/>
              <w:ind w:left="253"/>
              <w:rPr>
                <w:rFonts w:hint="eastAsia" w:ascii="宋体" w:hAnsi="宋体" w:cs="宋体"/>
                <w:sz w:val="20"/>
                <w:szCs w:val="20"/>
              </w:rPr>
            </w:pPr>
            <w:r>
              <w:rPr>
                <w:rFonts w:ascii="宋体" w:hAnsi="宋体" w:cs="宋体"/>
                <w:spacing w:val="4"/>
                <w:sz w:val="20"/>
                <w:szCs w:val="20"/>
              </w:rPr>
              <w:t>版本</w:t>
            </w:r>
          </w:p>
        </w:tc>
        <w:tc>
          <w:tcPr>
            <w:tcW w:w="2289" w:type="dxa"/>
          </w:tcPr>
          <w:p w14:paraId="67A90436">
            <w:pPr>
              <w:widowControl w:val="0"/>
              <w:spacing w:before="175" w:line="228" w:lineRule="auto"/>
              <w:ind w:left="730"/>
              <w:rPr>
                <w:rFonts w:hint="eastAsia" w:ascii="宋体" w:hAnsi="宋体" w:cs="宋体"/>
                <w:sz w:val="20"/>
                <w:szCs w:val="20"/>
              </w:rPr>
            </w:pPr>
            <w:r>
              <w:rPr>
                <w:rFonts w:ascii="宋体" w:hAnsi="宋体" w:cs="宋体"/>
                <w:spacing w:val="7"/>
                <w:sz w:val="20"/>
                <w:szCs w:val="20"/>
              </w:rPr>
              <w:t>变更说明</w:t>
            </w:r>
          </w:p>
        </w:tc>
        <w:tc>
          <w:tcPr>
            <w:tcW w:w="1148" w:type="dxa"/>
          </w:tcPr>
          <w:p w14:paraId="028074A1">
            <w:pPr>
              <w:widowControl w:val="0"/>
              <w:spacing w:before="175" w:line="228" w:lineRule="auto"/>
              <w:ind w:left="310"/>
              <w:rPr>
                <w:rFonts w:hint="eastAsia" w:ascii="宋体" w:hAnsi="宋体" w:cs="宋体"/>
                <w:sz w:val="20"/>
                <w:szCs w:val="20"/>
              </w:rPr>
            </w:pPr>
            <w:r>
              <w:rPr>
                <w:rFonts w:ascii="宋体" w:hAnsi="宋体" w:cs="宋体"/>
                <w:spacing w:val="6"/>
                <w:sz w:val="20"/>
                <w:szCs w:val="20"/>
              </w:rPr>
              <w:t>编写人</w:t>
            </w:r>
          </w:p>
        </w:tc>
        <w:tc>
          <w:tcPr>
            <w:tcW w:w="1150" w:type="dxa"/>
          </w:tcPr>
          <w:p w14:paraId="209DCFE8">
            <w:pPr>
              <w:widowControl w:val="0"/>
              <w:spacing w:before="175" w:line="228" w:lineRule="auto"/>
              <w:ind w:left="310"/>
              <w:rPr>
                <w:rFonts w:hint="eastAsia" w:ascii="宋体" w:hAnsi="宋体" w:cs="宋体"/>
                <w:spacing w:val="6"/>
                <w:sz w:val="20"/>
                <w:szCs w:val="20"/>
                <w:lang w:eastAsia="zh-CN"/>
              </w:rPr>
            </w:pPr>
            <w:r>
              <w:rPr>
                <w:rFonts w:hint="eastAsia" w:ascii="宋体" w:hAnsi="宋体" w:cs="宋体"/>
                <w:spacing w:val="6"/>
                <w:sz w:val="20"/>
                <w:szCs w:val="20"/>
                <w:lang w:eastAsia="zh-CN"/>
              </w:rPr>
              <w:t>审核人</w:t>
            </w:r>
          </w:p>
        </w:tc>
        <w:tc>
          <w:tcPr>
            <w:tcW w:w="1240" w:type="dxa"/>
          </w:tcPr>
          <w:p w14:paraId="6813B8F7">
            <w:pPr>
              <w:widowControl w:val="0"/>
              <w:spacing w:before="176" w:line="229" w:lineRule="auto"/>
              <w:ind w:left="311"/>
              <w:rPr>
                <w:rFonts w:hint="eastAsia" w:ascii="宋体" w:hAnsi="宋体" w:cs="宋体"/>
                <w:sz w:val="20"/>
                <w:szCs w:val="20"/>
              </w:rPr>
            </w:pPr>
            <w:r>
              <w:rPr>
                <w:rFonts w:ascii="宋体" w:hAnsi="宋体" w:cs="宋体"/>
                <w:spacing w:val="7"/>
                <w:sz w:val="20"/>
                <w:szCs w:val="20"/>
              </w:rPr>
              <w:t>批准人</w:t>
            </w:r>
          </w:p>
        </w:tc>
      </w:tr>
      <w:tr w14:paraId="193AE9A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25C1102F">
            <w:pPr>
              <w:widowControl w:val="0"/>
              <w:spacing w:before="173" w:line="267" w:lineRule="exact"/>
              <w:ind w:left="260"/>
              <w:rPr>
                <w:rFonts w:hint="eastAsia" w:ascii="宋体" w:hAnsi="宋体" w:cs="宋体"/>
                <w:sz w:val="20"/>
                <w:szCs w:val="20"/>
              </w:rPr>
            </w:pPr>
            <w:r>
              <w:rPr>
                <w:rFonts w:ascii="宋体" w:hAnsi="宋体" w:cs="宋体"/>
                <w:spacing w:val="3"/>
                <w:position w:val="1"/>
                <w:sz w:val="20"/>
                <w:szCs w:val="20"/>
              </w:rPr>
              <w:t>2025.7.3</w:t>
            </w:r>
          </w:p>
        </w:tc>
        <w:tc>
          <w:tcPr>
            <w:tcW w:w="919" w:type="dxa"/>
          </w:tcPr>
          <w:p w14:paraId="453F8AFE">
            <w:pPr>
              <w:widowControl w:val="0"/>
              <w:spacing w:before="173" w:line="267" w:lineRule="exact"/>
              <w:ind w:left="248"/>
              <w:rPr>
                <w:rFonts w:hint="eastAsia" w:ascii="宋体" w:hAnsi="宋体" w:cs="宋体"/>
                <w:sz w:val="20"/>
                <w:szCs w:val="20"/>
              </w:rPr>
            </w:pPr>
            <w:r>
              <w:rPr>
                <w:rFonts w:ascii="宋体" w:hAnsi="宋体" w:cs="宋体"/>
                <w:spacing w:val="4"/>
                <w:position w:val="1"/>
                <w:sz w:val="20"/>
                <w:szCs w:val="20"/>
              </w:rPr>
              <w:t>V1.0</w:t>
            </w:r>
          </w:p>
        </w:tc>
        <w:tc>
          <w:tcPr>
            <w:tcW w:w="2289" w:type="dxa"/>
          </w:tcPr>
          <w:p w14:paraId="29A83FBF">
            <w:pPr>
              <w:widowControl w:val="0"/>
              <w:spacing w:before="172" w:line="228" w:lineRule="auto"/>
              <w:ind w:left="114"/>
              <w:jc w:val="center"/>
              <w:rPr>
                <w:rFonts w:hint="eastAsia" w:ascii="宋体" w:hAnsi="宋体" w:cs="宋体"/>
                <w:sz w:val="20"/>
                <w:szCs w:val="20"/>
              </w:rPr>
            </w:pPr>
            <w:r>
              <w:rPr>
                <w:rFonts w:ascii="宋体" w:hAnsi="宋体" w:cs="宋体"/>
                <w:spacing w:val="7"/>
                <w:sz w:val="20"/>
                <w:szCs w:val="20"/>
              </w:rPr>
              <w:t>新建文档</w:t>
            </w:r>
          </w:p>
        </w:tc>
        <w:tc>
          <w:tcPr>
            <w:tcW w:w="1148" w:type="dxa"/>
          </w:tcPr>
          <w:p w14:paraId="43AC0BB5">
            <w:pPr>
              <w:widowControl w:val="0"/>
              <w:spacing w:before="172" w:line="228" w:lineRule="auto"/>
              <w:ind w:left="313"/>
              <w:rPr>
                <w:rFonts w:hint="eastAsia" w:ascii="宋体" w:hAnsi="宋体" w:cs="宋体"/>
                <w:sz w:val="20"/>
                <w:szCs w:val="20"/>
              </w:rPr>
            </w:pPr>
            <w:r>
              <w:rPr>
                <w:rFonts w:hint="eastAsia" w:ascii="宋体" w:hAnsi="宋体" w:cs="宋体"/>
                <w:sz w:val="20"/>
                <w:szCs w:val="20"/>
                <w:lang w:eastAsia="zh-CN"/>
              </w:rPr>
              <w:t>刘瑞</w:t>
            </w:r>
          </w:p>
        </w:tc>
        <w:tc>
          <w:tcPr>
            <w:tcW w:w="1150" w:type="dxa"/>
          </w:tcPr>
          <w:p w14:paraId="525C95C4">
            <w:pPr>
              <w:widowControl w:val="0"/>
              <w:spacing w:before="172" w:line="228" w:lineRule="auto"/>
              <w:ind w:left="313"/>
              <w:rPr>
                <w:rFonts w:hint="eastAsia" w:ascii="宋体" w:hAnsi="宋体" w:cs="宋体"/>
                <w:spacing w:val="5"/>
                <w:sz w:val="20"/>
                <w:szCs w:val="20"/>
              </w:rPr>
            </w:pPr>
            <w:r>
              <w:rPr>
                <w:rFonts w:hint="eastAsia"/>
                <w:lang w:val="en-US" w:eastAsia="zh-CN"/>
              </w:rPr>
              <w:t>常海霞</w:t>
            </w:r>
          </w:p>
        </w:tc>
        <w:tc>
          <w:tcPr>
            <w:tcW w:w="1240" w:type="dxa"/>
          </w:tcPr>
          <w:p w14:paraId="642123CD">
            <w:pPr>
              <w:widowControl w:val="0"/>
              <w:spacing w:before="173" w:line="229" w:lineRule="auto"/>
              <w:ind w:left="314"/>
              <w:rPr>
                <w:rFonts w:hint="eastAsia" w:ascii="宋体" w:hAnsi="宋体" w:cs="宋体"/>
                <w:sz w:val="20"/>
                <w:szCs w:val="20"/>
              </w:rPr>
            </w:pPr>
            <w:r>
              <w:rPr>
                <w:rFonts w:hint="eastAsia" w:ascii="宋体" w:hAnsi="宋体" w:cs="宋体"/>
                <w:spacing w:val="6"/>
                <w:sz w:val="20"/>
                <w:szCs w:val="20"/>
                <w:lang w:eastAsia="zh-CN"/>
              </w:rPr>
              <w:t>尹兆铮</w:t>
            </w:r>
          </w:p>
        </w:tc>
      </w:tr>
      <w:tr w14:paraId="2FA1043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371AAE0C">
            <w:pPr>
              <w:pStyle w:val="27"/>
              <w:widowControl w:val="0"/>
              <w:rPr>
                <w:rFonts w:hint="eastAsia"/>
              </w:rPr>
            </w:pPr>
          </w:p>
        </w:tc>
        <w:tc>
          <w:tcPr>
            <w:tcW w:w="919" w:type="dxa"/>
          </w:tcPr>
          <w:p w14:paraId="5D522ED1">
            <w:pPr>
              <w:pStyle w:val="27"/>
              <w:widowControl w:val="0"/>
              <w:rPr>
                <w:rFonts w:hint="eastAsia"/>
              </w:rPr>
            </w:pPr>
          </w:p>
        </w:tc>
        <w:tc>
          <w:tcPr>
            <w:tcW w:w="2289" w:type="dxa"/>
          </w:tcPr>
          <w:p w14:paraId="510ED02F">
            <w:pPr>
              <w:pStyle w:val="27"/>
              <w:widowControl w:val="0"/>
              <w:rPr>
                <w:rFonts w:hint="eastAsia"/>
              </w:rPr>
            </w:pPr>
          </w:p>
        </w:tc>
        <w:tc>
          <w:tcPr>
            <w:tcW w:w="1148" w:type="dxa"/>
          </w:tcPr>
          <w:p w14:paraId="0FF77B48">
            <w:pPr>
              <w:widowControl w:val="0"/>
              <w:spacing w:before="172" w:line="228" w:lineRule="auto"/>
              <w:ind w:left="313"/>
            </w:pPr>
          </w:p>
        </w:tc>
        <w:tc>
          <w:tcPr>
            <w:tcW w:w="1150" w:type="dxa"/>
          </w:tcPr>
          <w:p w14:paraId="1E7EBC30">
            <w:pPr>
              <w:widowControl w:val="0"/>
              <w:spacing w:before="172" w:line="228" w:lineRule="auto"/>
              <w:ind w:left="313"/>
            </w:pPr>
          </w:p>
        </w:tc>
        <w:tc>
          <w:tcPr>
            <w:tcW w:w="1240" w:type="dxa"/>
          </w:tcPr>
          <w:p w14:paraId="40123C12">
            <w:pPr>
              <w:pStyle w:val="27"/>
              <w:widowControl w:val="0"/>
              <w:rPr>
                <w:rFonts w:hint="eastAsia"/>
              </w:rPr>
            </w:pPr>
          </w:p>
        </w:tc>
      </w:tr>
      <w:tr w14:paraId="5F452D5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5034AA33">
            <w:pPr>
              <w:pStyle w:val="27"/>
              <w:widowControl w:val="0"/>
              <w:rPr>
                <w:rFonts w:hint="eastAsia"/>
              </w:rPr>
            </w:pPr>
          </w:p>
        </w:tc>
        <w:tc>
          <w:tcPr>
            <w:tcW w:w="919" w:type="dxa"/>
          </w:tcPr>
          <w:p w14:paraId="56C45B4E">
            <w:pPr>
              <w:pStyle w:val="27"/>
              <w:widowControl w:val="0"/>
              <w:rPr>
                <w:rFonts w:hint="eastAsia"/>
              </w:rPr>
            </w:pPr>
          </w:p>
        </w:tc>
        <w:tc>
          <w:tcPr>
            <w:tcW w:w="2289" w:type="dxa"/>
          </w:tcPr>
          <w:p w14:paraId="4668A9E3">
            <w:pPr>
              <w:pStyle w:val="27"/>
              <w:widowControl w:val="0"/>
              <w:rPr>
                <w:rFonts w:hint="eastAsia"/>
              </w:rPr>
            </w:pPr>
          </w:p>
        </w:tc>
        <w:tc>
          <w:tcPr>
            <w:tcW w:w="1148" w:type="dxa"/>
          </w:tcPr>
          <w:p w14:paraId="6F8F949E">
            <w:pPr>
              <w:widowControl w:val="0"/>
              <w:spacing w:before="173" w:line="229" w:lineRule="auto"/>
              <w:ind w:left="314"/>
            </w:pPr>
          </w:p>
        </w:tc>
        <w:tc>
          <w:tcPr>
            <w:tcW w:w="1150" w:type="dxa"/>
          </w:tcPr>
          <w:p w14:paraId="383C43BC">
            <w:pPr>
              <w:widowControl w:val="0"/>
              <w:spacing w:before="173" w:line="229" w:lineRule="auto"/>
              <w:ind w:left="314"/>
            </w:pPr>
          </w:p>
        </w:tc>
        <w:tc>
          <w:tcPr>
            <w:tcW w:w="1240" w:type="dxa"/>
          </w:tcPr>
          <w:p w14:paraId="1ED1A1E2">
            <w:pPr>
              <w:pStyle w:val="27"/>
              <w:widowControl w:val="0"/>
              <w:rPr>
                <w:rFonts w:hint="eastAsia"/>
              </w:rPr>
            </w:pPr>
          </w:p>
        </w:tc>
      </w:tr>
      <w:tr w14:paraId="589139E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7EAF3552">
            <w:pPr>
              <w:pStyle w:val="27"/>
              <w:widowControl w:val="0"/>
              <w:rPr>
                <w:rFonts w:hint="eastAsia"/>
              </w:rPr>
            </w:pPr>
          </w:p>
        </w:tc>
        <w:tc>
          <w:tcPr>
            <w:tcW w:w="919" w:type="dxa"/>
          </w:tcPr>
          <w:p w14:paraId="568158D8">
            <w:pPr>
              <w:pStyle w:val="27"/>
              <w:widowControl w:val="0"/>
              <w:rPr>
                <w:rFonts w:hint="eastAsia"/>
              </w:rPr>
            </w:pPr>
          </w:p>
        </w:tc>
        <w:tc>
          <w:tcPr>
            <w:tcW w:w="2289" w:type="dxa"/>
          </w:tcPr>
          <w:p w14:paraId="7F9D833F">
            <w:pPr>
              <w:pStyle w:val="27"/>
              <w:widowControl w:val="0"/>
              <w:rPr>
                <w:rFonts w:hint="eastAsia"/>
              </w:rPr>
            </w:pPr>
          </w:p>
        </w:tc>
        <w:tc>
          <w:tcPr>
            <w:tcW w:w="1148" w:type="dxa"/>
          </w:tcPr>
          <w:p w14:paraId="74BDE171">
            <w:pPr>
              <w:pStyle w:val="27"/>
              <w:widowControl w:val="0"/>
              <w:rPr>
                <w:rFonts w:hint="eastAsia"/>
              </w:rPr>
            </w:pPr>
          </w:p>
        </w:tc>
        <w:tc>
          <w:tcPr>
            <w:tcW w:w="1150" w:type="dxa"/>
          </w:tcPr>
          <w:p w14:paraId="43539323">
            <w:pPr>
              <w:pStyle w:val="27"/>
              <w:widowControl w:val="0"/>
              <w:rPr>
                <w:rFonts w:hint="eastAsia"/>
              </w:rPr>
            </w:pPr>
          </w:p>
        </w:tc>
        <w:tc>
          <w:tcPr>
            <w:tcW w:w="1240" w:type="dxa"/>
          </w:tcPr>
          <w:p w14:paraId="5C93DFA8">
            <w:pPr>
              <w:pStyle w:val="27"/>
              <w:widowControl w:val="0"/>
              <w:rPr>
                <w:rFonts w:hint="eastAsia"/>
              </w:rPr>
            </w:pPr>
          </w:p>
        </w:tc>
      </w:tr>
      <w:tr w14:paraId="55E2865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6390DA4D">
            <w:pPr>
              <w:pStyle w:val="27"/>
              <w:widowControl w:val="0"/>
              <w:rPr>
                <w:rFonts w:hint="eastAsia"/>
              </w:rPr>
            </w:pPr>
          </w:p>
        </w:tc>
        <w:tc>
          <w:tcPr>
            <w:tcW w:w="919" w:type="dxa"/>
          </w:tcPr>
          <w:p w14:paraId="11B6F336">
            <w:pPr>
              <w:pStyle w:val="27"/>
              <w:widowControl w:val="0"/>
              <w:rPr>
                <w:rFonts w:hint="eastAsia"/>
              </w:rPr>
            </w:pPr>
          </w:p>
        </w:tc>
        <w:tc>
          <w:tcPr>
            <w:tcW w:w="2289" w:type="dxa"/>
          </w:tcPr>
          <w:p w14:paraId="428E3028">
            <w:pPr>
              <w:pStyle w:val="27"/>
              <w:widowControl w:val="0"/>
              <w:rPr>
                <w:rFonts w:hint="eastAsia"/>
              </w:rPr>
            </w:pPr>
          </w:p>
        </w:tc>
        <w:tc>
          <w:tcPr>
            <w:tcW w:w="1148" w:type="dxa"/>
          </w:tcPr>
          <w:p w14:paraId="49F07673">
            <w:pPr>
              <w:pStyle w:val="27"/>
              <w:widowControl w:val="0"/>
              <w:rPr>
                <w:rFonts w:hint="eastAsia"/>
              </w:rPr>
            </w:pPr>
          </w:p>
        </w:tc>
        <w:tc>
          <w:tcPr>
            <w:tcW w:w="1150" w:type="dxa"/>
          </w:tcPr>
          <w:p w14:paraId="4D9CD79E">
            <w:pPr>
              <w:pStyle w:val="27"/>
              <w:widowControl w:val="0"/>
              <w:rPr>
                <w:rFonts w:hint="eastAsia"/>
              </w:rPr>
            </w:pPr>
          </w:p>
        </w:tc>
        <w:tc>
          <w:tcPr>
            <w:tcW w:w="1240" w:type="dxa"/>
          </w:tcPr>
          <w:p w14:paraId="22D41505">
            <w:pPr>
              <w:pStyle w:val="27"/>
              <w:widowControl w:val="0"/>
              <w:rPr>
                <w:rFonts w:hint="eastAsia"/>
              </w:rPr>
            </w:pPr>
          </w:p>
        </w:tc>
      </w:tr>
      <w:tr w14:paraId="6BF5E3B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14A6B74F">
            <w:pPr>
              <w:pStyle w:val="27"/>
              <w:widowControl w:val="0"/>
              <w:rPr>
                <w:rFonts w:hint="eastAsia"/>
              </w:rPr>
            </w:pPr>
          </w:p>
        </w:tc>
        <w:tc>
          <w:tcPr>
            <w:tcW w:w="919" w:type="dxa"/>
          </w:tcPr>
          <w:p w14:paraId="520FF8EE">
            <w:pPr>
              <w:pStyle w:val="27"/>
              <w:widowControl w:val="0"/>
              <w:rPr>
                <w:rFonts w:hint="eastAsia"/>
              </w:rPr>
            </w:pPr>
          </w:p>
        </w:tc>
        <w:tc>
          <w:tcPr>
            <w:tcW w:w="2289" w:type="dxa"/>
          </w:tcPr>
          <w:p w14:paraId="1C2B0BF9">
            <w:pPr>
              <w:pStyle w:val="27"/>
              <w:widowControl w:val="0"/>
              <w:rPr>
                <w:rFonts w:hint="eastAsia"/>
              </w:rPr>
            </w:pPr>
          </w:p>
        </w:tc>
        <w:tc>
          <w:tcPr>
            <w:tcW w:w="1148" w:type="dxa"/>
          </w:tcPr>
          <w:p w14:paraId="79DAB20A">
            <w:pPr>
              <w:pStyle w:val="27"/>
              <w:widowControl w:val="0"/>
              <w:rPr>
                <w:rFonts w:hint="eastAsia"/>
              </w:rPr>
            </w:pPr>
          </w:p>
        </w:tc>
        <w:tc>
          <w:tcPr>
            <w:tcW w:w="1150" w:type="dxa"/>
          </w:tcPr>
          <w:p w14:paraId="587CBF97">
            <w:pPr>
              <w:pStyle w:val="27"/>
              <w:widowControl w:val="0"/>
              <w:rPr>
                <w:rFonts w:hint="eastAsia"/>
              </w:rPr>
            </w:pPr>
          </w:p>
        </w:tc>
        <w:tc>
          <w:tcPr>
            <w:tcW w:w="1240" w:type="dxa"/>
          </w:tcPr>
          <w:p w14:paraId="750526B7">
            <w:pPr>
              <w:pStyle w:val="27"/>
              <w:widowControl w:val="0"/>
              <w:rPr>
                <w:rFonts w:hint="eastAsia"/>
              </w:rPr>
            </w:pPr>
          </w:p>
        </w:tc>
      </w:tr>
    </w:tbl>
    <w:p w14:paraId="7F540968">
      <w:pPr>
        <w:widowControl w:val="0"/>
      </w:pPr>
      <w:r>
        <w:br w:type="page"/>
      </w:r>
    </w:p>
    <w:sdt>
      <w:sdtPr>
        <w:rPr>
          <w:rFonts w:ascii="宋体" w:hAnsi="宋体"/>
        </w:rPr>
        <w:id w:val="147468284"/>
        <w:docPartObj>
          <w:docPartGallery w:val="Table of Contents"/>
          <w:docPartUnique/>
        </w:docPartObj>
      </w:sdtPr>
      <w:sdtEndPr>
        <w:rPr>
          <w:rFonts w:ascii="宋体" w:hAnsi="宋体"/>
        </w:rPr>
      </w:sdtEndPr>
      <w:sdtContent>
        <w:p w14:paraId="668E2376">
          <w:pPr>
            <w:widowControl w:val="0"/>
            <w:spacing w:line="240" w:lineRule="auto"/>
            <w:jc w:val="center"/>
            <w:rPr>
              <w:rFonts w:hint="eastAsia" w:ascii="宋体" w:hAnsi="宋体" w:cs="宋体"/>
              <w:sz w:val="24"/>
              <w:szCs w:val="24"/>
            </w:rPr>
          </w:pPr>
          <w:r>
            <w:rPr>
              <w:rFonts w:hint="eastAsia" w:ascii="宋体" w:hAnsi="宋体" w:cs="宋体"/>
              <w:sz w:val="24"/>
              <w:szCs w:val="24"/>
            </w:rPr>
            <w:t>目录</w:t>
          </w:r>
        </w:p>
        <w:p w14:paraId="2A891BF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TOC \o "1-3" \h \u </w:instrText>
          </w:r>
          <w:r>
            <w:rPr>
              <w:rFonts w:hint="eastAsia" w:ascii="宋体" w:hAnsi="宋体" w:eastAsia="宋体" w:cs="宋体"/>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_Toc5329 </w:instrText>
          </w:r>
          <w:r>
            <w:rPr>
              <w:rFonts w:hint="eastAsia" w:ascii="宋体" w:hAnsi="宋体" w:eastAsia="宋体" w:cs="宋体"/>
              <w:szCs w:val="24"/>
            </w:rPr>
            <w:fldChar w:fldCharType="separate"/>
          </w:r>
          <w:r>
            <w:rPr>
              <w:lang w:eastAsia="zh-CN"/>
            </w:rPr>
            <w:t>天津通海信息技术有限公司</w:t>
          </w:r>
          <w:r>
            <w:tab/>
          </w:r>
          <w:r>
            <w:fldChar w:fldCharType="begin"/>
          </w:r>
          <w:r>
            <w:instrText xml:space="preserve"> PAGEREF _Toc5329 \h </w:instrText>
          </w:r>
          <w:r>
            <w:fldChar w:fldCharType="separate"/>
          </w:r>
          <w:r>
            <w:t>1</w:t>
          </w:r>
          <w:r>
            <w:fldChar w:fldCharType="end"/>
          </w:r>
          <w:r>
            <w:rPr>
              <w:rFonts w:hint="eastAsia" w:ascii="宋体" w:hAnsi="宋体" w:eastAsia="宋体" w:cs="宋体"/>
              <w:szCs w:val="24"/>
            </w:rPr>
            <w:fldChar w:fldCharType="end"/>
          </w:r>
        </w:p>
        <w:p w14:paraId="1CC792D2">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_Toc11365 </w:instrText>
          </w:r>
          <w:r>
            <w:rPr>
              <w:rFonts w:hint="eastAsia" w:ascii="宋体" w:hAnsi="宋体" w:cs="宋体"/>
              <w:szCs w:val="24"/>
            </w:rPr>
            <w:fldChar w:fldCharType="separate"/>
          </w:r>
          <w:r>
            <w:rPr>
              <w:rFonts w:hint="eastAsia"/>
              <w:lang w:eastAsia="zh-CN"/>
            </w:rPr>
            <w:t>组织架构及部门职责</w:t>
          </w:r>
          <w:r>
            <w:tab/>
          </w:r>
          <w:r>
            <w:fldChar w:fldCharType="begin"/>
          </w:r>
          <w:r>
            <w:instrText xml:space="preserve"> PAGEREF _Toc11365 \h </w:instrText>
          </w:r>
          <w:r>
            <w:fldChar w:fldCharType="separate"/>
          </w:r>
          <w:r>
            <w:t>1</w:t>
          </w:r>
          <w:r>
            <w:fldChar w:fldCharType="end"/>
          </w:r>
          <w:r>
            <w:rPr>
              <w:rFonts w:hint="eastAsia" w:ascii="宋体" w:hAnsi="宋体" w:cs="宋体"/>
              <w:szCs w:val="24"/>
            </w:rPr>
            <w:fldChar w:fldCharType="end"/>
          </w:r>
        </w:p>
        <w:p w14:paraId="7A65313A">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_Toc21922 </w:instrText>
          </w:r>
          <w:r>
            <w:rPr>
              <w:rFonts w:hint="eastAsia" w:ascii="宋体" w:hAnsi="宋体" w:cs="宋体"/>
              <w:szCs w:val="24"/>
            </w:rPr>
            <w:fldChar w:fldCharType="separate"/>
          </w:r>
          <w:r>
            <w:rPr>
              <w:rFonts w:hint="default"/>
              <w:lang w:eastAsia="zh-CN"/>
            </w:rPr>
            <w:t xml:space="preserve">1. </w:t>
          </w:r>
          <w:r>
            <w:rPr>
              <w:rFonts w:hint="eastAsia"/>
              <w:lang w:eastAsia="zh-CN"/>
            </w:rPr>
            <w:t>组织架构图</w:t>
          </w:r>
          <w:r>
            <w:tab/>
          </w:r>
          <w:r>
            <w:fldChar w:fldCharType="begin"/>
          </w:r>
          <w:r>
            <w:instrText xml:space="preserve"> PAGEREF _Toc21922 \h </w:instrText>
          </w:r>
          <w:r>
            <w:fldChar w:fldCharType="separate"/>
          </w:r>
          <w:r>
            <w:t>4</w:t>
          </w:r>
          <w:r>
            <w:fldChar w:fldCharType="end"/>
          </w:r>
          <w:r>
            <w:rPr>
              <w:rFonts w:hint="eastAsia" w:ascii="宋体" w:hAnsi="宋体" w:cs="宋体"/>
              <w:szCs w:val="24"/>
            </w:rPr>
            <w:fldChar w:fldCharType="end"/>
          </w:r>
        </w:p>
        <w:p w14:paraId="64A74B4C">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_Toc17136 </w:instrText>
          </w:r>
          <w:r>
            <w:rPr>
              <w:rFonts w:hint="eastAsia" w:ascii="宋体" w:hAnsi="宋体" w:cs="宋体"/>
              <w:szCs w:val="24"/>
            </w:rPr>
            <w:fldChar w:fldCharType="separate"/>
          </w:r>
          <w:r>
            <w:rPr>
              <w:rFonts w:hint="default"/>
            </w:rPr>
            <w:t xml:space="preserve">2. </w:t>
          </w:r>
          <w:r>
            <w:t>部门设定及岗位职责</w:t>
          </w:r>
          <w:r>
            <w:tab/>
          </w:r>
          <w:r>
            <w:fldChar w:fldCharType="begin"/>
          </w:r>
          <w:r>
            <w:instrText xml:space="preserve"> PAGEREF _Toc17136 \h </w:instrText>
          </w:r>
          <w:r>
            <w:fldChar w:fldCharType="separate"/>
          </w:r>
          <w:r>
            <w:t>5</w:t>
          </w:r>
          <w:r>
            <w:fldChar w:fldCharType="end"/>
          </w:r>
          <w:r>
            <w:rPr>
              <w:rFonts w:hint="eastAsia" w:ascii="宋体" w:hAnsi="宋体" w:cs="宋体"/>
              <w:szCs w:val="24"/>
            </w:rPr>
            <w:fldChar w:fldCharType="end"/>
          </w:r>
        </w:p>
        <w:p w14:paraId="16117C27">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_Toc21803 </w:instrText>
          </w:r>
          <w:r>
            <w:rPr>
              <w:rFonts w:hint="eastAsia" w:ascii="宋体" w:hAnsi="宋体" w:cs="宋体"/>
              <w:szCs w:val="24"/>
            </w:rPr>
            <w:fldChar w:fldCharType="separate"/>
          </w:r>
          <w:r>
            <w:rPr>
              <w:rFonts w:hint="default"/>
              <w:lang w:eastAsia="zh-CN"/>
            </w:rPr>
            <w:t xml:space="preserve">2.1. </w:t>
          </w:r>
          <w:r>
            <w:rPr>
              <w:rFonts w:hint="eastAsia"/>
              <w:lang w:eastAsia="zh-CN"/>
            </w:rPr>
            <w:t>概述</w:t>
          </w:r>
          <w:r>
            <w:tab/>
          </w:r>
          <w:r>
            <w:fldChar w:fldCharType="begin"/>
          </w:r>
          <w:r>
            <w:instrText xml:space="preserve"> PAGEREF _Toc21803 \h </w:instrText>
          </w:r>
          <w:r>
            <w:fldChar w:fldCharType="separate"/>
          </w:r>
          <w:r>
            <w:t>5</w:t>
          </w:r>
          <w:r>
            <w:fldChar w:fldCharType="end"/>
          </w:r>
          <w:r>
            <w:rPr>
              <w:rFonts w:hint="eastAsia" w:ascii="宋体" w:hAnsi="宋体" w:cs="宋体"/>
              <w:szCs w:val="24"/>
            </w:rPr>
            <w:fldChar w:fldCharType="end"/>
          </w:r>
        </w:p>
        <w:p w14:paraId="17FB1C38">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_Toc4218 </w:instrText>
          </w:r>
          <w:r>
            <w:rPr>
              <w:rFonts w:hint="eastAsia" w:ascii="宋体" w:hAnsi="宋体" w:cs="宋体"/>
              <w:szCs w:val="24"/>
            </w:rPr>
            <w:fldChar w:fldCharType="separate"/>
          </w:r>
          <w:r>
            <w:rPr>
              <w:rFonts w:hint="default"/>
            </w:rPr>
            <w:t xml:space="preserve">2.2. </w:t>
          </w:r>
          <w:r>
            <w:rPr>
              <w:rFonts w:hint="eastAsia"/>
              <w:lang w:eastAsia="zh-CN"/>
            </w:rPr>
            <w:t>岗位职责说明</w:t>
          </w:r>
          <w:r>
            <w:tab/>
          </w:r>
          <w:r>
            <w:fldChar w:fldCharType="begin"/>
          </w:r>
          <w:r>
            <w:instrText xml:space="preserve"> PAGEREF _Toc4218 \h </w:instrText>
          </w:r>
          <w:r>
            <w:fldChar w:fldCharType="separate"/>
          </w:r>
          <w:r>
            <w:t>6</w:t>
          </w:r>
          <w:r>
            <w:fldChar w:fldCharType="end"/>
          </w:r>
          <w:r>
            <w:rPr>
              <w:rFonts w:hint="eastAsia" w:ascii="宋体" w:hAnsi="宋体" w:cs="宋体"/>
              <w:szCs w:val="24"/>
            </w:rPr>
            <w:fldChar w:fldCharType="end"/>
          </w:r>
        </w:p>
        <w:p w14:paraId="140A33BA">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_Toc18236 </w:instrText>
          </w:r>
          <w:r>
            <w:rPr>
              <w:rFonts w:hint="eastAsia" w:ascii="宋体" w:hAnsi="宋体" w:cs="宋体"/>
              <w:szCs w:val="24"/>
            </w:rPr>
            <w:fldChar w:fldCharType="separate"/>
          </w:r>
          <w:r>
            <w:rPr>
              <w:rFonts w:hint="default"/>
            </w:rPr>
            <w:t xml:space="preserve">2.2.1. </w:t>
          </w:r>
          <w:r>
            <w:t>总经理</w:t>
          </w:r>
          <w:r>
            <w:tab/>
          </w:r>
          <w:r>
            <w:fldChar w:fldCharType="begin"/>
          </w:r>
          <w:r>
            <w:instrText xml:space="preserve"> PAGEREF _Toc18236 \h </w:instrText>
          </w:r>
          <w:r>
            <w:fldChar w:fldCharType="separate"/>
          </w:r>
          <w:r>
            <w:t>6</w:t>
          </w:r>
          <w:r>
            <w:fldChar w:fldCharType="end"/>
          </w:r>
          <w:r>
            <w:rPr>
              <w:rFonts w:hint="eastAsia" w:ascii="宋体" w:hAnsi="宋体" w:cs="宋体"/>
              <w:szCs w:val="24"/>
            </w:rPr>
            <w:fldChar w:fldCharType="end"/>
          </w:r>
        </w:p>
        <w:p w14:paraId="561E38B5">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_Toc27862 </w:instrText>
          </w:r>
          <w:r>
            <w:rPr>
              <w:rFonts w:hint="eastAsia" w:ascii="宋体" w:hAnsi="宋体" w:cs="宋体"/>
              <w:szCs w:val="24"/>
            </w:rPr>
            <w:fldChar w:fldCharType="separate"/>
          </w:r>
          <w:r>
            <w:rPr>
              <w:rFonts w:hint="default"/>
            </w:rPr>
            <w:t xml:space="preserve">2.2.2. </w:t>
          </w:r>
          <w:r>
            <w:rPr>
              <w:rFonts w:hint="eastAsia"/>
              <w:lang w:eastAsia="zh-CN"/>
            </w:rPr>
            <w:t>副总经理</w:t>
          </w:r>
          <w:r>
            <w:tab/>
          </w:r>
          <w:r>
            <w:fldChar w:fldCharType="begin"/>
          </w:r>
          <w:r>
            <w:instrText xml:space="preserve"> PAGEREF _Toc27862 \h </w:instrText>
          </w:r>
          <w:r>
            <w:fldChar w:fldCharType="separate"/>
          </w:r>
          <w:r>
            <w:t>6</w:t>
          </w:r>
          <w:r>
            <w:fldChar w:fldCharType="end"/>
          </w:r>
          <w:r>
            <w:rPr>
              <w:rFonts w:hint="eastAsia" w:ascii="宋体" w:hAnsi="宋体" w:cs="宋体"/>
              <w:szCs w:val="24"/>
            </w:rPr>
            <w:fldChar w:fldCharType="end"/>
          </w:r>
        </w:p>
        <w:p w14:paraId="05474684">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_Toc21144 </w:instrText>
          </w:r>
          <w:r>
            <w:rPr>
              <w:rFonts w:hint="eastAsia" w:ascii="宋体" w:hAnsi="宋体" w:cs="宋体"/>
              <w:szCs w:val="24"/>
            </w:rPr>
            <w:fldChar w:fldCharType="separate"/>
          </w:r>
          <w:r>
            <w:rPr>
              <w:rFonts w:hint="default"/>
            </w:rPr>
            <w:t xml:space="preserve">2.2.3. </w:t>
          </w:r>
          <w:r>
            <w:t>管理者代表</w:t>
          </w:r>
          <w:r>
            <w:tab/>
          </w:r>
          <w:r>
            <w:fldChar w:fldCharType="begin"/>
          </w:r>
          <w:r>
            <w:instrText xml:space="preserve"> PAGEREF _Toc21144 \h </w:instrText>
          </w:r>
          <w:r>
            <w:fldChar w:fldCharType="separate"/>
          </w:r>
          <w:r>
            <w:t>7</w:t>
          </w:r>
          <w:r>
            <w:fldChar w:fldCharType="end"/>
          </w:r>
          <w:r>
            <w:rPr>
              <w:rFonts w:hint="eastAsia" w:ascii="宋体" w:hAnsi="宋体" w:cs="宋体"/>
              <w:szCs w:val="24"/>
            </w:rPr>
            <w:fldChar w:fldCharType="end"/>
          </w:r>
        </w:p>
        <w:p w14:paraId="7E08DADD">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_Toc16653 </w:instrText>
          </w:r>
          <w:r>
            <w:rPr>
              <w:rFonts w:hint="eastAsia" w:ascii="宋体" w:hAnsi="宋体" w:cs="宋体"/>
              <w:szCs w:val="24"/>
            </w:rPr>
            <w:fldChar w:fldCharType="separate"/>
          </w:r>
          <w:r>
            <w:rPr>
              <w:rFonts w:hint="default"/>
            </w:rPr>
            <w:t xml:space="preserve">2.2.4. </w:t>
          </w:r>
          <w:r>
            <w:t>应急管理办公室</w:t>
          </w:r>
          <w:r>
            <w:tab/>
          </w:r>
          <w:r>
            <w:fldChar w:fldCharType="begin"/>
          </w:r>
          <w:r>
            <w:instrText xml:space="preserve"> PAGEREF _Toc16653 \h </w:instrText>
          </w:r>
          <w:r>
            <w:fldChar w:fldCharType="separate"/>
          </w:r>
          <w:r>
            <w:t>8</w:t>
          </w:r>
          <w:r>
            <w:fldChar w:fldCharType="end"/>
          </w:r>
          <w:r>
            <w:rPr>
              <w:rFonts w:hint="eastAsia" w:ascii="宋体" w:hAnsi="宋体" w:cs="宋体"/>
              <w:szCs w:val="24"/>
            </w:rPr>
            <w:fldChar w:fldCharType="end"/>
          </w:r>
        </w:p>
        <w:p w14:paraId="31331FE9">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_Toc27696 </w:instrText>
          </w:r>
          <w:r>
            <w:rPr>
              <w:rFonts w:hint="eastAsia" w:ascii="宋体" w:hAnsi="宋体" w:cs="宋体"/>
              <w:szCs w:val="24"/>
            </w:rPr>
            <w:fldChar w:fldCharType="separate"/>
          </w:r>
          <w:r>
            <w:rPr>
              <w:rFonts w:hint="default"/>
            </w:rPr>
            <w:t xml:space="preserve">2.2.5. </w:t>
          </w:r>
          <w:r>
            <w:rPr>
              <w:rFonts w:hint="eastAsia"/>
              <w:lang w:val="en-US" w:eastAsia="zh-CN"/>
            </w:rPr>
            <w:t>运维部</w:t>
          </w:r>
          <w:r>
            <w:tab/>
          </w:r>
          <w:r>
            <w:fldChar w:fldCharType="begin"/>
          </w:r>
          <w:r>
            <w:instrText xml:space="preserve"> PAGEREF _Toc27696 \h </w:instrText>
          </w:r>
          <w:r>
            <w:fldChar w:fldCharType="separate"/>
          </w:r>
          <w:r>
            <w:t>9</w:t>
          </w:r>
          <w:r>
            <w:fldChar w:fldCharType="end"/>
          </w:r>
          <w:r>
            <w:rPr>
              <w:rFonts w:hint="eastAsia" w:ascii="宋体" w:hAnsi="宋体" w:cs="宋体"/>
              <w:szCs w:val="24"/>
            </w:rPr>
            <w:fldChar w:fldCharType="end"/>
          </w:r>
        </w:p>
        <w:p w14:paraId="0617482B">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_Toc17967 </w:instrText>
          </w:r>
          <w:r>
            <w:rPr>
              <w:rFonts w:hint="eastAsia" w:ascii="宋体" w:hAnsi="宋体" w:cs="宋体"/>
              <w:szCs w:val="24"/>
            </w:rPr>
            <w:fldChar w:fldCharType="separate"/>
          </w:r>
          <w:r>
            <w:rPr>
              <w:rFonts w:hint="default"/>
            </w:rPr>
            <w:t xml:space="preserve">2.2.6. </w:t>
          </w:r>
          <w:r>
            <w:rPr>
              <w:rFonts w:hint="eastAsia"/>
              <w:lang w:val="en-US" w:eastAsia="zh-CN"/>
            </w:rPr>
            <w:t>研发部</w:t>
          </w:r>
          <w:r>
            <w:tab/>
          </w:r>
          <w:r>
            <w:fldChar w:fldCharType="begin"/>
          </w:r>
          <w:r>
            <w:instrText xml:space="preserve"> PAGEREF _Toc17967 \h </w:instrText>
          </w:r>
          <w:r>
            <w:fldChar w:fldCharType="separate"/>
          </w:r>
          <w:r>
            <w:t>9</w:t>
          </w:r>
          <w:r>
            <w:fldChar w:fldCharType="end"/>
          </w:r>
          <w:r>
            <w:rPr>
              <w:rFonts w:hint="eastAsia" w:ascii="宋体" w:hAnsi="宋体" w:cs="宋体"/>
              <w:szCs w:val="24"/>
            </w:rPr>
            <w:fldChar w:fldCharType="end"/>
          </w:r>
        </w:p>
        <w:p w14:paraId="55E1CC7B">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_Toc10541 </w:instrText>
          </w:r>
          <w:r>
            <w:rPr>
              <w:rFonts w:hint="eastAsia" w:ascii="宋体" w:hAnsi="宋体" w:cs="宋体"/>
              <w:szCs w:val="24"/>
            </w:rPr>
            <w:fldChar w:fldCharType="separate"/>
          </w:r>
          <w:r>
            <w:rPr>
              <w:rFonts w:hint="default"/>
              <w:lang w:val="en-US"/>
            </w:rPr>
            <w:t xml:space="preserve">2.2.7. </w:t>
          </w:r>
          <w:r>
            <w:rPr>
              <w:rFonts w:hint="eastAsia"/>
              <w:lang w:val="en-US" w:eastAsia="zh-CN"/>
            </w:rPr>
            <w:t>质量部</w:t>
          </w:r>
          <w:r>
            <w:tab/>
          </w:r>
          <w:r>
            <w:fldChar w:fldCharType="begin"/>
          </w:r>
          <w:r>
            <w:instrText xml:space="preserve"> PAGEREF _Toc10541 \h </w:instrText>
          </w:r>
          <w:r>
            <w:fldChar w:fldCharType="separate"/>
          </w:r>
          <w:r>
            <w:t>10</w:t>
          </w:r>
          <w:r>
            <w:fldChar w:fldCharType="end"/>
          </w:r>
          <w:r>
            <w:rPr>
              <w:rFonts w:hint="eastAsia" w:ascii="宋体" w:hAnsi="宋体" w:cs="宋体"/>
              <w:szCs w:val="24"/>
            </w:rPr>
            <w:fldChar w:fldCharType="end"/>
          </w:r>
        </w:p>
        <w:p w14:paraId="232A1046">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_Toc25522 </w:instrText>
          </w:r>
          <w:r>
            <w:rPr>
              <w:rFonts w:hint="eastAsia" w:ascii="宋体" w:hAnsi="宋体" w:cs="宋体"/>
              <w:szCs w:val="24"/>
            </w:rPr>
            <w:fldChar w:fldCharType="separate"/>
          </w:r>
          <w:r>
            <w:rPr>
              <w:rFonts w:hint="default"/>
            </w:rPr>
            <w:t xml:space="preserve">2.2.8. </w:t>
          </w:r>
          <w:r>
            <w:rPr>
              <w:rFonts w:hint="eastAsia"/>
              <w:lang w:eastAsia="zh-CN"/>
            </w:rPr>
            <w:t>采购部</w:t>
          </w:r>
          <w:r>
            <w:tab/>
          </w:r>
          <w:r>
            <w:fldChar w:fldCharType="begin"/>
          </w:r>
          <w:r>
            <w:instrText xml:space="preserve"> PAGEREF _Toc25522 \h </w:instrText>
          </w:r>
          <w:r>
            <w:fldChar w:fldCharType="separate"/>
          </w:r>
          <w:r>
            <w:t>11</w:t>
          </w:r>
          <w:r>
            <w:fldChar w:fldCharType="end"/>
          </w:r>
          <w:r>
            <w:rPr>
              <w:rFonts w:hint="eastAsia" w:ascii="宋体" w:hAnsi="宋体" w:cs="宋体"/>
              <w:szCs w:val="24"/>
            </w:rPr>
            <w:fldChar w:fldCharType="end"/>
          </w:r>
        </w:p>
        <w:p w14:paraId="46D2D7E1">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_Toc9813 </w:instrText>
          </w:r>
          <w:r>
            <w:rPr>
              <w:rFonts w:hint="eastAsia" w:ascii="宋体" w:hAnsi="宋体" w:cs="宋体"/>
              <w:szCs w:val="24"/>
            </w:rPr>
            <w:fldChar w:fldCharType="separate"/>
          </w:r>
          <w:r>
            <w:rPr>
              <w:rFonts w:hint="default"/>
            </w:rPr>
            <w:t xml:space="preserve">2.2.9. </w:t>
          </w:r>
          <w:r>
            <w:rPr>
              <w:rFonts w:hint="eastAsia"/>
              <w:lang w:eastAsia="zh-CN"/>
            </w:rPr>
            <w:t>人力部</w:t>
          </w:r>
          <w:r>
            <w:tab/>
          </w:r>
          <w:r>
            <w:fldChar w:fldCharType="begin"/>
          </w:r>
          <w:r>
            <w:instrText xml:space="preserve"> PAGEREF _Toc9813 \h </w:instrText>
          </w:r>
          <w:r>
            <w:fldChar w:fldCharType="separate"/>
          </w:r>
          <w:r>
            <w:t>11</w:t>
          </w:r>
          <w:r>
            <w:fldChar w:fldCharType="end"/>
          </w:r>
          <w:r>
            <w:rPr>
              <w:rFonts w:hint="eastAsia" w:ascii="宋体" w:hAnsi="宋体" w:cs="宋体"/>
              <w:szCs w:val="24"/>
            </w:rPr>
            <w:fldChar w:fldCharType="end"/>
          </w:r>
        </w:p>
        <w:p w14:paraId="06464EFE">
          <w:pPr>
            <w:widowControl w:val="0"/>
          </w:pPr>
          <w:r>
            <w:rPr>
              <w:rFonts w:hint="eastAsia" w:ascii="宋体" w:hAnsi="宋体" w:cs="宋体"/>
              <w:szCs w:val="24"/>
            </w:rPr>
            <w:fldChar w:fldCharType="end"/>
          </w:r>
        </w:p>
      </w:sdtContent>
    </w:sdt>
    <w:p w14:paraId="16CCFE02">
      <w:pPr>
        <w:widowControl w:val="0"/>
      </w:pPr>
    </w:p>
    <w:p w14:paraId="60ADFB4B">
      <w:pPr>
        <w:widowControl w:val="0"/>
      </w:pPr>
      <w:r>
        <w:br w:type="page"/>
      </w:r>
    </w:p>
    <w:p w14:paraId="767BD9FA">
      <w:pPr>
        <w:pStyle w:val="28"/>
        <w:keepNext w:val="0"/>
        <w:keepLines w:val="0"/>
        <w:widowControl w:val="0"/>
        <w:rPr>
          <w:lang w:eastAsia="zh-CN"/>
        </w:rPr>
      </w:pPr>
      <w:bookmarkStart w:id="2" w:name="_Toc21922"/>
      <w:r>
        <w:rPr>
          <w:rFonts w:hint="eastAsia"/>
          <w:lang w:eastAsia="zh-CN"/>
        </w:rPr>
        <w:t>组织架构图</w:t>
      </w:r>
      <w:bookmarkEnd w:id="2"/>
    </w:p>
    <w:p w14:paraId="7CA9AA8F">
      <w:pPr>
        <w:widowControl w:val="0"/>
        <w:rPr>
          <w:rFonts w:hint="eastAsia" w:ascii="宋体" w:hAnsi="宋体" w:cs="宋体"/>
          <w:sz w:val="24"/>
          <w:szCs w:val="24"/>
          <w:lang w:eastAsia="zh-CN"/>
        </w:rPr>
      </w:pPr>
      <w:r>
        <w:rPr>
          <w:rFonts w:hint="eastAsia" w:ascii="宋体" w:hAnsi="宋体" w:cs="宋体"/>
          <w:sz w:val="24"/>
          <w:szCs w:val="24"/>
          <w:lang w:eastAsia="zh-CN"/>
        </w:rPr>
        <w:t>天津通海信息技术有限公司运维相关组织部门如下:</w:t>
      </w:r>
    </w:p>
    <w:p w14:paraId="4F7B5B3F">
      <w:pPr>
        <w:widowControl w:val="0"/>
        <w:numPr>
          <w:ilvl w:val="0"/>
          <w:numId w:val="2"/>
        </w:numPr>
        <w:rPr>
          <w:rFonts w:hint="eastAsia" w:ascii="宋体" w:hAnsi="宋体" w:cs="宋体"/>
          <w:sz w:val="24"/>
          <w:szCs w:val="24"/>
          <w:lang w:eastAsia="zh-CN"/>
        </w:rPr>
      </w:pPr>
      <w:r>
        <w:rPr>
          <w:rFonts w:hint="eastAsia" w:ascii="宋体" w:hAnsi="宋体" w:cs="宋体"/>
          <w:sz w:val="24"/>
          <w:szCs w:val="24"/>
          <w:lang w:eastAsia="zh-CN"/>
        </w:rPr>
        <w:t>总经理</w:t>
      </w:r>
    </w:p>
    <w:p w14:paraId="1AC842BA">
      <w:pPr>
        <w:widowControl w:val="0"/>
        <w:numPr>
          <w:ilvl w:val="0"/>
          <w:numId w:val="3"/>
        </w:numPr>
        <w:rPr>
          <w:rFonts w:hint="eastAsia" w:ascii="宋体" w:hAnsi="宋体" w:cs="宋体"/>
          <w:sz w:val="24"/>
          <w:szCs w:val="24"/>
          <w:lang w:eastAsia="zh-CN"/>
        </w:rPr>
      </w:pPr>
      <w:bookmarkStart w:id="3" w:name="OLE_LINK4"/>
      <w:r>
        <w:rPr>
          <w:rFonts w:hint="eastAsia" w:ascii="宋体" w:hAnsi="宋体" w:cs="宋体"/>
          <w:sz w:val="24"/>
          <w:szCs w:val="24"/>
          <w:lang w:eastAsia="zh-CN"/>
        </w:rPr>
        <w:t>管理者代表</w:t>
      </w:r>
    </w:p>
    <w:bookmarkEnd w:id="3"/>
    <w:p w14:paraId="07030889">
      <w:pPr>
        <w:widowControl w:val="0"/>
        <w:numPr>
          <w:ilvl w:val="0"/>
          <w:numId w:val="3"/>
        </w:numPr>
        <w:rPr>
          <w:rFonts w:hint="eastAsia" w:ascii="宋体" w:hAnsi="宋体" w:cs="宋体"/>
          <w:sz w:val="24"/>
          <w:szCs w:val="24"/>
          <w:lang w:eastAsia="zh-CN"/>
        </w:rPr>
      </w:pPr>
      <w:r>
        <w:rPr>
          <w:rFonts w:hint="eastAsia" w:ascii="宋体" w:hAnsi="宋体" w:cs="宋体"/>
          <w:sz w:val="24"/>
          <w:szCs w:val="24"/>
          <w:lang w:eastAsia="zh-CN"/>
        </w:rPr>
        <w:t>副总经理</w:t>
      </w:r>
    </w:p>
    <w:p w14:paraId="05FFA36F">
      <w:pPr>
        <w:widowControl w:val="0"/>
        <w:numPr>
          <w:ilvl w:val="0"/>
          <w:numId w:val="3"/>
        </w:numPr>
        <w:rPr>
          <w:rFonts w:hint="eastAsia" w:ascii="宋体" w:hAnsi="宋体" w:cs="宋体"/>
          <w:sz w:val="24"/>
          <w:szCs w:val="24"/>
          <w:lang w:eastAsia="zh-CN"/>
        </w:rPr>
      </w:pPr>
      <w:r>
        <w:rPr>
          <w:rFonts w:hint="eastAsia" w:ascii="宋体" w:hAnsi="宋体" w:cs="宋体"/>
          <w:sz w:val="24"/>
          <w:szCs w:val="24"/>
          <w:lang w:eastAsia="zh-CN"/>
        </w:rPr>
        <w:t>应急管理办公室</w:t>
      </w:r>
    </w:p>
    <w:p w14:paraId="782E2D30">
      <w:pPr>
        <w:widowControl w:val="0"/>
        <w:numPr>
          <w:ilvl w:val="0"/>
          <w:numId w:val="4"/>
        </w:numPr>
        <w:rPr>
          <w:rFonts w:hint="eastAsia" w:ascii="宋体" w:hAnsi="宋体" w:cs="宋体"/>
          <w:sz w:val="24"/>
          <w:szCs w:val="24"/>
          <w:lang w:eastAsia="zh-CN"/>
        </w:rPr>
      </w:pPr>
      <w:r>
        <w:rPr>
          <w:rFonts w:hint="eastAsia" w:ascii="宋体" w:hAnsi="宋体" w:cs="宋体"/>
          <w:sz w:val="24"/>
          <w:szCs w:val="24"/>
          <w:lang w:eastAsia="zh-CN"/>
        </w:rPr>
        <w:t>技术支持小组</w:t>
      </w:r>
    </w:p>
    <w:p w14:paraId="4E5E2C80">
      <w:pPr>
        <w:widowControl w:val="0"/>
        <w:numPr>
          <w:ilvl w:val="0"/>
          <w:numId w:val="4"/>
        </w:numPr>
        <w:rPr>
          <w:rFonts w:hint="eastAsia" w:ascii="宋体" w:hAnsi="宋体" w:cs="宋体"/>
          <w:sz w:val="24"/>
          <w:szCs w:val="24"/>
          <w:lang w:eastAsia="zh-CN"/>
        </w:rPr>
      </w:pPr>
      <w:r>
        <w:rPr>
          <w:rFonts w:hint="eastAsia" w:ascii="宋体" w:hAnsi="宋体" w:cs="宋体"/>
          <w:sz w:val="24"/>
          <w:szCs w:val="24"/>
          <w:lang w:eastAsia="zh-CN"/>
        </w:rPr>
        <w:t>后勤保障小组</w:t>
      </w:r>
    </w:p>
    <w:p w14:paraId="07300079">
      <w:pPr>
        <w:widowControl w:val="0"/>
        <w:numPr>
          <w:ilvl w:val="0"/>
          <w:numId w:val="4"/>
        </w:numPr>
        <w:rPr>
          <w:rFonts w:hint="eastAsia" w:ascii="宋体" w:hAnsi="宋体" w:cs="宋体"/>
          <w:sz w:val="24"/>
          <w:szCs w:val="24"/>
          <w:lang w:eastAsia="zh-CN"/>
        </w:rPr>
      </w:pPr>
      <w:r>
        <w:rPr>
          <w:rFonts w:hint="eastAsia" w:ascii="宋体" w:hAnsi="宋体" w:cs="宋体"/>
          <w:sz w:val="24"/>
          <w:szCs w:val="24"/>
          <w:lang w:eastAsia="zh-CN"/>
        </w:rPr>
        <w:t>应急执行小组</w:t>
      </w:r>
    </w:p>
    <w:p w14:paraId="3C63F4A7">
      <w:pPr>
        <w:widowControl w:val="0"/>
        <w:numPr>
          <w:ilvl w:val="0"/>
          <w:numId w:val="5"/>
        </w:numPr>
        <w:rPr>
          <w:rFonts w:hint="eastAsia" w:ascii="宋体" w:hAnsi="宋体" w:cs="宋体"/>
          <w:sz w:val="24"/>
          <w:szCs w:val="24"/>
          <w:lang w:eastAsia="zh-CN"/>
        </w:rPr>
      </w:pPr>
      <w:r>
        <w:rPr>
          <w:rFonts w:hint="eastAsia" w:ascii="宋体" w:hAnsi="宋体" w:cs="宋体"/>
          <w:sz w:val="24"/>
          <w:szCs w:val="24"/>
          <w:lang w:eastAsia="zh-CN"/>
        </w:rPr>
        <w:t>质量部</w:t>
      </w:r>
    </w:p>
    <w:p w14:paraId="60368565">
      <w:pPr>
        <w:widowControl w:val="0"/>
        <w:numPr>
          <w:ilvl w:val="0"/>
          <w:numId w:val="5"/>
        </w:numPr>
        <w:rPr>
          <w:rFonts w:hint="eastAsia" w:ascii="宋体" w:hAnsi="宋体" w:cs="宋体"/>
          <w:sz w:val="24"/>
          <w:szCs w:val="24"/>
          <w:lang w:eastAsia="zh-CN"/>
        </w:rPr>
      </w:pPr>
      <w:r>
        <w:rPr>
          <w:rFonts w:hint="eastAsia" w:ascii="宋体" w:hAnsi="宋体" w:cs="宋体"/>
          <w:sz w:val="24"/>
          <w:szCs w:val="24"/>
          <w:lang w:eastAsia="zh-CN"/>
        </w:rPr>
        <w:t>人力部</w:t>
      </w:r>
    </w:p>
    <w:p w14:paraId="7E2CC843">
      <w:pPr>
        <w:widowControl w:val="0"/>
        <w:numPr>
          <w:ilvl w:val="0"/>
          <w:numId w:val="5"/>
        </w:numPr>
        <w:rPr>
          <w:rFonts w:hint="eastAsia" w:ascii="宋体" w:hAnsi="宋体" w:cs="宋体"/>
          <w:sz w:val="24"/>
          <w:szCs w:val="24"/>
          <w:lang w:eastAsia="zh-CN"/>
        </w:rPr>
      </w:pPr>
      <w:r>
        <w:rPr>
          <w:rFonts w:hint="eastAsia" w:ascii="宋体" w:hAnsi="宋体" w:cs="宋体"/>
          <w:sz w:val="24"/>
          <w:szCs w:val="24"/>
          <w:lang w:eastAsia="zh-CN"/>
        </w:rPr>
        <w:t>研发部</w:t>
      </w:r>
    </w:p>
    <w:p w14:paraId="640412F2">
      <w:pPr>
        <w:widowControl w:val="0"/>
        <w:numPr>
          <w:ilvl w:val="0"/>
          <w:numId w:val="5"/>
        </w:numPr>
        <w:rPr>
          <w:rFonts w:hint="eastAsia" w:ascii="宋体" w:hAnsi="宋体" w:cs="宋体"/>
          <w:sz w:val="24"/>
          <w:szCs w:val="24"/>
          <w:lang w:eastAsia="zh-CN"/>
        </w:rPr>
      </w:pPr>
      <w:r>
        <w:rPr>
          <w:rFonts w:hint="eastAsia" w:ascii="宋体" w:hAnsi="宋体" w:cs="宋体"/>
          <w:sz w:val="24"/>
          <w:szCs w:val="24"/>
          <w:lang w:eastAsia="zh-CN"/>
        </w:rPr>
        <w:t>运维部</w:t>
      </w:r>
    </w:p>
    <w:p w14:paraId="7586E55D">
      <w:pPr>
        <w:widowControl w:val="0"/>
        <w:numPr>
          <w:ilvl w:val="0"/>
          <w:numId w:val="4"/>
        </w:numPr>
        <w:rPr>
          <w:rFonts w:hint="eastAsia" w:ascii="宋体" w:hAnsi="宋体" w:cs="宋体"/>
          <w:sz w:val="24"/>
          <w:szCs w:val="24"/>
          <w:lang w:eastAsia="zh-CN"/>
        </w:rPr>
      </w:pPr>
      <w:bookmarkStart w:id="4" w:name="OLE_LINK8"/>
      <w:r>
        <w:rPr>
          <w:rFonts w:hint="eastAsia" w:ascii="宋体" w:hAnsi="宋体" w:cs="宋体"/>
          <w:sz w:val="24"/>
          <w:szCs w:val="24"/>
          <w:lang w:eastAsia="zh-CN"/>
        </w:rPr>
        <w:t>服务台</w:t>
      </w:r>
    </w:p>
    <w:p w14:paraId="0FFC131B">
      <w:pPr>
        <w:widowControl w:val="0"/>
        <w:numPr>
          <w:ilvl w:val="0"/>
          <w:numId w:val="4"/>
        </w:numPr>
        <w:textAlignment w:val="auto"/>
        <w:rPr>
          <w:rFonts w:hint="eastAsia" w:ascii="宋体" w:hAnsi="宋体" w:cs="宋体"/>
          <w:snapToGrid/>
          <w:sz w:val="24"/>
          <w:szCs w:val="24"/>
          <w:lang w:eastAsia="zh-CN"/>
        </w:rPr>
      </w:pPr>
      <w:r>
        <w:rPr>
          <w:rFonts w:hint="eastAsia" w:ascii="宋体" w:hAnsi="宋体" w:cs="宋体"/>
          <w:sz w:val="24"/>
          <w:szCs w:val="24"/>
          <w:lang w:eastAsia="zh-CN"/>
        </w:rPr>
        <w:t>备件库</w:t>
      </w:r>
    </w:p>
    <w:p w14:paraId="55A117E8">
      <w:pPr>
        <w:widowControl w:val="0"/>
        <w:numPr>
          <w:ilvl w:val="0"/>
          <w:numId w:val="4"/>
        </w:numPr>
        <w:textAlignment w:val="auto"/>
        <w:rPr>
          <w:rFonts w:hint="eastAsia" w:ascii="宋体" w:hAnsi="宋体" w:cs="宋体"/>
          <w:snapToGrid/>
          <w:sz w:val="24"/>
          <w:szCs w:val="24"/>
          <w:lang w:eastAsia="zh-CN"/>
        </w:rPr>
      </w:pPr>
      <w:r>
        <w:rPr>
          <w:rFonts w:hint="eastAsia" w:ascii="宋体" w:hAnsi="宋体" w:cs="宋体"/>
          <w:sz w:val="24"/>
          <w:szCs w:val="24"/>
          <w:lang w:eastAsia="zh-CN"/>
        </w:rPr>
        <w:t>服务知识</w:t>
      </w:r>
      <w:bookmarkEnd w:id="4"/>
    </w:p>
    <w:p w14:paraId="0AE10460">
      <w:pPr>
        <w:widowControl w:val="0"/>
        <w:numPr>
          <w:ilvl w:val="0"/>
          <w:numId w:val="4"/>
        </w:numPr>
        <w:textAlignment w:val="auto"/>
        <w:rPr>
          <w:rFonts w:hint="eastAsia" w:ascii="宋体" w:hAnsi="宋体" w:cs="宋体"/>
          <w:snapToGrid/>
          <w:sz w:val="24"/>
          <w:szCs w:val="24"/>
          <w:lang w:eastAsia="zh-CN"/>
        </w:rPr>
      </w:pPr>
      <w:bookmarkStart w:id="5" w:name="OLE_LINK11"/>
      <w:r>
        <w:rPr>
          <w:rFonts w:hint="eastAsia" w:ascii="宋体" w:hAnsi="宋体" w:cs="宋体"/>
          <w:snapToGrid/>
          <w:sz w:val="24"/>
          <w:szCs w:val="24"/>
          <w:lang w:eastAsia="zh-CN"/>
        </w:rPr>
        <w:t>采购部</w:t>
      </w:r>
      <w:bookmarkEnd w:id="5"/>
    </w:p>
    <w:p w14:paraId="2B40E897">
      <w:pPr>
        <w:pStyle w:val="17"/>
        <w:widowControl w:val="0"/>
        <w:rPr>
          <w:lang w:eastAsia="zh-CN"/>
        </w:rPr>
      </w:pPr>
    </w:p>
    <w:p w14:paraId="0CC84DAC">
      <w:pPr>
        <w:pStyle w:val="17"/>
        <w:ind w:left="0" w:leftChars="0" w:firstLine="0" w:firstLineChars="0"/>
        <w:jc w:val="both"/>
        <w:rPr>
          <w:lang w:eastAsia="zh-CN"/>
        </w:rPr>
      </w:pPr>
      <w:r>
        <w:rPr>
          <w:rFonts w:hint="default"/>
          <w:lang w:val="en-US" w:eastAsia="zh-CN"/>
        </w:rPr>
        <w:object>
          <v:shape id="_x0000_i1025" o:spt="75" alt="" type="#_x0000_t75" style="height:238.9pt;width:407.8pt;" o:ole="t" filled="f" o:preferrelative="t" stroked="f" coordsize="21600,21600">
            <v:path/>
            <v:fill on="f" focussize="0,0"/>
            <v:stroke on="f"/>
            <v:imagedata r:id="rId8" o:title=""/>
            <o:lock v:ext="edit" aspectratio="t"/>
            <w10:wrap type="none"/>
            <w10:anchorlock/>
          </v:shape>
          <o:OLEObject Type="Embed" ProgID="Visio.Drawing.15" ShapeID="_x0000_i1025" DrawAspect="Content" ObjectID="_1468075725" r:id="rId7">
            <o:LockedField>false</o:LockedField>
          </o:OLEObject>
        </w:object>
      </w:r>
    </w:p>
    <w:p w14:paraId="5F8C3AB7">
      <w:bookmarkStart w:id="6" w:name="_Toc17136"/>
      <w:r>
        <w:br w:type="page"/>
      </w:r>
      <w:bookmarkStart w:id="18" w:name="_GoBack"/>
      <w:bookmarkEnd w:id="18"/>
    </w:p>
    <w:p w14:paraId="01200D0B">
      <w:pPr>
        <w:pStyle w:val="28"/>
        <w:keepNext w:val="0"/>
        <w:keepLines w:val="0"/>
        <w:widowControl w:val="0"/>
      </w:pPr>
      <w:r>
        <w:t>部门设定及岗位职责</w:t>
      </w:r>
      <w:bookmarkEnd w:id="6"/>
    </w:p>
    <w:p w14:paraId="6B3A8E08">
      <w:pPr>
        <w:pStyle w:val="30"/>
        <w:keepNext w:val="0"/>
        <w:keepLines w:val="0"/>
        <w:widowControl w:val="0"/>
        <w:rPr>
          <w:lang w:eastAsia="zh-CN"/>
        </w:rPr>
      </w:pPr>
      <w:bookmarkStart w:id="7" w:name="_Toc21803"/>
      <w:r>
        <w:rPr>
          <w:rFonts w:hint="eastAsia"/>
          <w:lang w:eastAsia="zh-CN"/>
        </w:rPr>
        <w:t>概述</w:t>
      </w:r>
      <w:bookmarkEnd w:id="7"/>
    </w:p>
    <w:p w14:paraId="5A405CE3">
      <w:pPr>
        <w:pStyle w:val="29"/>
        <w:bidi w:val="0"/>
        <w:rPr>
          <w:rFonts w:hint="eastAsia"/>
        </w:rPr>
      </w:pPr>
      <w:r>
        <w:rPr>
          <w:rFonts w:hint="eastAsia"/>
          <w:lang w:val="en-US" w:eastAsia="zh-CN"/>
        </w:rPr>
        <w:t>我司</w:t>
      </w:r>
      <w:r>
        <w:rPr>
          <w:rFonts w:hint="eastAsia"/>
        </w:rPr>
        <w:t>是一家注册于天津市的高科技企业，专注于为航海、港口及海事相关行业提供专业的信息化服务。公司业务涵盖：船舶及岸基计算机外设、航海系统集成与运维、航海软件定制开发、电子与智能化航海工程、船舶网络安全、以及海事公共服务事业等，是一家综合性的航海信息化服务高科技企业。</w:t>
      </w:r>
    </w:p>
    <w:p w14:paraId="76A6634E">
      <w:pPr>
        <w:pStyle w:val="29"/>
        <w:bidi w:val="0"/>
        <w:rPr>
          <w:rFonts w:hint="eastAsia"/>
        </w:rPr>
      </w:pPr>
      <w:r>
        <w:rPr>
          <w:rFonts w:hint="eastAsia"/>
        </w:rPr>
        <w:t>公司拥有一支精通航海业务与IT技术的复合型专业人才队伍，能够提供从航海系统方案设计、船岸设备选型，到系统开发、上船/上港安装调试，再到船员技术培训及远程/现场后期维护的全链条服务。我们不仅能为用户提供前瞻性的完整航海数字化解决方案与技术支持，还能根据不同船型、航线、港口作业等特殊需求，量身定制最适合的航海信息化方案。凭借丰富的航海项目经验与优质服务，公司已为航运公司、船舶管理公司、港口集团、电子报关、仓储物流、海事局及涉海企事业单位等众多客户提供了优良的航海IT解决方案与运维服务。</w:t>
      </w:r>
    </w:p>
    <w:p w14:paraId="2A9D26E0">
      <w:pPr>
        <w:pStyle w:val="29"/>
        <w:bidi w:val="0"/>
        <w:rPr>
          <w:rFonts w:hint="eastAsia"/>
        </w:rPr>
      </w:pPr>
      <w:r>
        <w:rPr>
          <w:rFonts w:hint="eastAsia"/>
          <w:lang w:val="en-US" w:eastAsia="zh-CN"/>
        </w:rPr>
        <w:t>我司</w:t>
      </w:r>
      <w:r>
        <w:rPr>
          <w:rFonts w:hint="eastAsia"/>
        </w:rPr>
        <w:t>致力于推动计算机与信息技术在航海领域深度应用的新兴企业。公司核心团队由一批具备敏锐市场洞察力、分析力、快速应变能力及现代企业管理才能的高素质年轻人组成。我们本着“开拓创新，真诚服务”的原则，服务各涉海行业。</w:t>
      </w:r>
    </w:p>
    <w:p w14:paraId="01EB3A25">
      <w:pPr>
        <w:pStyle w:val="29"/>
        <w:bidi w:val="0"/>
      </w:pPr>
      <w:r>
        <w:rPr>
          <w:rFonts w:hint="eastAsia"/>
        </w:rPr>
        <w:t>自成立以来，公司始终致力于在航海领域推广新产品、新技术、新思维，通过我们的努力，帮助船岸用户在提升设备使用效率的同时，实现航行办公、船员学习、船舶生活的智能化与自动化。在激烈的市场竞争中，我们不断成长壮大，历经IT与航海行业的风雨洗礼，我们日益成熟。我们以对客户的真诚服务，践行“客户至上，信誉第一”的庄重承诺。</w:t>
      </w:r>
    </w:p>
    <w:p w14:paraId="2DDCBDC5">
      <w:pPr>
        <w:pStyle w:val="29"/>
        <w:ind w:firstLine="480"/>
      </w:pPr>
      <w:r>
        <w:t>运维体系</w:t>
      </w:r>
      <w:r>
        <w:rPr>
          <w:rFonts w:hint="eastAsia"/>
        </w:rPr>
        <w:t>构建完成，由五</w:t>
      </w:r>
      <w:r>
        <w:t>大职能部门协同构成：</w:t>
      </w:r>
    </w:p>
    <w:p w14:paraId="565C9359">
      <w:pPr>
        <w:pStyle w:val="29"/>
        <w:numPr>
          <w:ilvl w:val="0"/>
          <w:numId w:val="6"/>
        </w:numPr>
        <w:ind w:firstLineChars="0"/>
      </w:pPr>
      <w:r>
        <w:t>质量部</w:t>
      </w:r>
      <w:r>
        <w:rPr>
          <w:rFonts w:hint="eastAsia"/>
          <w:lang w:eastAsia="zh-CN"/>
        </w:rPr>
        <w:t>：</w:t>
      </w:r>
      <w:r>
        <w:t>作为运维体系的</w:t>
      </w:r>
      <w:r>
        <w:rPr>
          <w:rFonts w:hint="eastAsia"/>
        </w:rPr>
        <w:t>质量监管</w:t>
      </w:r>
      <w:r>
        <w:t>中心，负责整体规划、流程监督与资源</w:t>
      </w:r>
      <w:r>
        <w:rPr>
          <w:rFonts w:hint="eastAsia"/>
        </w:rPr>
        <w:t>监督</w:t>
      </w:r>
      <w:r>
        <w:t>；</w:t>
      </w:r>
    </w:p>
    <w:p w14:paraId="720217CA">
      <w:pPr>
        <w:pStyle w:val="29"/>
        <w:numPr>
          <w:ilvl w:val="0"/>
          <w:numId w:val="6"/>
        </w:numPr>
        <w:ind w:firstLineChars="0"/>
      </w:pPr>
      <w:r>
        <w:t>采购部</w:t>
      </w:r>
      <w:r>
        <w:rPr>
          <w:rFonts w:hint="eastAsia"/>
          <w:lang w:eastAsia="zh-CN"/>
        </w:rPr>
        <w:t>：</w:t>
      </w:r>
      <w:r>
        <w:t>作为资源保障的后盾，确保所有软硬件及备件的稳定供应；</w:t>
      </w:r>
    </w:p>
    <w:p w14:paraId="0148EEA8">
      <w:pPr>
        <w:pStyle w:val="29"/>
        <w:numPr>
          <w:ilvl w:val="0"/>
          <w:numId w:val="6"/>
        </w:numPr>
        <w:ind w:firstLineChars="0"/>
      </w:pPr>
      <w:r>
        <w:t>人力部</w:t>
      </w:r>
      <w:r>
        <w:rPr>
          <w:rFonts w:hint="eastAsia"/>
          <w:lang w:eastAsia="zh-CN"/>
        </w:rPr>
        <w:t>：</w:t>
      </w:r>
      <w:r>
        <w:t>作为行政与协调的中枢，提供全面的人力与后勤支持；</w:t>
      </w:r>
    </w:p>
    <w:p w14:paraId="1BD17303">
      <w:pPr>
        <w:pStyle w:val="40"/>
        <w:numPr>
          <w:ilvl w:val="0"/>
          <w:numId w:val="6"/>
        </w:numPr>
        <w:bidi w:val="0"/>
        <w:rPr>
          <w:rFonts w:hint="eastAsia"/>
        </w:rPr>
      </w:pPr>
      <w:r>
        <w:rPr>
          <w:rFonts w:hint="eastAsia"/>
        </w:rPr>
        <w:t>研发部：</w:t>
      </w:r>
      <w:r>
        <w:t>专注于运维服务相关技术的研发，围绕运维监控、自动化运维、智能运维等方向开展技术攻关与工具开发，持续提升公司运维服务的技术含量与效率。</w:t>
      </w:r>
    </w:p>
    <w:p w14:paraId="31F93925">
      <w:pPr>
        <w:pStyle w:val="29"/>
        <w:numPr>
          <w:ilvl w:val="0"/>
          <w:numId w:val="6"/>
        </w:numPr>
        <w:ind w:firstLineChars="0"/>
      </w:pPr>
      <w:r>
        <w:rPr>
          <w:rFonts w:hint="eastAsia"/>
        </w:rPr>
        <w:t>运维部：负责公司自主开发的各类</w:t>
      </w:r>
      <w:r>
        <w:t>AI</w:t>
      </w:r>
      <w:r>
        <w:rPr>
          <w:rFonts w:hint="eastAsia"/>
        </w:rPr>
        <w:t>平台与智慧系统的部署、监控、维护与性能优化，确保其稳定、高效运行，并为前线业务与项目管理提供可靠的技术支撑。</w:t>
      </w:r>
    </w:p>
    <w:p w14:paraId="6D547CCD">
      <w:pPr>
        <w:pStyle w:val="29"/>
        <w:bidi w:val="0"/>
      </w:pPr>
      <w:r>
        <w:rPr>
          <w:rFonts w:hint="eastAsia"/>
        </w:rPr>
        <w:t>至此，公司已形成覆盖天津及周边地区的信息技术服务能力，连续多年为港口、通信、引航等行业的客户提供高质量的信息化运维与系统集成服务。公司凭借专业的技术实力和优质的服务水平，持续获得客户认可与市场好评。</w:t>
      </w:r>
    </w:p>
    <w:p w14:paraId="34FFCB5B">
      <w:pPr>
        <w:pStyle w:val="30"/>
        <w:bidi w:val="0"/>
        <w:rPr>
          <w:rFonts w:hint="eastAsia"/>
        </w:rPr>
      </w:pPr>
      <w:bookmarkStart w:id="8" w:name="_Toc4218"/>
      <w:r>
        <w:rPr>
          <w:rFonts w:hint="eastAsia"/>
          <w:lang w:eastAsia="zh-CN"/>
        </w:rPr>
        <w:t>岗位职责说明</w:t>
      </w:r>
      <w:bookmarkEnd w:id="8"/>
    </w:p>
    <w:p w14:paraId="20F66B62">
      <w:pPr>
        <w:pStyle w:val="31"/>
        <w:keepNext w:val="0"/>
        <w:keepLines w:val="0"/>
        <w:widowControl w:val="0"/>
        <w:ind w:firstLine="474"/>
        <w:rPr>
          <w:rFonts w:hint="eastAsia"/>
        </w:rPr>
      </w:pPr>
      <w:bookmarkStart w:id="9" w:name="_Toc18236"/>
      <w:r>
        <w:t>总经理</w:t>
      </w:r>
      <w:bookmarkEnd w:id="9"/>
    </w:p>
    <w:p w14:paraId="0FC5D486">
      <w:pPr>
        <w:widowControl w:val="0"/>
        <w:numPr>
          <w:ilvl w:val="0"/>
          <w:numId w:val="7"/>
        </w:numPr>
        <w:rPr>
          <w:rFonts w:hint="eastAsia" w:ascii="宋体" w:hAnsi="宋体" w:cs="宋体"/>
          <w:sz w:val="24"/>
          <w:szCs w:val="24"/>
          <w:lang w:eastAsia="zh-CN"/>
        </w:rPr>
      </w:pPr>
      <w:r>
        <w:rPr>
          <w:rFonts w:ascii="宋体" w:hAnsi="宋体" w:cs="宋体"/>
          <w:spacing w:val="-2"/>
          <w:sz w:val="24"/>
          <w:szCs w:val="24"/>
          <w:lang w:eastAsia="zh-CN"/>
        </w:rPr>
        <w:t>执行董事会决议，主持全面的经营及管理工作；</w:t>
      </w:r>
    </w:p>
    <w:p w14:paraId="0C4152FA">
      <w:pPr>
        <w:widowControl w:val="0"/>
        <w:numPr>
          <w:ilvl w:val="0"/>
          <w:numId w:val="7"/>
        </w:numPr>
        <w:rPr>
          <w:rFonts w:hint="eastAsia" w:ascii="宋体" w:hAnsi="宋体" w:cs="宋体"/>
          <w:sz w:val="24"/>
          <w:szCs w:val="24"/>
          <w:lang w:eastAsia="zh-CN"/>
        </w:rPr>
      </w:pPr>
      <w:r>
        <w:rPr>
          <w:rFonts w:ascii="宋体" w:hAnsi="宋体" w:cs="宋体"/>
          <w:sz w:val="24"/>
          <w:szCs w:val="24"/>
          <w:lang w:eastAsia="zh-CN"/>
        </w:rPr>
        <w:t>制定年度经营管理计划，保证经营管理</w:t>
      </w:r>
      <w:r>
        <w:rPr>
          <w:rFonts w:ascii="宋体" w:hAnsi="宋体" w:cs="宋体"/>
          <w:spacing w:val="-1"/>
          <w:sz w:val="24"/>
          <w:szCs w:val="24"/>
          <w:lang w:eastAsia="zh-CN"/>
        </w:rPr>
        <w:t>目标的实现，保障经营体系的安</w:t>
      </w:r>
      <w:r>
        <w:rPr>
          <w:rFonts w:ascii="宋体" w:hAnsi="宋体" w:cs="宋体"/>
          <w:spacing w:val="-3"/>
          <w:sz w:val="24"/>
          <w:szCs w:val="24"/>
          <w:lang w:eastAsia="zh-CN"/>
        </w:rPr>
        <w:t>全高效；</w:t>
      </w:r>
    </w:p>
    <w:p w14:paraId="6FC88A7F">
      <w:pPr>
        <w:widowControl w:val="0"/>
        <w:numPr>
          <w:ilvl w:val="0"/>
          <w:numId w:val="7"/>
        </w:numPr>
        <w:rPr>
          <w:rFonts w:hint="eastAsia" w:ascii="宋体" w:hAnsi="宋体" w:cs="宋体"/>
          <w:sz w:val="24"/>
          <w:szCs w:val="24"/>
          <w:lang w:eastAsia="zh-CN"/>
        </w:rPr>
      </w:pPr>
      <w:r>
        <w:rPr>
          <w:rFonts w:ascii="宋体" w:hAnsi="宋体" w:cs="宋体"/>
          <w:spacing w:val="-4"/>
          <w:sz w:val="24"/>
          <w:szCs w:val="24"/>
          <w:lang w:eastAsia="zh-CN"/>
        </w:rPr>
        <w:t>负责运维服务方针、目标、质量指标的审批；</w:t>
      </w:r>
    </w:p>
    <w:p w14:paraId="3A7BB038">
      <w:pPr>
        <w:widowControl w:val="0"/>
        <w:numPr>
          <w:ilvl w:val="0"/>
          <w:numId w:val="7"/>
        </w:numPr>
        <w:rPr>
          <w:rFonts w:hint="eastAsia" w:ascii="宋体" w:hAnsi="宋体" w:cs="宋体"/>
          <w:sz w:val="24"/>
          <w:szCs w:val="24"/>
          <w:lang w:eastAsia="zh-CN"/>
        </w:rPr>
      </w:pPr>
      <w:r>
        <w:rPr>
          <w:rFonts w:ascii="宋体" w:hAnsi="宋体" w:cs="宋体"/>
          <w:sz w:val="24"/>
          <w:szCs w:val="24"/>
          <w:lang w:eastAsia="zh-CN"/>
        </w:rPr>
        <w:t>对建立、实施和保持符合标准的体系负最高责任</w:t>
      </w:r>
      <w:r>
        <w:rPr>
          <w:rFonts w:ascii="宋体" w:hAnsi="宋体" w:cs="宋体"/>
          <w:spacing w:val="-1"/>
          <w:sz w:val="24"/>
          <w:szCs w:val="24"/>
          <w:lang w:eastAsia="zh-CN"/>
        </w:rPr>
        <w:t>，负责所有体系正式版</w:t>
      </w:r>
      <w:r>
        <w:rPr>
          <w:rFonts w:ascii="宋体" w:hAnsi="宋体" w:cs="宋体"/>
          <w:spacing w:val="-2"/>
          <w:sz w:val="24"/>
          <w:szCs w:val="24"/>
          <w:lang w:eastAsia="zh-CN"/>
        </w:rPr>
        <w:t>本文件的发布批准；</w:t>
      </w:r>
    </w:p>
    <w:p w14:paraId="4341AEA7">
      <w:pPr>
        <w:widowControl w:val="0"/>
        <w:numPr>
          <w:ilvl w:val="0"/>
          <w:numId w:val="7"/>
        </w:numPr>
        <w:rPr>
          <w:rFonts w:hint="eastAsia" w:ascii="宋体" w:hAnsi="宋体" w:cs="宋体"/>
          <w:spacing w:val="-2"/>
          <w:sz w:val="24"/>
          <w:szCs w:val="24"/>
          <w:lang w:eastAsia="zh-CN"/>
        </w:rPr>
      </w:pPr>
      <w:r>
        <w:rPr>
          <w:rFonts w:ascii="宋体" w:hAnsi="宋体" w:cs="宋体"/>
          <w:spacing w:val="-2"/>
          <w:sz w:val="24"/>
          <w:szCs w:val="24"/>
          <w:lang w:eastAsia="zh-CN"/>
        </w:rPr>
        <w:t>组织实施经批准的公司工作计划和财务预算及利润分配、使用方案；</w:t>
      </w:r>
    </w:p>
    <w:p w14:paraId="0F95EBEE">
      <w:pPr>
        <w:widowControl w:val="0"/>
        <w:numPr>
          <w:ilvl w:val="0"/>
          <w:numId w:val="7"/>
        </w:numPr>
        <w:rPr>
          <w:rFonts w:hint="eastAsia" w:ascii="宋体" w:hAnsi="宋体" w:cs="宋体"/>
          <w:sz w:val="24"/>
          <w:szCs w:val="24"/>
          <w:lang w:eastAsia="zh-CN"/>
        </w:rPr>
      </w:pPr>
      <w:r>
        <w:rPr>
          <w:rFonts w:ascii="宋体" w:hAnsi="宋体" w:cs="宋体"/>
          <w:sz w:val="24"/>
          <w:szCs w:val="24"/>
          <w:lang w:eastAsia="zh-CN"/>
        </w:rPr>
        <w:t>组织领导公司日常经营管理工作，代表法</w:t>
      </w:r>
      <w:r>
        <w:rPr>
          <w:rFonts w:ascii="宋体" w:hAnsi="宋体" w:cs="宋体"/>
          <w:spacing w:val="-1"/>
          <w:sz w:val="24"/>
          <w:szCs w:val="24"/>
          <w:lang w:eastAsia="zh-CN"/>
        </w:rPr>
        <w:t>人代表签署有关协议、合同和</w:t>
      </w:r>
      <w:r>
        <w:rPr>
          <w:rFonts w:ascii="宋体" w:hAnsi="宋体" w:cs="宋体"/>
          <w:spacing w:val="-3"/>
          <w:sz w:val="24"/>
          <w:szCs w:val="24"/>
          <w:lang w:eastAsia="zh-CN"/>
        </w:rPr>
        <w:t>处理相关事宜；</w:t>
      </w:r>
    </w:p>
    <w:p w14:paraId="30C2F434">
      <w:pPr>
        <w:widowControl w:val="0"/>
        <w:numPr>
          <w:ilvl w:val="0"/>
          <w:numId w:val="7"/>
        </w:numPr>
        <w:rPr>
          <w:rFonts w:hint="eastAsia" w:ascii="宋体" w:hAnsi="宋体" w:cs="宋体"/>
          <w:sz w:val="24"/>
          <w:szCs w:val="24"/>
          <w:lang w:eastAsia="zh-CN"/>
        </w:rPr>
      </w:pPr>
      <w:r>
        <w:rPr>
          <w:rFonts w:ascii="宋体" w:hAnsi="宋体" w:cs="宋体"/>
          <w:spacing w:val="-5"/>
          <w:sz w:val="24"/>
          <w:szCs w:val="24"/>
          <w:lang w:eastAsia="zh-CN"/>
        </w:rPr>
        <w:t>负责召集和主持总经理办公会议，检查、协调、监督各项业务工作进展，</w:t>
      </w:r>
      <w:r>
        <w:rPr>
          <w:rFonts w:ascii="宋体" w:hAnsi="宋体" w:cs="宋体"/>
          <w:spacing w:val="-1"/>
          <w:sz w:val="24"/>
          <w:szCs w:val="24"/>
          <w:lang w:eastAsia="zh-CN"/>
        </w:rPr>
        <w:t>重要会议纪要以书面形式上报集团董事会；</w:t>
      </w:r>
    </w:p>
    <w:p w14:paraId="52FA8C11">
      <w:pPr>
        <w:widowControl w:val="0"/>
        <w:numPr>
          <w:ilvl w:val="0"/>
          <w:numId w:val="7"/>
        </w:numPr>
        <w:rPr>
          <w:rFonts w:hint="eastAsia" w:ascii="宋体" w:hAnsi="宋体" w:cs="宋体"/>
          <w:sz w:val="24"/>
          <w:szCs w:val="24"/>
          <w:lang w:eastAsia="zh-CN"/>
        </w:rPr>
      </w:pPr>
      <w:r>
        <w:rPr>
          <w:rFonts w:ascii="宋体" w:hAnsi="宋体" w:cs="宋体"/>
          <w:spacing w:val="-2"/>
          <w:sz w:val="24"/>
          <w:szCs w:val="24"/>
          <w:lang w:eastAsia="zh-CN"/>
        </w:rPr>
        <w:t>保障各项规章制度的严格实施，决定公司人事编制、人事任免、薪酬、</w:t>
      </w:r>
      <w:r>
        <w:rPr>
          <w:rFonts w:ascii="宋体" w:hAnsi="宋体" w:cs="宋体"/>
          <w:spacing w:val="-4"/>
          <w:sz w:val="24"/>
          <w:szCs w:val="24"/>
          <w:lang w:eastAsia="zh-CN"/>
        </w:rPr>
        <w:t>奖罚；</w:t>
      </w:r>
    </w:p>
    <w:p w14:paraId="5E222FC2">
      <w:pPr>
        <w:widowControl w:val="0"/>
        <w:numPr>
          <w:ilvl w:val="0"/>
          <w:numId w:val="7"/>
        </w:numPr>
        <w:rPr>
          <w:rFonts w:hint="eastAsia" w:ascii="宋体" w:hAnsi="宋体" w:cs="宋体"/>
          <w:sz w:val="24"/>
          <w:szCs w:val="24"/>
          <w:lang w:eastAsia="zh-CN"/>
        </w:rPr>
      </w:pPr>
      <w:r>
        <w:rPr>
          <w:rFonts w:ascii="宋体" w:hAnsi="宋体" w:cs="宋体"/>
          <w:spacing w:val="-1"/>
          <w:sz w:val="24"/>
          <w:szCs w:val="24"/>
          <w:lang w:eastAsia="zh-CN"/>
        </w:rPr>
        <w:t>签署日常行政、业务文件，对单据进行审批；</w:t>
      </w:r>
    </w:p>
    <w:p w14:paraId="1671F4AD">
      <w:pPr>
        <w:widowControl w:val="0"/>
        <w:numPr>
          <w:ilvl w:val="0"/>
          <w:numId w:val="7"/>
        </w:numPr>
        <w:rPr>
          <w:rFonts w:hint="eastAsia" w:ascii="宋体" w:hAnsi="宋体" w:cs="宋体"/>
          <w:spacing w:val="-2"/>
          <w:sz w:val="24"/>
          <w:szCs w:val="24"/>
          <w:lang w:eastAsia="zh-CN"/>
        </w:rPr>
      </w:pPr>
      <w:r>
        <w:rPr>
          <w:rFonts w:ascii="宋体" w:hAnsi="宋体" w:cs="宋体"/>
          <w:spacing w:val="-2"/>
          <w:sz w:val="24"/>
          <w:szCs w:val="24"/>
          <w:lang w:eastAsia="zh-CN"/>
        </w:rPr>
        <w:t>加强公司团队建设和企业文化建设，树立公司良好的社会形象。</w:t>
      </w:r>
    </w:p>
    <w:p w14:paraId="5347D39B">
      <w:pPr>
        <w:pStyle w:val="31"/>
        <w:keepNext w:val="0"/>
        <w:keepLines w:val="0"/>
        <w:widowControl w:val="0"/>
        <w:ind w:firstLine="474"/>
        <w:rPr>
          <w:rFonts w:hint="eastAsia"/>
        </w:rPr>
      </w:pPr>
      <w:bookmarkStart w:id="10" w:name="_Toc27862"/>
      <w:r>
        <w:rPr>
          <w:rFonts w:hint="eastAsia"/>
          <w:lang w:eastAsia="zh-CN"/>
        </w:rPr>
        <w:t>副总经理</w:t>
      </w:r>
      <w:bookmarkEnd w:id="10"/>
    </w:p>
    <w:p w14:paraId="44FF0FCD">
      <w:pPr>
        <w:pStyle w:val="40"/>
        <w:numPr>
          <w:ilvl w:val="0"/>
          <w:numId w:val="8"/>
        </w:numPr>
      </w:pPr>
      <w:r>
        <w:rPr>
          <w:rFonts w:hint="eastAsia"/>
        </w:rPr>
        <w:t>负责市场拓展与技术研究：组织IT维护业务的市场开拓与新技术的跟踪、研究与引入。</w:t>
      </w:r>
    </w:p>
    <w:p w14:paraId="61D91718">
      <w:pPr>
        <w:pStyle w:val="40"/>
        <w:numPr>
          <w:ilvl w:val="0"/>
          <w:numId w:val="8"/>
        </w:numPr>
      </w:pPr>
      <w:r>
        <w:rPr>
          <w:rFonts w:hint="eastAsia"/>
        </w:rPr>
        <w:t>负责运维项目全生命周期管理：全面负责部门承接业务的计划制定、项目调度、运行监控及过程管理。</w:t>
      </w:r>
    </w:p>
    <w:p w14:paraId="1074FF24">
      <w:pPr>
        <w:pStyle w:val="40"/>
        <w:numPr>
          <w:ilvl w:val="0"/>
          <w:numId w:val="8"/>
        </w:numPr>
      </w:pPr>
      <w:r>
        <w:rPr>
          <w:rFonts w:hint="eastAsia"/>
        </w:rPr>
        <w:t>负责部门绩效与团队建设：组织实施部门员工的绩效考核、转正定岗、岗位竞聘等考评工作。</w:t>
      </w:r>
    </w:p>
    <w:p w14:paraId="485BAF18">
      <w:pPr>
        <w:pStyle w:val="40"/>
        <w:numPr>
          <w:ilvl w:val="0"/>
          <w:numId w:val="8"/>
        </w:numPr>
      </w:pPr>
      <w:r>
        <w:rPr>
          <w:rFonts w:hint="eastAsia"/>
        </w:rPr>
        <w:t>负责服务目录管理：定期组织服务目录的评审与更新，确保其完整性、准确性与业务适用性。</w:t>
      </w:r>
    </w:p>
    <w:p w14:paraId="5846A887">
      <w:pPr>
        <w:pStyle w:val="40"/>
        <w:numPr>
          <w:ilvl w:val="0"/>
          <w:numId w:val="8"/>
        </w:numPr>
      </w:pPr>
      <w:r>
        <w:rPr>
          <w:rFonts w:hint="eastAsia"/>
        </w:rPr>
        <w:t>负责内外部协调与沟通：主导本部门与公司其他部门、以及外部客户之间的工作协调、对接与关系维护。</w:t>
      </w:r>
    </w:p>
    <w:p w14:paraId="4A5DB30A">
      <w:pPr>
        <w:pStyle w:val="40"/>
        <w:numPr>
          <w:ilvl w:val="0"/>
          <w:numId w:val="8"/>
        </w:numPr>
      </w:pPr>
      <w:r>
        <w:rPr>
          <w:rFonts w:hint="eastAsia"/>
        </w:rPr>
        <w:t>负责过程管理、资源管理各制度的审核和指标完成情况跟踪</w:t>
      </w:r>
    </w:p>
    <w:p w14:paraId="0BBBED50">
      <w:pPr>
        <w:pStyle w:val="40"/>
        <w:numPr>
          <w:ilvl w:val="0"/>
          <w:numId w:val="8"/>
        </w:numPr>
      </w:pPr>
      <w:r>
        <w:rPr>
          <w:rFonts w:hint="eastAsia"/>
        </w:rPr>
        <w:t>支持业务招投标：协助其他业务部门进行招投标文件的研发部分编制与答疑。</w:t>
      </w:r>
    </w:p>
    <w:p w14:paraId="5CDA2707">
      <w:pPr>
        <w:pStyle w:val="40"/>
        <w:numPr>
          <w:ilvl w:val="0"/>
          <w:numId w:val="8"/>
        </w:numPr>
      </w:pPr>
      <w:r>
        <w:rPr>
          <w:rFonts w:hint="eastAsia"/>
        </w:rPr>
        <w:t>负责资产与安全管理：监督管理本部门保管的固定资产的日常保养，并督促检查部门安全项目的落实。</w:t>
      </w:r>
    </w:p>
    <w:p w14:paraId="4F9F7949">
      <w:pPr>
        <w:pStyle w:val="40"/>
        <w:numPr>
          <w:ilvl w:val="0"/>
          <w:numId w:val="8"/>
        </w:numPr>
      </w:pPr>
      <w:r>
        <w:rPr>
          <w:rFonts w:hint="eastAsia"/>
        </w:rPr>
        <w:t>负责综合行政与报表：负责部门各类项目报表的填报与提交工作。</w:t>
      </w:r>
    </w:p>
    <w:p w14:paraId="34ED99D8">
      <w:pPr>
        <w:pStyle w:val="40"/>
        <w:numPr>
          <w:ilvl w:val="0"/>
          <w:numId w:val="8"/>
        </w:numPr>
      </w:pPr>
      <w:r>
        <w:rPr>
          <w:rFonts w:hint="eastAsia"/>
        </w:rPr>
        <w:t>负责交付制度建设：交付制度审核、完善，总体协调项目交付进度，进行规划</w:t>
      </w:r>
    </w:p>
    <w:p w14:paraId="5FE27096">
      <w:pPr>
        <w:pStyle w:val="40"/>
        <w:numPr>
          <w:ilvl w:val="0"/>
          <w:numId w:val="8"/>
        </w:numPr>
      </w:pPr>
      <w:r>
        <w:rPr>
          <w:rFonts w:hint="eastAsia"/>
        </w:rPr>
        <w:t>应急方案建设：总体筹划项目应急计划、预案、实施，应急报告审核</w:t>
      </w:r>
    </w:p>
    <w:p w14:paraId="7A9E6DC2">
      <w:pPr>
        <w:pStyle w:val="40"/>
        <w:numPr>
          <w:ilvl w:val="0"/>
          <w:numId w:val="8"/>
        </w:numPr>
        <w:rPr>
          <w:rFonts w:hint="eastAsia"/>
        </w:rPr>
      </w:pPr>
      <w:r>
        <w:rPr>
          <w:rFonts w:hint="eastAsia"/>
        </w:rPr>
        <w:t>完成上级交办及其他协作任务：高效完成上级领导交办及其他部门提请协办的重要事项</w:t>
      </w:r>
    </w:p>
    <w:p w14:paraId="1099E069">
      <w:pPr>
        <w:pStyle w:val="40"/>
        <w:numPr>
          <w:ilvl w:val="0"/>
          <w:numId w:val="8"/>
        </w:numPr>
        <w:rPr>
          <w:rFonts w:hint="eastAsia"/>
        </w:rPr>
      </w:pPr>
      <w:r>
        <w:rPr>
          <w:rFonts w:hint="eastAsia"/>
        </w:rPr>
        <w:t>负责互联网业务咨询及策划服务的市场拓展与项目实施</w:t>
      </w:r>
    </w:p>
    <w:p w14:paraId="206400B5">
      <w:pPr>
        <w:pStyle w:val="40"/>
        <w:numPr>
          <w:ilvl w:val="0"/>
          <w:numId w:val="8"/>
        </w:numPr>
        <w:rPr>
          <w:rFonts w:hint="eastAsia"/>
        </w:rPr>
      </w:pPr>
      <w:r>
        <w:rPr>
          <w:rFonts w:hint="default"/>
        </w:rPr>
        <w:t>为客户提供互联网业务规划、数字化转型咨询等服务</w:t>
      </w:r>
    </w:p>
    <w:p w14:paraId="1347E998">
      <w:pPr>
        <w:pStyle w:val="40"/>
        <w:numPr>
          <w:ilvl w:val="0"/>
          <w:numId w:val="8"/>
        </w:numPr>
        <w:rPr>
          <w:rFonts w:hint="eastAsia"/>
        </w:rPr>
      </w:pPr>
      <w:r>
        <w:rPr>
          <w:rFonts w:hint="default"/>
        </w:rPr>
        <w:t>结合公司技术能力，输出互联网业务解决方案</w:t>
      </w:r>
    </w:p>
    <w:p w14:paraId="40573940">
      <w:pPr>
        <w:pStyle w:val="31"/>
        <w:keepNext w:val="0"/>
        <w:keepLines w:val="0"/>
        <w:widowControl w:val="0"/>
        <w:ind w:firstLine="474"/>
        <w:rPr>
          <w:rFonts w:hint="eastAsia"/>
        </w:rPr>
      </w:pPr>
      <w:bookmarkStart w:id="11" w:name="_Toc21144"/>
      <w:r>
        <w:t>管理者代表</w:t>
      </w:r>
      <w:bookmarkEnd w:id="11"/>
    </w:p>
    <w:p w14:paraId="566FAE21">
      <w:pPr>
        <w:widowControl w:val="0"/>
        <w:numPr>
          <w:ilvl w:val="0"/>
          <w:numId w:val="9"/>
        </w:numPr>
        <w:rPr>
          <w:lang w:eastAsia="zh-CN"/>
        </w:rPr>
      </w:pPr>
      <w:r>
        <w:rPr>
          <w:rFonts w:ascii="宋体" w:hAnsi="宋体" w:cs="宋体"/>
          <w:spacing w:val="-2"/>
          <w:sz w:val="24"/>
          <w:szCs w:val="24"/>
          <w:lang w:eastAsia="zh-CN"/>
        </w:rPr>
        <w:t>负责建立、实施、保持并持续改进管理体系；</w:t>
      </w:r>
    </w:p>
    <w:p w14:paraId="4FFFF42E">
      <w:pPr>
        <w:widowControl w:val="0"/>
        <w:numPr>
          <w:ilvl w:val="0"/>
          <w:numId w:val="9"/>
        </w:numPr>
        <w:rPr>
          <w:rFonts w:hint="eastAsia" w:ascii="宋体" w:hAnsi="宋体" w:cs="宋体"/>
          <w:sz w:val="24"/>
          <w:szCs w:val="24"/>
          <w:lang w:eastAsia="zh-CN"/>
        </w:rPr>
      </w:pPr>
      <w:r>
        <w:rPr>
          <w:rFonts w:ascii="宋体" w:hAnsi="宋体" w:cs="宋体"/>
          <w:sz w:val="24"/>
          <w:szCs w:val="24"/>
          <w:lang w:eastAsia="zh-CN"/>
        </w:rPr>
        <w:t>定期向总经理汇报管理体系的运行绩效和相关改进的需求，为管理体系</w:t>
      </w:r>
      <w:r>
        <w:rPr>
          <w:rFonts w:ascii="宋体" w:hAnsi="宋体" w:cs="宋体"/>
          <w:spacing w:val="-4"/>
          <w:sz w:val="24"/>
          <w:szCs w:val="24"/>
          <w:lang w:eastAsia="zh-CN"/>
        </w:rPr>
        <w:t>的改进提供依据；</w:t>
      </w:r>
    </w:p>
    <w:p w14:paraId="4CB49359">
      <w:pPr>
        <w:widowControl w:val="0"/>
        <w:numPr>
          <w:ilvl w:val="0"/>
          <w:numId w:val="9"/>
        </w:numPr>
        <w:rPr>
          <w:rFonts w:hint="eastAsia" w:ascii="宋体" w:hAnsi="宋体" w:cs="宋体"/>
          <w:sz w:val="24"/>
          <w:szCs w:val="24"/>
          <w:lang w:eastAsia="zh-CN"/>
        </w:rPr>
      </w:pPr>
      <w:r>
        <w:rPr>
          <w:rFonts w:ascii="宋体" w:hAnsi="宋体" w:cs="宋体"/>
          <w:spacing w:val="-1"/>
          <w:sz w:val="24"/>
          <w:szCs w:val="24"/>
          <w:lang w:eastAsia="zh-CN"/>
        </w:rPr>
        <w:t>协助总经理组织管理评审工作，提供相关的输入信息；</w:t>
      </w:r>
    </w:p>
    <w:p w14:paraId="5FD04700">
      <w:pPr>
        <w:widowControl w:val="0"/>
        <w:numPr>
          <w:ilvl w:val="0"/>
          <w:numId w:val="9"/>
        </w:numPr>
        <w:rPr>
          <w:rFonts w:hint="eastAsia" w:ascii="宋体" w:hAnsi="宋体" w:cs="宋体"/>
          <w:sz w:val="24"/>
          <w:szCs w:val="24"/>
          <w:lang w:eastAsia="zh-CN"/>
        </w:rPr>
      </w:pPr>
      <w:r>
        <w:rPr>
          <w:rFonts w:ascii="宋体" w:hAnsi="宋体" w:cs="宋体"/>
          <w:spacing w:val="-1"/>
          <w:sz w:val="24"/>
          <w:szCs w:val="24"/>
          <w:lang w:eastAsia="zh-CN"/>
        </w:rPr>
        <w:t>负责在全公司内提高满足</w:t>
      </w:r>
      <w:r>
        <w:rPr>
          <w:rFonts w:hint="eastAsia" w:ascii="宋体" w:hAnsi="宋体" w:cs="宋体"/>
          <w:spacing w:val="-1"/>
          <w:sz w:val="24"/>
          <w:szCs w:val="24"/>
          <w:lang w:eastAsia="zh-CN"/>
        </w:rPr>
        <w:t>客户</w:t>
      </w:r>
      <w:r>
        <w:rPr>
          <w:rFonts w:ascii="宋体" w:hAnsi="宋体" w:cs="宋体"/>
          <w:spacing w:val="-1"/>
          <w:sz w:val="24"/>
          <w:szCs w:val="24"/>
          <w:lang w:eastAsia="zh-CN"/>
        </w:rPr>
        <w:t>要求的意识；</w:t>
      </w:r>
    </w:p>
    <w:p w14:paraId="02B03C45">
      <w:pPr>
        <w:widowControl w:val="0"/>
        <w:numPr>
          <w:ilvl w:val="0"/>
          <w:numId w:val="9"/>
        </w:numPr>
        <w:rPr>
          <w:rFonts w:hint="eastAsia" w:ascii="宋体" w:hAnsi="宋体" w:cs="宋体"/>
          <w:sz w:val="24"/>
          <w:szCs w:val="24"/>
          <w:lang w:eastAsia="zh-CN"/>
        </w:rPr>
      </w:pPr>
      <w:r>
        <w:rPr>
          <w:rFonts w:ascii="宋体" w:hAnsi="宋体" w:cs="宋体"/>
          <w:spacing w:val="-1"/>
          <w:sz w:val="24"/>
          <w:szCs w:val="24"/>
          <w:lang w:eastAsia="zh-CN"/>
        </w:rPr>
        <w:t>负责与管理体系有关事宜的外部联络；</w:t>
      </w:r>
    </w:p>
    <w:p w14:paraId="7D4F618B">
      <w:pPr>
        <w:widowControl w:val="0"/>
        <w:numPr>
          <w:ilvl w:val="0"/>
          <w:numId w:val="9"/>
        </w:numPr>
        <w:rPr>
          <w:rFonts w:hint="eastAsia" w:ascii="宋体" w:hAnsi="宋体" w:cs="宋体"/>
          <w:sz w:val="24"/>
          <w:szCs w:val="24"/>
          <w:lang w:eastAsia="zh-CN"/>
        </w:rPr>
      </w:pPr>
      <w:r>
        <w:rPr>
          <w:rFonts w:ascii="宋体" w:hAnsi="宋体" w:cs="宋体"/>
          <w:spacing w:val="-1"/>
          <w:sz w:val="24"/>
          <w:szCs w:val="24"/>
          <w:lang w:eastAsia="zh-CN"/>
        </w:rPr>
        <w:t>具体策划内部及外部质量审核；</w:t>
      </w:r>
    </w:p>
    <w:p w14:paraId="3D76C5B3">
      <w:pPr>
        <w:widowControl w:val="0"/>
        <w:numPr>
          <w:ilvl w:val="0"/>
          <w:numId w:val="9"/>
        </w:numPr>
        <w:rPr>
          <w:rFonts w:hint="eastAsia" w:ascii="宋体" w:hAnsi="宋体" w:cs="宋体"/>
          <w:sz w:val="24"/>
          <w:szCs w:val="24"/>
          <w:lang w:eastAsia="zh-CN"/>
        </w:rPr>
      </w:pPr>
      <w:r>
        <w:rPr>
          <w:rFonts w:ascii="宋体" w:hAnsi="宋体" w:cs="宋体"/>
          <w:spacing w:val="1"/>
          <w:sz w:val="24"/>
          <w:szCs w:val="24"/>
          <w:lang w:eastAsia="zh-CN"/>
        </w:rPr>
        <w:t>制定服务的管理制度和绩效考核指标;</w:t>
      </w:r>
    </w:p>
    <w:p w14:paraId="01F31585">
      <w:pPr>
        <w:widowControl w:val="0"/>
        <w:numPr>
          <w:ilvl w:val="0"/>
          <w:numId w:val="9"/>
        </w:numPr>
        <w:rPr>
          <w:rFonts w:hint="eastAsia" w:ascii="宋体" w:hAnsi="宋体" w:cs="宋体"/>
          <w:sz w:val="24"/>
          <w:szCs w:val="24"/>
          <w:lang w:eastAsia="zh-CN"/>
        </w:rPr>
      </w:pPr>
      <w:r>
        <w:rPr>
          <w:rFonts w:ascii="宋体" w:hAnsi="宋体" w:cs="宋体"/>
          <w:sz w:val="24"/>
          <w:szCs w:val="24"/>
          <w:lang w:eastAsia="zh-CN"/>
        </w:rPr>
        <w:t>建立和完善服务组组织架构、管理流程和规范</w:t>
      </w:r>
      <w:r>
        <w:rPr>
          <w:rFonts w:hint="eastAsia" w:ascii="宋体" w:hAnsi="宋体" w:cs="宋体"/>
          <w:sz w:val="24"/>
          <w:szCs w:val="24"/>
          <w:lang w:eastAsia="zh-CN"/>
        </w:rPr>
        <w:t>。</w:t>
      </w:r>
    </w:p>
    <w:p w14:paraId="584AD23D">
      <w:pPr>
        <w:widowControl w:val="0"/>
        <w:numPr>
          <w:ilvl w:val="0"/>
          <w:numId w:val="9"/>
        </w:numPr>
        <w:rPr>
          <w:rFonts w:hint="eastAsia" w:ascii="宋体" w:hAnsi="宋体" w:cs="宋体"/>
          <w:spacing w:val="1"/>
          <w:sz w:val="24"/>
          <w:szCs w:val="24"/>
          <w:lang w:eastAsia="zh-CN"/>
        </w:rPr>
      </w:pPr>
      <w:r>
        <w:rPr>
          <w:rFonts w:hint="eastAsia" w:ascii="宋体" w:hAnsi="宋体" w:cs="宋体"/>
          <w:spacing w:val="1"/>
          <w:sz w:val="24"/>
          <w:szCs w:val="24"/>
          <w:lang w:eastAsia="zh-CN"/>
        </w:rPr>
        <w:t>负责交付预案、交付方案、交付计划等审批</w:t>
      </w:r>
    </w:p>
    <w:p w14:paraId="2DF99FC7">
      <w:pPr>
        <w:widowControl w:val="0"/>
        <w:numPr>
          <w:ilvl w:val="0"/>
          <w:numId w:val="9"/>
        </w:numPr>
        <w:rPr>
          <w:rFonts w:hint="eastAsia" w:ascii="宋体" w:hAnsi="宋体" w:cs="宋体"/>
          <w:spacing w:val="1"/>
          <w:sz w:val="24"/>
          <w:szCs w:val="24"/>
          <w:lang w:eastAsia="zh-CN"/>
        </w:rPr>
      </w:pPr>
      <w:r>
        <w:rPr>
          <w:rFonts w:hint="eastAsia" w:ascii="宋体" w:hAnsi="宋体" w:cs="宋体"/>
          <w:spacing w:val="1"/>
          <w:sz w:val="24"/>
          <w:szCs w:val="24"/>
          <w:lang w:eastAsia="zh-CN"/>
        </w:rPr>
        <w:t>组织ITSS体系的内外部审核与认证维护工作</w:t>
      </w:r>
    </w:p>
    <w:p w14:paraId="5507A4C5">
      <w:pPr>
        <w:widowControl w:val="0"/>
        <w:numPr>
          <w:ilvl w:val="0"/>
          <w:numId w:val="9"/>
        </w:numPr>
        <w:rPr>
          <w:rFonts w:hint="eastAsia" w:ascii="宋体" w:hAnsi="宋体" w:cs="宋体"/>
          <w:spacing w:val="1"/>
          <w:sz w:val="24"/>
          <w:szCs w:val="24"/>
          <w:lang w:eastAsia="zh-CN"/>
        </w:rPr>
      </w:pPr>
      <w:r>
        <w:rPr>
          <w:rFonts w:hint="default" w:ascii="宋体" w:hAnsi="宋体" w:cs="宋体"/>
          <w:spacing w:val="1"/>
          <w:sz w:val="24"/>
          <w:szCs w:val="24"/>
          <w:lang w:eastAsia="zh-CN"/>
        </w:rPr>
        <w:t>确保运维服务符合ITSS标准要求</w:t>
      </w:r>
    </w:p>
    <w:p w14:paraId="07919482">
      <w:pPr>
        <w:pStyle w:val="31"/>
        <w:keepNext w:val="0"/>
        <w:keepLines w:val="0"/>
        <w:widowControl w:val="0"/>
        <w:ind w:firstLine="474"/>
        <w:rPr>
          <w:rFonts w:hint="eastAsia"/>
        </w:rPr>
      </w:pPr>
      <w:bookmarkStart w:id="12" w:name="_Toc16653"/>
      <w:r>
        <w:t>应急管理办公室</w:t>
      </w:r>
      <w:bookmarkEnd w:id="12"/>
    </w:p>
    <w:p w14:paraId="7E2D1DEA">
      <w:pPr>
        <w:widowControl w:val="0"/>
        <w:ind w:firstLine="484" w:firstLineChars="200"/>
        <w:rPr>
          <w:rFonts w:hint="eastAsia" w:ascii="宋体" w:hAnsi="宋体" w:cs="宋体"/>
          <w:sz w:val="24"/>
          <w:szCs w:val="24"/>
          <w:lang w:eastAsia="zh-CN"/>
        </w:rPr>
      </w:pPr>
      <w:r>
        <w:rPr>
          <w:rFonts w:ascii="宋体" w:hAnsi="宋体" w:cs="宋体"/>
          <w:spacing w:val="1"/>
          <w:sz w:val="24"/>
          <w:szCs w:val="24"/>
          <w:lang w:eastAsia="zh-CN"/>
        </w:rPr>
        <w:t>建立由副总作为指挥小组组长，运维部经理作为工作小组组长，必要时</w:t>
      </w:r>
      <w:r>
        <w:rPr>
          <w:rFonts w:ascii="宋体" w:hAnsi="宋体" w:cs="宋体"/>
          <w:spacing w:val="-1"/>
          <w:sz w:val="24"/>
          <w:szCs w:val="24"/>
          <w:lang w:eastAsia="zh-CN"/>
        </w:rPr>
        <w:t>其他部门负责人可作为应急组员共同处理应急响应事件</w:t>
      </w:r>
      <w:r>
        <w:rPr>
          <w:rFonts w:hint="eastAsia" w:ascii="宋体" w:hAnsi="宋体" w:cs="宋体"/>
          <w:spacing w:val="-1"/>
          <w:sz w:val="24"/>
          <w:szCs w:val="24"/>
          <w:lang w:val="en-US" w:eastAsia="zh-CN"/>
        </w:rPr>
        <w:t>的临时办公室</w:t>
      </w:r>
      <w:r>
        <w:rPr>
          <w:rFonts w:ascii="宋体" w:hAnsi="宋体" w:cs="宋体"/>
          <w:spacing w:val="-1"/>
          <w:sz w:val="24"/>
          <w:szCs w:val="24"/>
          <w:lang w:eastAsia="zh-CN"/>
        </w:rPr>
        <w:t>。</w:t>
      </w:r>
    </w:p>
    <w:p w14:paraId="07C76655">
      <w:pPr>
        <w:widowControl w:val="0"/>
        <w:numPr>
          <w:ilvl w:val="0"/>
          <w:numId w:val="10"/>
        </w:numPr>
        <w:rPr>
          <w:rFonts w:hint="eastAsia" w:ascii="宋体" w:hAnsi="宋体" w:cs="宋体"/>
          <w:sz w:val="24"/>
          <w:szCs w:val="24"/>
          <w:lang w:eastAsia="zh-CN"/>
        </w:rPr>
      </w:pPr>
      <w:r>
        <w:rPr>
          <w:rFonts w:ascii="宋体" w:hAnsi="宋体" w:cs="宋体"/>
          <w:spacing w:val="-2"/>
          <w:sz w:val="24"/>
          <w:szCs w:val="24"/>
          <w:lang w:eastAsia="zh-CN"/>
        </w:rPr>
        <w:t>主要负责执行重要客户单位的信息通信调度、监控、调度</w:t>
      </w:r>
      <w:r>
        <w:rPr>
          <w:rFonts w:ascii="宋体" w:hAnsi="宋体" w:cs="宋体"/>
          <w:spacing w:val="-3"/>
          <w:sz w:val="24"/>
          <w:szCs w:val="24"/>
          <w:lang w:eastAsia="zh-CN"/>
        </w:rPr>
        <w:t>运行分析 与</w:t>
      </w:r>
      <w:r>
        <w:rPr>
          <w:rFonts w:ascii="宋体" w:hAnsi="宋体" w:cs="宋体"/>
          <w:spacing w:val="-4"/>
          <w:sz w:val="24"/>
          <w:szCs w:val="24"/>
          <w:lang w:eastAsia="zh-CN"/>
        </w:rPr>
        <w:t>优化、报修管理、应急管理和资源管理等的有关规定及工作部署</w:t>
      </w:r>
      <w:r>
        <w:rPr>
          <w:rFonts w:ascii="宋体" w:hAnsi="宋体" w:cs="宋体"/>
          <w:spacing w:val="65"/>
          <w:sz w:val="24"/>
          <w:szCs w:val="24"/>
          <w:lang w:eastAsia="zh-CN"/>
        </w:rPr>
        <w:t xml:space="preserve"> </w:t>
      </w:r>
      <w:r>
        <w:rPr>
          <w:rFonts w:ascii="宋体" w:hAnsi="宋体" w:cs="宋体"/>
          <w:spacing w:val="-4"/>
          <w:sz w:val="24"/>
          <w:szCs w:val="24"/>
          <w:lang w:eastAsia="zh-CN"/>
        </w:rPr>
        <w:t>;</w:t>
      </w:r>
    </w:p>
    <w:p w14:paraId="575FDB90">
      <w:pPr>
        <w:widowControl w:val="0"/>
        <w:numPr>
          <w:ilvl w:val="0"/>
          <w:numId w:val="10"/>
        </w:numPr>
        <w:rPr>
          <w:rFonts w:hint="eastAsia" w:ascii="宋体" w:hAnsi="宋体" w:cs="宋体"/>
          <w:sz w:val="24"/>
          <w:szCs w:val="24"/>
          <w:lang w:eastAsia="zh-CN"/>
        </w:rPr>
      </w:pPr>
      <w:r>
        <w:rPr>
          <w:rFonts w:ascii="宋体" w:hAnsi="宋体" w:cs="宋体"/>
          <w:spacing w:val="-1"/>
          <w:sz w:val="24"/>
          <w:szCs w:val="24"/>
          <w:lang w:eastAsia="zh-CN"/>
        </w:rPr>
        <w:t>负责调管范围内信息通信系统调度与监控工作；</w:t>
      </w:r>
    </w:p>
    <w:p w14:paraId="2C089F0B">
      <w:pPr>
        <w:widowControl w:val="0"/>
        <w:numPr>
          <w:ilvl w:val="0"/>
          <w:numId w:val="10"/>
        </w:numPr>
        <w:rPr>
          <w:rFonts w:hint="eastAsia" w:ascii="宋体" w:hAnsi="宋体" w:cs="宋体"/>
          <w:spacing w:val="-2"/>
          <w:sz w:val="24"/>
          <w:szCs w:val="24"/>
          <w:lang w:eastAsia="zh-CN"/>
        </w:rPr>
      </w:pPr>
      <w:r>
        <w:rPr>
          <w:rFonts w:ascii="宋体" w:hAnsi="宋体" w:cs="宋体"/>
          <w:spacing w:val="-2"/>
          <w:sz w:val="24"/>
          <w:szCs w:val="24"/>
          <w:lang w:eastAsia="zh-CN"/>
        </w:rPr>
        <w:t>负责制订定期应急调度计划表；</w:t>
      </w:r>
    </w:p>
    <w:p w14:paraId="06A6C740">
      <w:pPr>
        <w:widowControl w:val="0"/>
        <w:numPr>
          <w:ilvl w:val="0"/>
          <w:numId w:val="10"/>
        </w:numPr>
        <w:rPr>
          <w:rFonts w:hint="eastAsia" w:ascii="宋体" w:hAnsi="宋体" w:cs="宋体"/>
          <w:sz w:val="24"/>
          <w:szCs w:val="24"/>
          <w:lang w:eastAsia="zh-CN"/>
        </w:rPr>
      </w:pPr>
      <w:r>
        <w:rPr>
          <w:rFonts w:ascii="宋体" w:hAnsi="宋体" w:cs="宋体"/>
          <w:sz w:val="24"/>
          <w:szCs w:val="24"/>
          <w:lang w:eastAsia="zh-CN"/>
        </w:rPr>
        <w:t>负责制定应急方案，开展应急预案演练与评估</w:t>
      </w:r>
      <w:r>
        <w:rPr>
          <w:rFonts w:ascii="宋体" w:hAnsi="宋体" w:cs="宋体"/>
          <w:spacing w:val="-1"/>
          <w:sz w:val="24"/>
          <w:szCs w:val="24"/>
          <w:lang w:eastAsia="zh-CN"/>
        </w:rPr>
        <w:t>整改，指挥应急处置</w:t>
      </w:r>
    </w:p>
    <w:p w14:paraId="17EF6231">
      <w:pPr>
        <w:widowControl w:val="0"/>
        <w:numPr>
          <w:ilvl w:val="0"/>
          <w:numId w:val="10"/>
        </w:numPr>
        <w:rPr>
          <w:rFonts w:hint="eastAsia" w:ascii="宋体" w:hAnsi="宋体" w:cs="宋体"/>
          <w:sz w:val="24"/>
          <w:szCs w:val="24"/>
          <w:lang w:eastAsia="zh-CN"/>
        </w:rPr>
      </w:pPr>
      <w:r>
        <w:rPr>
          <w:rFonts w:ascii="Segoe UI" w:hAnsi="Segoe UI" w:eastAsia="Segoe UI" w:cs="Segoe UI"/>
          <w:i w:val="0"/>
          <w:iCs w:val="0"/>
          <w:caps w:val="0"/>
          <w:color w:val="0F1115"/>
          <w:spacing w:val="0"/>
          <w:sz w:val="24"/>
          <w:szCs w:val="24"/>
          <w:shd w:val="clear" w:color="auto" w:fill="FFFFFF"/>
        </w:rPr>
        <w:t>负责应急资源管理，包括备品备件、应急车辆、通信设备等的申请、领用、归还与盘点</w:t>
      </w:r>
    </w:p>
    <w:p w14:paraId="1B6BB176">
      <w:pPr>
        <w:widowControl w:val="0"/>
        <w:numPr>
          <w:ilvl w:val="0"/>
          <w:numId w:val="10"/>
        </w:numPr>
        <w:rPr>
          <w:rFonts w:hint="eastAsia" w:ascii="宋体" w:hAnsi="宋体" w:cs="宋体"/>
          <w:sz w:val="24"/>
          <w:szCs w:val="24"/>
          <w:lang w:eastAsia="zh-CN"/>
        </w:rPr>
      </w:pPr>
      <w:r>
        <w:rPr>
          <w:rFonts w:ascii="宋体" w:hAnsi="宋体" w:cs="宋体"/>
          <w:spacing w:val="-2"/>
          <w:sz w:val="24"/>
          <w:szCs w:val="24"/>
          <w:lang w:eastAsia="zh-CN"/>
        </w:rPr>
        <w:t>负责对客户的应急事件输出应急响应服务报告，并进行修复报</w:t>
      </w:r>
      <w:r>
        <w:rPr>
          <w:rFonts w:ascii="宋体" w:hAnsi="宋体" w:cs="宋体"/>
          <w:spacing w:val="-3"/>
          <w:sz w:val="24"/>
          <w:szCs w:val="24"/>
          <w:lang w:eastAsia="zh-CN"/>
        </w:rPr>
        <w:t>的指 导</w:t>
      </w:r>
      <w:r>
        <w:rPr>
          <w:rFonts w:ascii="宋体" w:hAnsi="宋体" w:cs="宋体"/>
          <w:spacing w:val="-5"/>
          <w:sz w:val="24"/>
          <w:szCs w:val="24"/>
          <w:lang w:eastAsia="zh-CN"/>
        </w:rPr>
        <w:t>工作；</w:t>
      </w:r>
    </w:p>
    <w:p w14:paraId="3D70C984">
      <w:pPr>
        <w:widowControl w:val="0"/>
        <w:numPr>
          <w:ilvl w:val="0"/>
          <w:numId w:val="10"/>
        </w:numPr>
        <w:rPr>
          <w:rFonts w:hint="eastAsia" w:ascii="宋体" w:hAnsi="宋体" w:cs="宋体"/>
          <w:spacing w:val="-1"/>
          <w:sz w:val="24"/>
          <w:szCs w:val="24"/>
          <w:lang w:eastAsia="zh-CN"/>
        </w:rPr>
      </w:pPr>
      <w:r>
        <w:rPr>
          <w:rFonts w:ascii="宋体" w:hAnsi="宋体" w:cs="宋体"/>
          <w:spacing w:val="-1"/>
          <w:sz w:val="24"/>
          <w:szCs w:val="24"/>
          <w:lang w:eastAsia="zh-CN"/>
        </w:rPr>
        <w:t>负责整体应急事件的生命周期管理，如受理，升级，关闭等</w:t>
      </w:r>
      <w:r>
        <w:rPr>
          <w:rFonts w:hint="eastAsia" w:ascii="宋体" w:hAnsi="宋体" w:cs="宋体"/>
          <w:spacing w:val="-1"/>
          <w:sz w:val="24"/>
          <w:szCs w:val="24"/>
          <w:lang w:eastAsia="zh-CN"/>
        </w:rPr>
        <w:t>。</w:t>
      </w:r>
    </w:p>
    <w:p w14:paraId="6B2B56F1">
      <w:pPr>
        <w:pStyle w:val="29"/>
        <w:numPr>
          <w:ilvl w:val="0"/>
          <w:numId w:val="0"/>
        </w:numPr>
        <w:bidi w:val="0"/>
        <w:ind w:leftChars="200"/>
        <w:rPr>
          <w:rFonts w:hint="eastAsia"/>
          <w:lang w:eastAsia="zh-CN"/>
        </w:rPr>
      </w:pPr>
      <w:r>
        <w:rPr>
          <w:rFonts w:hint="eastAsia"/>
          <w:lang w:val="en-US" w:eastAsia="zh-CN"/>
        </w:rPr>
        <w:t>下设小组职责：</w:t>
      </w:r>
    </w:p>
    <w:p w14:paraId="432EE503">
      <w:pPr>
        <w:widowControl w:val="0"/>
        <w:numPr>
          <w:ilvl w:val="0"/>
          <w:numId w:val="10"/>
        </w:numPr>
        <w:ind w:left="425" w:leftChars="0" w:hanging="425" w:firstLineChars="0"/>
        <w:rPr>
          <w:rFonts w:hint="eastAsia" w:ascii="宋体" w:hAnsi="宋体" w:cs="宋体"/>
          <w:spacing w:val="-1"/>
          <w:sz w:val="24"/>
          <w:szCs w:val="24"/>
          <w:lang w:eastAsia="zh-CN"/>
        </w:rPr>
      </w:pPr>
      <w:r>
        <w:rPr>
          <w:rFonts w:hint="eastAsia" w:ascii="宋体" w:hAnsi="宋体" w:cs="宋体"/>
          <w:spacing w:val="-1"/>
          <w:sz w:val="24"/>
          <w:szCs w:val="24"/>
          <w:lang w:eastAsia="zh-CN"/>
        </w:rPr>
        <w:t>技术支持小组：负责应急事件的技术研判与故障分析，提供技术解决方案；在应急处置过程中负责技术攻关，协助现场人员快速定位问题根源；参与应急预案的技术可行性评估，编写应急技术处置手册。</w:t>
      </w:r>
    </w:p>
    <w:p w14:paraId="4E25D36C">
      <w:pPr>
        <w:widowControl w:val="0"/>
        <w:numPr>
          <w:ilvl w:val="0"/>
          <w:numId w:val="10"/>
        </w:numPr>
        <w:ind w:left="425" w:leftChars="0" w:hanging="425" w:firstLineChars="0"/>
        <w:rPr>
          <w:rFonts w:hint="eastAsia" w:ascii="宋体" w:hAnsi="宋体" w:cs="宋体"/>
          <w:spacing w:val="-1"/>
          <w:sz w:val="24"/>
          <w:szCs w:val="24"/>
          <w:lang w:eastAsia="zh-CN"/>
        </w:rPr>
      </w:pPr>
      <w:r>
        <w:rPr>
          <w:rFonts w:hint="eastAsia" w:ascii="宋体" w:hAnsi="宋体" w:cs="宋体"/>
          <w:spacing w:val="-1"/>
          <w:sz w:val="24"/>
          <w:szCs w:val="24"/>
          <w:lang w:eastAsia="zh-CN"/>
        </w:rPr>
        <w:t>后勤保障小组：负责应急响应过程中的物资调度与保障，包括备品备件、应急车辆、通信设备的快速调配；协调外部资源供应商，确保应急物资及时到位；负责应急现场的交通、食宿等后勤支持工作。</w:t>
      </w:r>
    </w:p>
    <w:p w14:paraId="6149346D">
      <w:pPr>
        <w:widowControl w:val="0"/>
        <w:numPr>
          <w:ilvl w:val="0"/>
          <w:numId w:val="10"/>
        </w:numPr>
        <w:ind w:left="425" w:leftChars="0" w:hanging="425" w:firstLineChars="0"/>
        <w:rPr>
          <w:rFonts w:hint="eastAsia" w:ascii="宋体" w:hAnsi="宋体" w:cs="宋体"/>
          <w:spacing w:val="-1"/>
          <w:sz w:val="24"/>
          <w:szCs w:val="24"/>
          <w:lang w:eastAsia="zh-CN"/>
        </w:rPr>
      </w:pPr>
      <w:r>
        <w:rPr>
          <w:rFonts w:hint="eastAsia" w:ascii="宋体" w:hAnsi="宋体" w:cs="宋体"/>
          <w:spacing w:val="-1"/>
          <w:sz w:val="24"/>
          <w:szCs w:val="24"/>
          <w:lang w:eastAsia="zh-CN"/>
        </w:rPr>
        <w:t>应急执行小组：负责应急事件现场的快速响应与处置执行，按照应急预案和技术方案实施抢修、恢复或切换操作；及时向指挥小组汇报现场情况及处置进展；负责应急结束后的现场清理、设备归位及处置记录整理。</w:t>
      </w:r>
    </w:p>
    <w:p w14:paraId="7D9BA81A">
      <w:pPr>
        <w:pStyle w:val="31"/>
        <w:keepNext w:val="0"/>
        <w:keepLines w:val="0"/>
        <w:widowControl w:val="0"/>
        <w:ind w:firstLine="474"/>
        <w:rPr>
          <w:rFonts w:hint="eastAsia"/>
        </w:rPr>
      </w:pPr>
      <w:bookmarkStart w:id="13" w:name="_Toc27696"/>
      <w:r>
        <w:rPr>
          <w:rFonts w:hint="eastAsia"/>
          <w:lang w:val="en-US" w:eastAsia="zh-CN"/>
        </w:rPr>
        <w:t>运维部</w:t>
      </w:r>
      <w:bookmarkEnd w:id="13"/>
    </w:p>
    <w:p w14:paraId="75F65F82">
      <w:pPr>
        <w:pStyle w:val="29"/>
        <w:numPr>
          <w:ilvl w:val="0"/>
          <w:numId w:val="11"/>
        </w:numPr>
        <w:ind w:left="425" w:leftChars="0" w:hanging="425" w:firstLineChars="0"/>
        <w:rPr>
          <w:rFonts w:hint="eastAsia"/>
        </w:rPr>
      </w:pPr>
      <w:r>
        <w:rPr>
          <w:rFonts w:hint="eastAsia"/>
        </w:rPr>
        <w:t>负责建立和完善运维服务体系及各项规章制度，推动服务管理流程有效落地。</w:t>
      </w:r>
    </w:p>
    <w:p w14:paraId="1F0D50B5">
      <w:pPr>
        <w:pStyle w:val="29"/>
        <w:numPr>
          <w:ilvl w:val="0"/>
          <w:numId w:val="11"/>
        </w:numPr>
        <w:ind w:left="425" w:leftChars="0" w:hanging="425" w:firstLineChars="0"/>
        <w:rPr>
          <w:rFonts w:hint="eastAsia"/>
        </w:rPr>
      </w:pPr>
      <w:r>
        <w:rPr>
          <w:rFonts w:hint="eastAsia"/>
        </w:rPr>
        <w:t>负责公司各运维项目的全生命周期管理，确保运维服务质量与效率。</w:t>
      </w:r>
    </w:p>
    <w:p w14:paraId="7A390EDE">
      <w:pPr>
        <w:pStyle w:val="29"/>
        <w:numPr>
          <w:ilvl w:val="0"/>
          <w:numId w:val="11"/>
        </w:numPr>
        <w:ind w:left="425" w:leftChars="0" w:hanging="425" w:firstLineChars="0"/>
        <w:rPr>
          <w:rFonts w:hint="eastAsia"/>
        </w:rPr>
      </w:pPr>
      <w:r>
        <w:rPr>
          <w:rFonts w:hint="eastAsia"/>
        </w:rPr>
        <w:t>服务台作为统一入口，负责受理、分派、跟踪和闭环所有服务请求与事件。</w:t>
      </w:r>
    </w:p>
    <w:p w14:paraId="7E8B3C0C">
      <w:pPr>
        <w:pStyle w:val="29"/>
        <w:numPr>
          <w:ilvl w:val="0"/>
          <w:numId w:val="11"/>
        </w:numPr>
        <w:ind w:left="425" w:leftChars="0" w:hanging="425" w:firstLineChars="0"/>
        <w:rPr>
          <w:rFonts w:hint="eastAsia"/>
        </w:rPr>
      </w:pPr>
      <w:r>
        <w:rPr>
          <w:rFonts w:hint="eastAsia"/>
        </w:rPr>
        <w:t>负责客户回访、投诉受理及满意度调查，持续优化服务台工作流程。</w:t>
      </w:r>
    </w:p>
    <w:p w14:paraId="3D0C282A">
      <w:pPr>
        <w:pStyle w:val="29"/>
        <w:numPr>
          <w:ilvl w:val="0"/>
          <w:numId w:val="11"/>
        </w:numPr>
        <w:ind w:left="425" w:leftChars="0" w:hanging="425" w:firstLineChars="0"/>
        <w:rPr>
          <w:rFonts w:hint="eastAsia"/>
        </w:rPr>
      </w:pPr>
      <w:r>
        <w:rPr>
          <w:rFonts w:hint="eastAsia"/>
        </w:rPr>
        <w:t>负责备品备件的采购申请、入库登记、出库领用及库存盘点全流程管理。</w:t>
      </w:r>
    </w:p>
    <w:p w14:paraId="2532D2B2">
      <w:pPr>
        <w:pStyle w:val="29"/>
        <w:numPr>
          <w:ilvl w:val="0"/>
          <w:numId w:val="11"/>
        </w:numPr>
        <w:ind w:left="425" w:leftChars="0" w:hanging="425" w:firstLineChars="0"/>
        <w:rPr>
          <w:rFonts w:hint="eastAsia"/>
        </w:rPr>
      </w:pPr>
      <w:r>
        <w:rPr>
          <w:rFonts w:hint="eastAsia"/>
        </w:rPr>
        <w:t>定期组织备件性能检测，确保库存备件状态完好、账物一致。</w:t>
      </w:r>
    </w:p>
    <w:p w14:paraId="4DA05960">
      <w:pPr>
        <w:pStyle w:val="29"/>
        <w:numPr>
          <w:ilvl w:val="0"/>
          <w:numId w:val="11"/>
        </w:numPr>
        <w:ind w:left="425" w:leftChars="0" w:hanging="425" w:firstLineChars="0"/>
        <w:rPr>
          <w:rFonts w:hint="eastAsia"/>
        </w:rPr>
      </w:pPr>
      <w:r>
        <w:rPr>
          <w:rFonts w:hint="eastAsia"/>
        </w:rPr>
        <w:t>负责运维知识的收集、整理与标准化，建立并维护运维知识库。</w:t>
      </w:r>
    </w:p>
    <w:p w14:paraId="09F82FE7">
      <w:pPr>
        <w:pStyle w:val="29"/>
        <w:numPr>
          <w:ilvl w:val="0"/>
          <w:numId w:val="11"/>
        </w:numPr>
        <w:ind w:left="425" w:leftChars="0" w:hanging="425" w:firstLineChars="0"/>
        <w:rPr>
          <w:rFonts w:hint="eastAsia"/>
        </w:rPr>
      </w:pPr>
      <w:r>
        <w:rPr>
          <w:rFonts w:hint="eastAsia"/>
        </w:rPr>
        <w:t>组织技术专家编写和审核知识文档，推动知识共享与内部培训。</w:t>
      </w:r>
    </w:p>
    <w:p w14:paraId="2BAE11AF">
      <w:pPr>
        <w:pStyle w:val="29"/>
        <w:numPr>
          <w:ilvl w:val="0"/>
          <w:numId w:val="11"/>
        </w:numPr>
        <w:ind w:left="425" w:leftChars="0" w:hanging="425" w:firstLineChars="0"/>
        <w:rPr>
          <w:rFonts w:hint="eastAsia"/>
        </w:rPr>
      </w:pPr>
      <w:r>
        <w:rPr>
          <w:rFonts w:hint="eastAsia"/>
        </w:rPr>
        <w:t>负责服务交付全过程管理，确保交付质量、时效和规范性符合标准。</w:t>
      </w:r>
    </w:p>
    <w:p w14:paraId="1247D428">
      <w:pPr>
        <w:pStyle w:val="29"/>
        <w:numPr>
          <w:ilvl w:val="0"/>
          <w:numId w:val="11"/>
        </w:numPr>
        <w:ind w:left="425" w:leftChars="0" w:hanging="425" w:firstLineChars="0"/>
        <w:rPr>
          <w:rFonts w:hint="eastAsia"/>
        </w:rPr>
      </w:pPr>
      <w:r>
        <w:rPr>
          <w:rFonts w:hint="eastAsia"/>
        </w:rPr>
        <w:t>编制运维服务报告，向客户及管理层汇报服务状态与改进建议。</w:t>
      </w:r>
    </w:p>
    <w:p w14:paraId="26F1BCBE">
      <w:pPr>
        <w:pStyle w:val="29"/>
        <w:numPr>
          <w:ilvl w:val="0"/>
          <w:numId w:val="11"/>
        </w:numPr>
        <w:ind w:left="425" w:leftChars="0" w:hanging="425" w:firstLineChars="0"/>
        <w:rPr>
          <w:rFonts w:hint="eastAsia"/>
        </w:rPr>
      </w:pPr>
      <w:r>
        <w:rPr>
          <w:rFonts w:hint="eastAsia"/>
        </w:rPr>
        <w:t>负责客户交付后的回访与满意度调查，持续优化服务内容和交付方式。</w:t>
      </w:r>
    </w:p>
    <w:p w14:paraId="6A257315">
      <w:pPr>
        <w:pStyle w:val="29"/>
        <w:numPr>
          <w:ilvl w:val="0"/>
          <w:numId w:val="11"/>
        </w:numPr>
        <w:ind w:left="425" w:leftChars="0" w:hanging="425" w:firstLineChars="0"/>
        <w:rPr>
          <w:rFonts w:hint="eastAsia"/>
        </w:rPr>
      </w:pPr>
      <w:r>
        <w:rPr>
          <w:rFonts w:hint="eastAsia"/>
        </w:rPr>
        <w:t>负责交付文档的编写、版本管理与归档，确保交付成果完整可追溯。</w:t>
      </w:r>
    </w:p>
    <w:p w14:paraId="11820C8E">
      <w:pPr>
        <w:pStyle w:val="29"/>
        <w:numPr>
          <w:ilvl w:val="0"/>
          <w:numId w:val="11"/>
        </w:numPr>
        <w:ind w:left="425" w:leftChars="0" w:hanging="425" w:firstLineChars="0"/>
        <w:rPr>
          <w:rFonts w:hint="eastAsia"/>
        </w:rPr>
      </w:pPr>
      <w:r>
        <w:rPr>
          <w:rFonts w:hint="eastAsia"/>
        </w:rPr>
        <w:t>负责制定各类突发事件应急预案，并定期组织应急演练。</w:t>
      </w:r>
    </w:p>
    <w:p w14:paraId="16A16201">
      <w:pPr>
        <w:pStyle w:val="29"/>
        <w:numPr>
          <w:ilvl w:val="0"/>
          <w:numId w:val="11"/>
        </w:numPr>
        <w:ind w:left="425" w:leftChars="0" w:hanging="425" w:firstLineChars="0"/>
        <w:rPr>
          <w:rFonts w:hint="eastAsia"/>
        </w:rPr>
      </w:pPr>
      <w:r>
        <w:rPr>
          <w:rFonts w:hint="eastAsia"/>
        </w:rPr>
        <w:t>负责应急响应事件的现场处置、抢修组织及事后评估总结。</w:t>
      </w:r>
    </w:p>
    <w:p w14:paraId="7157AC79">
      <w:pPr>
        <w:pStyle w:val="29"/>
        <w:numPr>
          <w:ilvl w:val="0"/>
          <w:numId w:val="11"/>
        </w:numPr>
        <w:ind w:left="425" w:leftChars="0" w:hanging="425" w:firstLineChars="0"/>
        <w:rPr>
          <w:rFonts w:hint="eastAsia"/>
        </w:rPr>
      </w:pPr>
      <w:r>
        <w:rPr>
          <w:rFonts w:hint="eastAsia"/>
        </w:rPr>
        <w:t>负责运维项目定期巡检、故障处理，保障系统安全稳定运行。</w:t>
      </w:r>
    </w:p>
    <w:p w14:paraId="0060D6AD">
      <w:pPr>
        <w:pStyle w:val="29"/>
        <w:numPr>
          <w:ilvl w:val="0"/>
          <w:numId w:val="11"/>
        </w:numPr>
        <w:ind w:left="425" w:leftChars="0" w:hanging="425" w:firstLineChars="0"/>
        <w:rPr>
          <w:rFonts w:hint="eastAsia"/>
        </w:rPr>
      </w:pPr>
      <w:r>
        <w:rPr>
          <w:rFonts w:hint="eastAsia"/>
        </w:rPr>
        <w:t>负责系统硬件报修、更换及业务线缆布放、标识标签制作粘贴。</w:t>
      </w:r>
    </w:p>
    <w:p w14:paraId="2C19B780">
      <w:pPr>
        <w:pStyle w:val="29"/>
        <w:numPr>
          <w:ilvl w:val="0"/>
          <w:numId w:val="11"/>
        </w:numPr>
        <w:ind w:left="425" w:leftChars="0" w:hanging="425" w:firstLineChars="0"/>
        <w:rPr>
          <w:rFonts w:hint="eastAsia"/>
        </w:rPr>
      </w:pPr>
      <w:r>
        <w:rPr>
          <w:rFonts w:hint="eastAsia"/>
        </w:rPr>
        <w:t>负责运维项目相关文档的编写，包括服务报告、故障分析报告、竣工资料等。</w:t>
      </w:r>
    </w:p>
    <w:p w14:paraId="4AD7B543">
      <w:pPr>
        <w:pStyle w:val="29"/>
        <w:numPr>
          <w:ilvl w:val="0"/>
          <w:numId w:val="11"/>
        </w:numPr>
        <w:ind w:left="425" w:leftChars="0" w:hanging="425" w:firstLineChars="0"/>
        <w:rPr>
          <w:rFonts w:hint="eastAsia"/>
        </w:rPr>
      </w:pPr>
      <w:r>
        <w:rPr>
          <w:rFonts w:hint="eastAsia"/>
        </w:rPr>
        <w:t>负责所管辖系统的修理改造项目的组织实施。</w:t>
      </w:r>
    </w:p>
    <w:p w14:paraId="52811006">
      <w:pPr>
        <w:pStyle w:val="29"/>
        <w:numPr>
          <w:ilvl w:val="0"/>
          <w:numId w:val="11"/>
        </w:numPr>
        <w:ind w:left="425" w:leftChars="0" w:hanging="425" w:firstLineChars="0"/>
        <w:rPr>
          <w:rFonts w:hint="eastAsia"/>
        </w:rPr>
      </w:pPr>
      <w:r>
        <w:rPr>
          <w:rFonts w:hint="eastAsia"/>
        </w:rPr>
        <w:t>负责运维团队的建设、培训与考核，提升团队专业技能和服务意识。</w:t>
      </w:r>
    </w:p>
    <w:p w14:paraId="13932C98">
      <w:pPr>
        <w:pStyle w:val="29"/>
        <w:numPr>
          <w:ilvl w:val="0"/>
          <w:numId w:val="11"/>
        </w:numPr>
        <w:ind w:left="425" w:leftChars="0" w:hanging="425" w:firstLineChars="0"/>
        <w:rPr>
          <w:rFonts w:hint="eastAsia"/>
        </w:rPr>
      </w:pPr>
      <w:r>
        <w:rPr>
          <w:rFonts w:hint="eastAsia"/>
        </w:rPr>
        <w:t>协调与研发部、质量部、采购部等部门的协作，参与重大事故分析与改进。</w:t>
      </w:r>
    </w:p>
    <w:p w14:paraId="04FC2E4A">
      <w:pPr>
        <w:pStyle w:val="29"/>
        <w:numPr>
          <w:ilvl w:val="0"/>
          <w:numId w:val="11"/>
        </w:numPr>
        <w:ind w:left="425" w:leftChars="0" w:hanging="425" w:firstLineChars="0"/>
        <w:rPr>
          <w:rFonts w:hint="eastAsia"/>
        </w:rPr>
      </w:pPr>
      <w:r>
        <w:rPr>
          <w:rFonts w:hint="eastAsia"/>
        </w:rPr>
        <w:t>完成公司领导安排的其他工作。</w:t>
      </w:r>
    </w:p>
    <w:p w14:paraId="79A7DFAC">
      <w:pPr>
        <w:pStyle w:val="31"/>
        <w:bidi w:val="0"/>
        <w:rPr>
          <w:rFonts w:hint="eastAsia"/>
        </w:rPr>
      </w:pPr>
      <w:bookmarkStart w:id="14" w:name="_Toc17967"/>
      <w:r>
        <w:rPr>
          <w:rFonts w:hint="eastAsia"/>
          <w:lang w:val="en-US" w:eastAsia="zh-CN"/>
        </w:rPr>
        <w:t>研发部</w:t>
      </w:r>
      <w:bookmarkEnd w:id="14"/>
    </w:p>
    <w:p w14:paraId="4EEA72F8">
      <w:pPr>
        <w:pStyle w:val="40"/>
        <w:numPr>
          <w:ilvl w:val="0"/>
          <w:numId w:val="12"/>
        </w:numPr>
        <w:bidi w:val="0"/>
        <w:ind w:left="425" w:leftChars="0" w:hanging="425" w:firstLineChars="0"/>
        <w:rPr>
          <w:rFonts w:hint="eastAsia"/>
        </w:rPr>
      </w:pPr>
      <w:r>
        <w:rPr>
          <w:rFonts w:hint="eastAsia"/>
        </w:rPr>
        <w:t>负责运维服务相关技术的研发工作，围绕运维监控、自动化运维、智能运维等方向开展技术攻关，持续提升公司运维服务的技术含量与效率。</w:t>
      </w:r>
    </w:p>
    <w:p w14:paraId="673E9485">
      <w:pPr>
        <w:pStyle w:val="40"/>
        <w:numPr>
          <w:ilvl w:val="0"/>
          <w:numId w:val="12"/>
        </w:numPr>
        <w:bidi w:val="0"/>
        <w:ind w:left="425" w:leftChars="0" w:hanging="425" w:firstLineChars="0"/>
        <w:rPr>
          <w:rFonts w:hint="eastAsia"/>
        </w:rPr>
      </w:pPr>
      <w:r>
        <w:rPr>
          <w:rFonts w:hint="eastAsia"/>
        </w:rPr>
        <w:t>负责运维工具平台的自主研发与迭代升级，包括但不限于：运维监控系统、自动化巡检工具、故障诊断与分析平台、运维知识库智能化系统等。</w:t>
      </w:r>
    </w:p>
    <w:p w14:paraId="7BDB4EF6">
      <w:pPr>
        <w:pStyle w:val="40"/>
        <w:numPr>
          <w:ilvl w:val="0"/>
          <w:numId w:val="12"/>
        </w:numPr>
        <w:bidi w:val="0"/>
        <w:ind w:left="425" w:leftChars="0" w:hanging="425" w:firstLineChars="0"/>
        <w:rPr>
          <w:rFonts w:hint="eastAsia"/>
        </w:rPr>
      </w:pPr>
      <w:r>
        <w:rPr>
          <w:rFonts w:hint="eastAsia"/>
        </w:rPr>
        <w:t>制定运维技术研发项目计划，把控研发进度、质量与成本，确保研发成果按期交付并投入实际运维场景使用。</w:t>
      </w:r>
    </w:p>
    <w:p w14:paraId="18D2F81F">
      <w:pPr>
        <w:pStyle w:val="40"/>
        <w:numPr>
          <w:ilvl w:val="0"/>
          <w:numId w:val="12"/>
        </w:numPr>
        <w:bidi w:val="0"/>
        <w:ind w:left="425" w:leftChars="0" w:hanging="425" w:firstLineChars="0"/>
        <w:rPr>
          <w:rFonts w:hint="eastAsia"/>
        </w:rPr>
      </w:pPr>
      <w:r>
        <w:rPr>
          <w:rFonts w:hint="eastAsia"/>
        </w:rPr>
        <w:t>建立并维护运维技术研发规范，制定代码编写标准、接口规范、技术文档规范等，确保研发成果的可维护性和可复用性。</w:t>
      </w:r>
    </w:p>
    <w:p w14:paraId="6F35C43E">
      <w:pPr>
        <w:pStyle w:val="40"/>
        <w:numPr>
          <w:ilvl w:val="0"/>
          <w:numId w:val="12"/>
        </w:numPr>
        <w:bidi w:val="0"/>
        <w:ind w:left="425" w:leftChars="0" w:hanging="425" w:firstLineChars="0"/>
        <w:rPr>
          <w:rFonts w:hint="eastAsia"/>
        </w:rPr>
      </w:pPr>
      <w:r>
        <w:rPr>
          <w:rFonts w:hint="eastAsia"/>
        </w:rPr>
        <w:t>主导解决运维工具研发过程中的关键技术难题与性能瓶颈，推动通用运维组件的模块化与复用。</w:t>
      </w:r>
    </w:p>
    <w:p w14:paraId="032FDA54">
      <w:pPr>
        <w:pStyle w:val="40"/>
        <w:numPr>
          <w:ilvl w:val="0"/>
          <w:numId w:val="12"/>
        </w:numPr>
        <w:bidi w:val="0"/>
        <w:ind w:left="425" w:leftChars="0" w:hanging="425" w:firstLineChars="0"/>
        <w:rPr>
          <w:rFonts w:hint="eastAsia"/>
        </w:rPr>
      </w:pPr>
      <w:r>
        <w:rPr>
          <w:rFonts w:hint="eastAsia"/>
        </w:rPr>
        <w:t>建立并执行代码审查、单元测试等质量保障机制，配合质量部开展研发过程审计，确保研发成果质量可靠。</w:t>
      </w:r>
    </w:p>
    <w:p w14:paraId="6B2B5D31">
      <w:pPr>
        <w:pStyle w:val="40"/>
        <w:numPr>
          <w:ilvl w:val="0"/>
          <w:numId w:val="12"/>
        </w:numPr>
        <w:bidi w:val="0"/>
        <w:ind w:left="425" w:leftChars="0" w:hanging="425" w:firstLineChars="0"/>
        <w:rPr>
          <w:rFonts w:hint="eastAsia"/>
        </w:rPr>
      </w:pPr>
      <w:r>
        <w:rPr>
          <w:rFonts w:hint="eastAsia"/>
        </w:rPr>
        <w:t>组织编写运维工具的设计文档、技术白皮书、使用手册等技术资料，支持公司运维知识库建设。</w:t>
      </w:r>
    </w:p>
    <w:p w14:paraId="77B86E38">
      <w:pPr>
        <w:pStyle w:val="40"/>
        <w:numPr>
          <w:ilvl w:val="0"/>
          <w:numId w:val="12"/>
        </w:numPr>
        <w:bidi w:val="0"/>
        <w:ind w:left="425" w:leftChars="0" w:hanging="425" w:firstLineChars="0"/>
        <w:rPr>
          <w:rFonts w:hint="eastAsia"/>
        </w:rPr>
      </w:pPr>
      <w:r>
        <w:rPr>
          <w:rFonts w:hint="eastAsia"/>
        </w:rPr>
        <w:t>跟踪行业运维技术发展动态，开展新技术预研与可行性验证，为运维服务能力提升提供技术储备。</w:t>
      </w:r>
    </w:p>
    <w:p w14:paraId="07C0DF25">
      <w:pPr>
        <w:pStyle w:val="40"/>
        <w:numPr>
          <w:ilvl w:val="0"/>
          <w:numId w:val="12"/>
        </w:numPr>
        <w:bidi w:val="0"/>
        <w:ind w:left="425" w:leftChars="0" w:hanging="425" w:firstLineChars="0"/>
        <w:rPr>
          <w:rFonts w:hint="eastAsia"/>
        </w:rPr>
      </w:pPr>
      <w:r>
        <w:rPr>
          <w:rFonts w:hint="eastAsia"/>
        </w:rPr>
        <w:t>配合运维部完成运维项目中涉及技术工具层面的方案支持，协助解决重大疑难故障的技术分析。</w:t>
      </w:r>
    </w:p>
    <w:p w14:paraId="355165F6">
      <w:pPr>
        <w:pStyle w:val="40"/>
        <w:numPr>
          <w:ilvl w:val="0"/>
          <w:numId w:val="12"/>
        </w:numPr>
        <w:bidi w:val="0"/>
        <w:ind w:left="425" w:leftChars="0" w:hanging="425" w:firstLineChars="0"/>
        <w:rPr>
          <w:rFonts w:hint="eastAsia"/>
        </w:rPr>
      </w:pPr>
      <w:r>
        <w:rPr>
          <w:rFonts w:hint="eastAsia"/>
        </w:rPr>
        <w:t>制定运维研发人员培养计划，建立绩效考核机制，营造技术创新与协作共享的技术文化氛围。</w:t>
      </w:r>
    </w:p>
    <w:p w14:paraId="5E008B63">
      <w:pPr>
        <w:pStyle w:val="40"/>
        <w:numPr>
          <w:ilvl w:val="0"/>
          <w:numId w:val="12"/>
        </w:numPr>
        <w:bidi w:val="0"/>
        <w:ind w:left="425" w:leftChars="0" w:hanging="425" w:firstLineChars="0"/>
        <w:rPr>
          <w:rFonts w:hint="eastAsia"/>
        </w:rPr>
      </w:pPr>
      <w:r>
        <w:rPr>
          <w:rFonts w:hint="eastAsia"/>
        </w:rPr>
        <w:t>完成公司领导交办的其他工作。</w:t>
      </w:r>
    </w:p>
    <w:p w14:paraId="043322BB">
      <w:pPr>
        <w:pStyle w:val="31"/>
        <w:bidi w:val="0"/>
        <w:rPr>
          <w:rFonts w:hint="default"/>
          <w:lang w:val="en-US"/>
        </w:rPr>
      </w:pPr>
      <w:bookmarkStart w:id="15" w:name="_Toc10541"/>
      <w:r>
        <w:rPr>
          <w:rFonts w:hint="eastAsia"/>
          <w:lang w:val="en-US" w:eastAsia="zh-CN"/>
        </w:rPr>
        <w:t>质量部</w:t>
      </w:r>
      <w:bookmarkEnd w:id="15"/>
    </w:p>
    <w:p w14:paraId="601C9EB8">
      <w:pPr>
        <w:pStyle w:val="29"/>
        <w:numPr>
          <w:ilvl w:val="0"/>
          <w:numId w:val="13"/>
        </w:numPr>
        <w:ind w:left="425" w:leftChars="0" w:hanging="425" w:firstLineChars="0"/>
        <w:rPr>
          <w:rFonts w:hint="default"/>
          <w:lang w:val="en-US"/>
        </w:rPr>
      </w:pPr>
      <w:r>
        <w:rPr>
          <w:rFonts w:hint="default"/>
          <w:lang w:val="en-US"/>
        </w:rPr>
        <w:t>负责建立、实施和维护符合ITSS标准的服务质量管理体系。</w:t>
      </w:r>
    </w:p>
    <w:p w14:paraId="597C4EE9">
      <w:pPr>
        <w:pStyle w:val="29"/>
        <w:numPr>
          <w:ilvl w:val="0"/>
          <w:numId w:val="13"/>
        </w:numPr>
        <w:ind w:left="425" w:leftChars="0" w:hanging="425" w:firstLineChars="0"/>
        <w:rPr>
          <w:rFonts w:hint="default"/>
          <w:lang w:val="en-US"/>
        </w:rPr>
      </w:pPr>
      <w:r>
        <w:rPr>
          <w:rFonts w:hint="default"/>
          <w:lang w:val="en-US"/>
        </w:rPr>
        <w:t>负责质量体系文件的控制、归档与日常维护管理。</w:t>
      </w:r>
    </w:p>
    <w:p w14:paraId="50AA4632">
      <w:pPr>
        <w:pStyle w:val="29"/>
        <w:numPr>
          <w:ilvl w:val="0"/>
          <w:numId w:val="13"/>
        </w:numPr>
        <w:ind w:left="425" w:leftChars="0" w:hanging="425" w:firstLineChars="0"/>
        <w:rPr>
          <w:rFonts w:hint="default"/>
          <w:lang w:val="en-US"/>
        </w:rPr>
      </w:pPr>
      <w:r>
        <w:rPr>
          <w:rFonts w:hint="default"/>
          <w:lang w:val="en-US"/>
        </w:rPr>
        <w:t>制定并执行服务质量监控计划，定期评估SLA/KPI达成情况。</w:t>
      </w:r>
    </w:p>
    <w:p w14:paraId="38F2CE75">
      <w:pPr>
        <w:pStyle w:val="29"/>
        <w:numPr>
          <w:ilvl w:val="0"/>
          <w:numId w:val="13"/>
        </w:numPr>
        <w:ind w:left="425" w:leftChars="0" w:hanging="425" w:firstLineChars="0"/>
        <w:rPr>
          <w:rFonts w:hint="default"/>
          <w:lang w:val="en-US"/>
        </w:rPr>
      </w:pPr>
      <w:r>
        <w:rPr>
          <w:rFonts w:hint="default"/>
          <w:lang w:val="en-US"/>
        </w:rPr>
        <w:t>负责项目交付和运维服务的全过程质量监督与过程审计。</w:t>
      </w:r>
    </w:p>
    <w:p w14:paraId="762F5651">
      <w:pPr>
        <w:pStyle w:val="29"/>
        <w:numPr>
          <w:ilvl w:val="0"/>
          <w:numId w:val="13"/>
        </w:numPr>
        <w:ind w:left="425" w:leftChars="0" w:hanging="425" w:firstLineChars="0"/>
        <w:rPr>
          <w:rFonts w:hint="default"/>
          <w:lang w:val="en-US"/>
        </w:rPr>
      </w:pPr>
      <w:r>
        <w:rPr>
          <w:rFonts w:hint="default"/>
          <w:lang w:val="en-US"/>
        </w:rPr>
        <w:t>识别质量风险与改进机会，推动质量问题的整改与落实。</w:t>
      </w:r>
    </w:p>
    <w:p w14:paraId="2B4A1E46">
      <w:pPr>
        <w:pStyle w:val="29"/>
        <w:numPr>
          <w:ilvl w:val="0"/>
          <w:numId w:val="13"/>
        </w:numPr>
        <w:ind w:left="425" w:leftChars="0" w:hanging="425" w:firstLineChars="0"/>
        <w:rPr>
          <w:rFonts w:hint="default"/>
          <w:lang w:val="en-US"/>
        </w:rPr>
      </w:pPr>
      <w:r>
        <w:rPr>
          <w:rFonts w:hint="default"/>
          <w:lang w:val="en-US"/>
        </w:rPr>
        <w:t>定期组织开展运维服务管理体系内部评审，跟踪内审问题整改。</w:t>
      </w:r>
    </w:p>
    <w:p w14:paraId="14B97609">
      <w:pPr>
        <w:pStyle w:val="29"/>
        <w:numPr>
          <w:ilvl w:val="0"/>
          <w:numId w:val="13"/>
        </w:numPr>
        <w:ind w:left="425" w:leftChars="0" w:hanging="425" w:firstLineChars="0"/>
        <w:rPr>
          <w:rFonts w:hint="default"/>
          <w:lang w:val="en-US"/>
        </w:rPr>
      </w:pPr>
      <w:r>
        <w:rPr>
          <w:rFonts w:hint="default"/>
          <w:lang w:val="en-US"/>
        </w:rPr>
        <w:t>组织管理评审工作，编制相关计划与报告。</w:t>
      </w:r>
    </w:p>
    <w:p w14:paraId="69D025F7">
      <w:pPr>
        <w:pStyle w:val="29"/>
        <w:numPr>
          <w:ilvl w:val="0"/>
          <w:numId w:val="13"/>
        </w:numPr>
        <w:ind w:left="425" w:leftChars="0" w:hanging="425" w:firstLineChars="0"/>
        <w:rPr>
          <w:rFonts w:hint="default"/>
          <w:lang w:val="en-US"/>
        </w:rPr>
      </w:pPr>
      <w:r>
        <w:rPr>
          <w:rFonts w:hint="default"/>
          <w:lang w:val="en-US"/>
        </w:rPr>
        <w:t>主导内外部审核不符合项的整改跟踪与验证。</w:t>
      </w:r>
    </w:p>
    <w:p w14:paraId="568EC66D">
      <w:pPr>
        <w:pStyle w:val="29"/>
        <w:numPr>
          <w:ilvl w:val="0"/>
          <w:numId w:val="13"/>
        </w:numPr>
        <w:ind w:left="425" w:leftChars="0" w:hanging="425" w:firstLineChars="0"/>
        <w:rPr>
          <w:rFonts w:hint="default"/>
          <w:lang w:val="en-US"/>
        </w:rPr>
      </w:pPr>
      <w:r>
        <w:rPr>
          <w:rFonts w:hint="default"/>
          <w:lang w:val="en-US"/>
        </w:rPr>
        <w:t>推动重大事件、问题的根源分析（RCA）及预防措施落实。</w:t>
      </w:r>
    </w:p>
    <w:p w14:paraId="2E77082C">
      <w:pPr>
        <w:pStyle w:val="29"/>
        <w:numPr>
          <w:ilvl w:val="0"/>
          <w:numId w:val="13"/>
        </w:numPr>
        <w:ind w:left="425" w:leftChars="0" w:hanging="425" w:firstLineChars="0"/>
        <w:rPr>
          <w:rFonts w:hint="default"/>
          <w:lang w:val="en-US"/>
        </w:rPr>
      </w:pPr>
      <w:r>
        <w:rPr>
          <w:rFonts w:hint="default"/>
          <w:lang w:val="en-US"/>
        </w:rPr>
        <w:t>参与事件与问题的根源分析会议，记录并跟踪改进措施。</w:t>
      </w:r>
    </w:p>
    <w:p w14:paraId="672B77B9">
      <w:pPr>
        <w:pStyle w:val="29"/>
        <w:numPr>
          <w:ilvl w:val="0"/>
          <w:numId w:val="13"/>
        </w:numPr>
        <w:ind w:left="425" w:leftChars="0" w:hanging="425" w:firstLineChars="0"/>
        <w:rPr>
          <w:rFonts w:hint="default"/>
          <w:lang w:val="en-US"/>
        </w:rPr>
      </w:pPr>
      <w:r>
        <w:rPr>
          <w:rFonts w:hint="default"/>
          <w:lang w:val="en-US"/>
        </w:rPr>
        <w:t>负责组织级客户满意度调查与投诉处理。</w:t>
      </w:r>
    </w:p>
    <w:p w14:paraId="53BBF342">
      <w:pPr>
        <w:pStyle w:val="29"/>
        <w:numPr>
          <w:ilvl w:val="0"/>
          <w:numId w:val="13"/>
        </w:numPr>
        <w:ind w:left="425" w:leftChars="0" w:hanging="425" w:firstLineChars="0"/>
        <w:rPr>
          <w:rFonts w:hint="default"/>
          <w:lang w:val="en-US"/>
        </w:rPr>
      </w:pPr>
      <w:r>
        <w:rPr>
          <w:rFonts w:hint="default"/>
          <w:lang w:val="en-US"/>
        </w:rPr>
        <w:t>收集客户反馈信息，为服务改进提供依据。</w:t>
      </w:r>
    </w:p>
    <w:p w14:paraId="502351AA">
      <w:pPr>
        <w:pStyle w:val="29"/>
        <w:numPr>
          <w:ilvl w:val="0"/>
          <w:numId w:val="13"/>
        </w:numPr>
        <w:ind w:left="425" w:leftChars="0" w:hanging="425" w:firstLineChars="0"/>
        <w:rPr>
          <w:rFonts w:hint="default"/>
          <w:lang w:val="en-US"/>
        </w:rPr>
      </w:pPr>
      <w:r>
        <w:rPr>
          <w:rFonts w:hint="default"/>
          <w:lang w:val="en-US"/>
        </w:rPr>
        <w:t>建立和维护服务质量度量与分析模型，利用数据驱动质量决策。</w:t>
      </w:r>
    </w:p>
    <w:p w14:paraId="5C35E251">
      <w:pPr>
        <w:pStyle w:val="29"/>
        <w:numPr>
          <w:ilvl w:val="0"/>
          <w:numId w:val="13"/>
        </w:numPr>
        <w:ind w:left="425" w:leftChars="0" w:hanging="425" w:firstLineChars="0"/>
        <w:rPr>
          <w:rFonts w:hint="default"/>
          <w:lang w:val="en-US"/>
        </w:rPr>
      </w:pPr>
      <w:r>
        <w:rPr>
          <w:rFonts w:hint="default"/>
          <w:lang w:val="en-US"/>
        </w:rPr>
        <w:t>负责服务质量数据的收集、整理与分析，编制质量报表。</w:t>
      </w:r>
    </w:p>
    <w:p w14:paraId="7E62FCFE">
      <w:pPr>
        <w:pStyle w:val="29"/>
        <w:numPr>
          <w:ilvl w:val="0"/>
          <w:numId w:val="13"/>
        </w:numPr>
        <w:ind w:left="425" w:leftChars="0" w:hanging="425" w:firstLineChars="0"/>
        <w:rPr>
          <w:rFonts w:hint="default"/>
          <w:lang w:val="en-US"/>
        </w:rPr>
      </w:pPr>
      <w:r>
        <w:rPr>
          <w:rFonts w:hint="default"/>
          <w:lang w:val="en-US"/>
        </w:rPr>
        <w:t>统筹公司ITSS、ISO等资质的维护、申报与年审工作。</w:t>
      </w:r>
    </w:p>
    <w:p w14:paraId="2A98BA4D">
      <w:pPr>
        <w:pStyle w:val="29"/>
        <w:numPr>
          <w:ilvl w:val="0"/>
          <w:numId w:val="13"/>
        </w:numPr>
        <w:ind w:left="425" w:leftChars="0" w:hanging="425" w:firstLineChars="0"/>
        <w:rPr>
          <w:rFonts w:hint="default"/>
          <w:lang w:val="en-US"/>
        </w:rPr>
      </w:pPr>
      <w:r>
        <w:rPr>
          <w:rFonts w:hint="default"/>
          <w:lang w:val="en-US"/>
        </w:rPr>
        <w:t>组织并参与质量体系相关的内外部审核与认证工作。</w:t>
      </w:r>
    </w:p>
    <w:p w14:paraId="0E2BCC90">
      <w:pPr>
        <w:pStyle w:val="29"/>
        <w:numPr>
          <w:ilvl w:val="0"/>
          <w:numId w:val="13"/>
        </w:numPr>
        <w:ind w:left="425" w:leftChars="0" w:hanging="425" w:firstLineChars="0"/>
        <w:rPr>
          <w:rFonts w:hint="default"/>
          <w:lang w:val="en-US"/>
        </w:rPr>
      </w:pPr>
      <w:r>
        <w:rPr>
          <w:rFonts w:hint="default"/>
          <w:lang w:val="en-US"/>
        </w:rPr>
        <w:t>负责组织质量意识培训与质量文化推广。</w:t>
      </w:r>
    </w:p>
    <w:p w14:paraId="33D5AFB8">
      <w:pPr>
        <w:pStyle w:val="29"/>
        <w:numPr>
          <w:ilvl w:val="0"/>
          <w:numId w:val="13"/>
        </w:numPr>
        <w:ind w:left="425" w:leftChars="0" w:hanging="425" w:firstLineChars="0"/>
        <w:rPr>
          <w:rFonts w:hint="default"/>
          <w:lang w:val="en-US"/>
        </w:rPr>
      </w:pPr>
      <w:r>
        <w:rPr>
          <w:rFonts w:hint="default"/>
          <w:lang w:val="en-US"/>
        </w:rPr>
        <w:t>协助开展质量宣传、培训活动的具体实施工作。</w:t>
      </w:r>
    </w:p>
    <w:p w14:paraId="58292430">
      <w:pPr>
        <w:pStyle w:val="29"/>
        <w:numPr>
          <w:ilvl w:val="0"/>
          <w:numId w:val="13"/>
        </w:numPr>
        <w:ind w:left="425" w:leftChars="0" w:hanging="425" w:firstLineChars="0"/>
        <w:rPr>
          <w:rFonts w:hint="default"/>
          <w:lang w:val="en-US"/>
        </w:rPr>
      </w:pPr>
      <w:r>
        <w:rPr>
          <w:rFonts w:hint="default"/>
          <w:lang w:val="en-US"/>
        </w:rPr>
        <w:t>组织制定并优化服务质量相关的规章制度与流程。</w:t>
      </w:r>
    </w:p>
    <w:p w14:paraId="57B5CBA1">
      <w:pPr>
        <w:pStyle w:val="29"/>
        <w:numPr>
          <w:ilvl w:val="0"/>
          <w:numId w:val="13"/>
        </w:numPr>
        <w:ind w:left="425" w:leftChars="0" w:hanging="425" w:firstLineChars="0"/>
        <w:rPr>
          <w:rFonts w:hint="default"/>
          <w:lang w:val="en-US"/>
        </w:rPr>
      </w:pPr>
      <w:r>
        <w:rPr>
          <w:rFonts w:hint="default"/>
          <w:lang w:val="en-US"/>
        </w:rPr>
        <w:t>参与流程文档的校对与标准化工作。</w:t>
      </w:r>
    </w:p>
    <w:p w14:paraId="28299EFA">
      <w:pPr>
        <w:pStyle w:val="29"/>
        <w:numPr>
          <w:ilvl w:val="0"/>
          <w:numId w:val="13"/>
        </w:numPr>
        <w:ind w:left="425" w:leftChars="0" w:hanging="425" w:firstLineChars="0"/>
        <w:rPr>
          <w:rFonts w:hint="default"/>
          <w:lang w:val="en-US"/>
        </w:rPr>
      </w:pPr>
      <w:r>
        <w:rPr>
          <w:rFonts w:hint="default"/>
          <w:lang w:val="en-US"/>
        </w:rPr>
        <w:t>设计并组织实施客户满意度调查，覆盖项目交付、运维服务、售后支持等环节</w:t>
      </w:r>
    </w:p>
    <w:p w14:paraId="5FCD07C0">
      <w:pPr>
        <w:pStyle w:val="29"/>
        <w:numPr>
          <w:ilvl w:val="0"/>
          <w:numId w:val="13"/>
        </w:numPr>
        <w:ind w:left="425" w:leftChars="0" w:hanging="425" w:firstLineChars="0"/>
        <w:rPr>
          <w:rFonts w:hint="default"/>
          <w:lang w:val="en-US"/>
        </w:rPr>
      </w:pPr>
      <w:r>
        <w:rPr>
          <w:rFonts w:hint="default"/>
          <w:lang w:val="en-US"/>
        </w:rPr>
        <w:t>对调查结果进行分析，形成满意度分析报告</w:t>
      </w:r>
    </w:p>
    <w:p w14:paraId="75685236">
      <w:pPr>
        <w:pStyle w:val="29"/>
        <w:numPr>
          <w:ilvl w:val="0"/>
          <w:numId w:val="13"/>
        </w:numPr>
        <w:ind w:left="425" w:leftChars="0" w:hanging="425" w:firstLineChars="0"/>
        <w:rPr>
          <w:rFonts w:hint="default"/>
          <w:lang w:val="en-US"/>
        </w:rPr>
      </w:pPr>
      <w:r>
        <w:rPr>
          <w:rFonts w:hint="default"/>
          <w:lang w:val="en-US"/>
        </w:rPr>
        <w:t>推动不满意项的整改与闭环管理</w:t>
      </w:r>
    </w:p>
    <w:p w14:paraId="0C0618BD">
      <w:pPr>
        <w:pStyle w:val="31"/>
        <w:keepNext w:val="0"/>
        <w:keepLines w:val="0"/>
        <w:widowControl w:val="0"/>
        <w:ind w:firstLine="474"/>
        <w:rPr>
          <w:rFonts w:hint="eastAsia"/>
        </w:rPr>
      </w:pPr>
      <w:bookmarkStart w:id="16" w:name="_Toc25522"/>
      <w:r>
        <w:rPr>
          <w:rFonts w:hint="eastAsia"/>
          <w:lang w:eastAsia="zh-CN"/>
        </w:rPr>
        <w:t>采购部</w:t>
      </w:r>
      <w:bookmarkEnd w:id="16"/>
    </w:p>
    <w:p w14:paraId="5E6BE066">
      <w:pPr>
        <w:pStyle w:val="29"/>
        <w:rPr>
          <w:rFonts w:hint="default"/>
          <w:lang w:val="en-US"/>
        </w:rPr>
      </w:pPr>
      <w:r>
        <w:rPr>
          <w:rFonts w:hint="eastAsia"/>
          <w:lang w:val="en-US" w:eastAsia="zh-CN"/>
        </w:rPr>
        <w:t>采购部作为运维部的下属部门，主要担任以下工作：</w:t>
      </w:r>
    </w:p>
    <w:p w14:paraId="3568D7FE">
      <w:pPr>
        <w:widowControl w:val="0"/>
        <w:numPr>
          <w:ilvl w:val="0"/>
          <w:numId w:val="14"/>
        </w:numPr>
        <w:rPr>
          <w:rFonts w:hint="eastAsia" w:ascii="宋体" w:hAnsi="宋体" w:cs="宋体"/>
          <w:spacing w:val="-2"/>
          <w:sz w:val="24"/>
          <w:szCs w:val="24"/>
          <w:lang w:eastAsia="zh-CN"/>
        </w:rPr>
      </w:pPr>
      <w:r>
        <w:rPr>
          <w:rFonts w:ascii="宋体" w:hAnsi="宋体" w:cs="宋体"/>
          <w:spacing w:val="-2"/>
          <w:sz w:val="24"/>
          <w:szCs w:val="24"/>
          <w:lang w:eastAsia="zh-CN"/>
        </w:rPr>
        <w:t>负责制订物资采购计划。</w:t>
      </w:r>
    </w:p>
    <w:p w14:paraId="305F2F04">
      <w:pPr>
        <w:widowControl w:val="0"/>
        <w:numPr>
          <w:ilvl w:val="0"/>
          <w:numId w:val="14"/>
        </w:numPr>
        <w:rPr>
          <w:rFonts w:hint="eastAsia" w:ascii="宋体" w:hAnsi="宋体" w:cs="宋体"/>
          <w:spacing w:val="-2"/>
          <w:sz w:val="24"/>
          <w:szCs w:val="24"/>
          <w:lang w:eastAsia="zh-CN"/>
        </w:rPr>
      </w:pPr>
      <w:r>
        <w:rPr>
          <w:rFonts w:ascii="宋体" w:hAnsi="宋体" w:cs="宋体"/>
          <w:spacing w:val="-2"/>
          <w:sz w:val="24"/>
          <w:szCs w:val="24"/>
          <w:lang w:eastAsia="zh-CN"/>
        </w:rPr>
        <w:t>保障质量目标的经济性，降低产品和运输费用。</w:t>
      </w:r>
    </w:p>
    <w:p w14:paraId="2B2FB4CD">
      <w:pPr>
        <w:widowControl w:val="0"/>
        <w:numPr>
          <w:ilvl w:val="0"/>
          <w:numId w:val="14"/>
        </w:numPr>
        <w:rPr>
          <w:rFonts w:hint="eastAsia" w:ascii="宋体" w:hAnsi="宋体" w:cs="宋体"/>
          <w:spacing w:val="-2"/>
          <w:sz w:val="24"/>
          <w:szCs w:val="24"/>
          <w:lang w:eastAsia="zh-CN"/>
        </w:rPr>
      </w:pPr>
      <w:r>
        <w:rPr>
          <w:rFonts w:ascii="宋体" w:hAnsi="宋体" w:cs="宋体"/>
          <w:spacing w:val="-2"/>
          <w:sz w:val="24"/>
          <w:szCs w:val="24"/>
          <w:lang w:eastAsia="zh-CN"/>
        </w:rPr>
        <w:t>组织制定与本部门核心职能相关的管理制度及工作流程；</w:t>
      </w:r>
    </w:p>
    <w:p w14:paraId="74D23467">
      <w:pPr>
        <w:widowControl w:val="0"/>
        <w:numPr>
          <w:ilvl w:val="0"/>
          <w:numId w:val="14"/>
        </w:numPr>
        <w:rPr>
          <w:rFonts w:hint="eastAsia" w:ascii="宋体" w:hAnsi="宋体" w:cs="宋体"/>
          <w:spacing w:val="-2"/>
          <w:sz w:val="24"/>
          <w:szCs w:val="24"/>
          <w:lang w:eastAsia="zh-CN"/>
        </w:rPr>
      </w:pPr>
      <w:r>
        <w:rPr>
          <w:rFonts w:ascii="宋体" w:hAnsi="宋体" w:cs="宋体"/>
          <w:spacing w:val="-2"/>
          <w:sz w:val="24"/>
          <w:szCs w:val="24"/>
          <w:lang w:eastAsia="zh-CN"/>
        </w:rPr>
        <w:t>负责对备品备件部门提交的采购申请进行采购；</w:t>
      </w:r>
    </w:p>
    <w:p w14:paraId="0BB50733">
      <w:pPr>
        <w:widowControl w:val="0"/>
        <w:numPr>
          <w:ilvl w:val="0"/>
          <w:numId w:val="14"/>
        </w:numPr>
        <w:rPr>
          <w:rFonts w:hint="eastAsia" w:ascii="宋体" w:hAnsi="宋体" w:cs="宋体"/>
          <w:spacing w:val="-2"/>
          <w:sz w:val="24"/>
          <w:szCs w:val="24"/>
          <w:lang w:eastAsia="zh-CN"/>
        </w:rPr>
      </w:pPr>
      <w:r>
        <w:rPr>
          <w:rFonts w:ascii="宋体" w:hAnsi="宋体" w:cs="宋体"/>
          <w:spacing w:val="-2"/>
          <w:sz w:val="24"/>
          <w:szCs w:val="24"/>
          <w:lang w:eastAsia="zh-CN"/>
        </w:rPr>
        <w:t>负责对</w:t>
      </w:r>
      <w:r>
        <w:rPr>
          <w:rFonts w:hint="eastAsia" w:ascii="宋体" w:hAnsi="宋体" w:cs="宋体"/>
          <w:spacing w:val="-2"/>
          <w:sz w:val="24"/>
          <w:szCs w:val="24"/>
          <w:lang w:eastAsia="zh-CN"/>
        </w:rPr>
        <w:t>运维部</w:t>
      </w:r>
      <w:r>
        <w:rPr>
          <w:rFonts w:ascii="宋体" w:hAnsi="宋体" w:cs="宋体"/>
          <w:spacing w:val="-2"/>
          <w:sz w:val="24"/>
          <w:szCs w:val="24"/>
          <w:lang w:eastAsia="zh-CN"/>
        </w:rPr>
        <w:t>所需日常物资进行采购；</w:t>
      </w:r>
    </w:p>
    <w:p w14:paraId="7A90A3C3">
      <w:pPr>
        <w:widowControl w:val="0"/>
        <w:numPr>
          <w:ilvl w:val="0"/>
          <w:numId w:val="14"/>
        </w:numPr>
        <w:rPr>
          <w:rFonts w:hint="eastAsia" w:ascii="宋体" w:hAnsi="宋体" w:cs="宋体"/>
          <w:spacing w:val="-2"/>
          <w:sz w:val="24"/>
          <w:szCs w:val="24"/>
          <w:lang w:eastAsia="zh-CN"/>
        </w:rPr>
      </w:pPr>
      <w:r>
        <w:rPr>
          <w:rFonts w:ascii="宋体" w:hAnsi="宋体" w:cs="宋体"/>
          <w:spacing w:val="-2"/>
          <w:sz w:val="24"/>
          <w:szCs w:val="24"/>
          <w:lang w:eastAsia="zh-CN"/>
        </w:rPr>
        <w:t>管理采购合同及供应商文件资料，建立供应商信息资源库；</w:t>
      </w:r>
    </w:p>
    <w:p w14:paraId="28AA0C38">
      <w:pPr>
        <w:widowControl w:val="0"/>
        <w:numPr>
          <w:ilvl w:val="0"/>
          <w:numId w:val="14"/>
        </w:numPr>
        <w:rPr>
          <w:rFonts w:hint="eastAsia" w:ascii="宋体" w:hAnsi="宋体" w:cs="宋体"/>
          <w:spacing w:val="-2"/>
          <w:sz w:val="24"/>
          <w:szCs w:val="24"/>
          <w:lang w:eastAsia="zh-CN"/>
        </w:rPr>
      </w:pPr>
      <w:r>
        <w:rPr>
          <w:rFonts w:ascii="宋体" w:hAnsi="宋体" w:cs="宋体"/>
          <w:spacing w:val="-2"/>
          <w:sz w:val="24"/>
          <w:szCs w:val="24"/>
          <w:lang w:eastAsia="zh-CN"/>
        </w:rPr>
        <w:t>制作、编写各类采购指标的统计报表；</w:t>
      </w:r>
    </w:p>
    <w:p w14:paraId="4F7A08C4">
      <w:pPr>
        <w:widowControl w:val="0"/>
        <w:numPr>
          <w:ilvl w:val="0"/>
          <w:numId w:val="14"/>
        </w:numPr>
        <w:rPr>
          <w:rFonts w:hint="eastAsia" w:ascii="宋体" w:hAnsi="宋体" w:cs="宋体"/>
          <w:spacing w:val="-2"/>
          <w:sz w:val="24"/>
          <w:szCs w:val="24"/>
          <w:lang w:eastAsia="zh-CN"/>
        </w:rPr>
      </w:pPr>
      <w:r>
        <w:rPr>
          <w:rFonts w:ascii="宋体" w:hAnsi="宋体" w:cs="宋体"/>
          <w:spacing w:val="-2"/>
          <w:sz w:val="24"/>
          <w:szCs w:val="24"/>
          <w:lang w:eastAsia="zh-CN"/>
        </w:rPr>
        <w:t>完成领导交办的其他工作。</w:t>
      </w:r>
    </w:p>
    <w:p w14:paraId="1291B67F">
      <w:pPr>
        <w:widowControl w:val="0"/>
        <w:numPr>
          <w:ilvl w:val="0"/>
          <w:numId w:val="14"/>
        </w:numPr>
        <w:rPr>
          <w:rFonts w:hint="eastAsia" w:ascii="宋体" w:hAnsi="宋体" w:cs="宋体"/>
          <w:spacing w:val="-2"/>
          <w:sz w:val="24"/>
          <w:szCs w:val="24"/>
          <w:lang w:eastAsia="zh-CN"/>
        </w:rPr>
      </w:pPr>
      <w:r>
        <w:rPr>
          <w:rFonts w:ascii="宋体" w:hAnsi="宋体" w:cs="宋体"/>
          <w:spacing w:val="-2"/>
          <w:sz w:val="24"/>
          <w:szCs w:val="24"/>
          <w:lang w:eastAsia="zh-CN"/>
        </w:rPr>
        <w:t>对供应商进行评估考核。</w:t>
      </w:r>
    </w:p>
    <w:p w14:paraId="49DE278C">
      <w:pPr>
        <w:pStyle w:val="31"/>
        <w:keepNext w:val="0"/>
        <w:keepLines w:val="0"/>
        <w:widowControl w:val="0"/>
        <w:ind w:firstLine="474"/>
        <w:rPr>
          <w:rFonts w:hint="eastAsia"/>
        </w:rPr>
      </w:pPr>
      <w:bookmarkStart w:id="17" w:name="_Toc9813"/>
      <w:r>
        <w:rPr>
          <w:rFonts w:hint="eastAsia"/>
          <w:lang w:eastAsia="zh-CN"/>
        </w:rPr>
        <w:t>人力部</w:t>
      </w:r>
      <w:bookmarkEnd w:id="17"/>
    </w:p>
    <w:p w14:paraId="2E3C0F70">
      <w:pPr>
        <w:widowControl w:val="0"/>
        <w:numPr>
          <w:ilvl w:val="0"/>
          <w:numId w:val="15"/>
        </w:numPr>
        <w:rPr>
          <w:rFonts w:hint="eastAsia" w:ascii="宋体" w:hAnsi="宋体" w:cs="宋体"/>
          <w:sz w:val="24"/>
          <w:szCs w:val="24"/>
          <w:lang w:eastAsia="zh-CN"/>
        </w:rPr>
      </w:pPr>
      <w:r>
        <w:rPr>
          <w:rFonts w:ascii="宋体" w:hAnsi="宋体" w:cs="宋体"/>
          <w:spacing w:val="-1"/>
          <w:sz w:val="24"/>
          <w:szCs w:val="24"/>
          <w:lang w:eastAsia="zh-CN"/>
        </w:rPr>
        <w:t>根据公司发展战略，制定人力资源规划</w:t>
      </w:r>
      <w:r>
        <w:rPr>
          <w:rFonts w:ascii="宋体" w:hAnsi="宋体" w:cs="宋体"/>
          <w:spacing w:val="-2"/>
          <w:sz w:val="24"/>
          <w:szCs w:val="24"/>
          <w:lang w:eastAsia="zh-CN"/>
        </w:rPr>
        <w:t>与开发计划</w:t>
      </w:r>
    </w:p>
    <w:p w14:paraId="24850842">
      <w:pPr>
        <w:widowControl w:val="0"/>
        <w:numPr>
          <w:ilvl w:val="0"/>
          <w:numId w:val="15"/>
        </w:numPr>
        <w:rPr>
          <w:rFonts w:hint="eastAsia" w:ascii="宋体" w:hAnsi="宋体" w:cs="宋体"/>
          <w:sz w:val="24"/>
          <w:szCs w:val="24"/>
          <w:lang w:eastAsia="zh-CN"/>
        </w:rPr>
      </w:pPr>
      <w:r>
        <w:rPr>
          <w:rFonts w:ascii="宋体" w:hAnsi="宋体" w:cs="宋体"/>
          <w:sz w:val="24"/>
          <w:szCs w:val="24"/>
          <w:lang w:eastAsia="zh-CN"/>
        </w:rPr>
        <w:t>拟定公司组织及其职能，主持确定各部门机构、编制、岗位、人员及其</w:t>
      </w:r>
      <w:r>
        <w:rPr>
          <w:rFonts w:ascii="宋体" w:hAnsi="宋体" w:cs="宋体"/>
          <w:spacing w:val="-6"/>
          <w:sz w:val="24"/>
          <w:szCs w:val="24"/>
          <w:lang w:eastAsia="zh-CN"/>
        </w:rPr>
        <w:t>职责</w:t>
      </w:r>
    </w:p>
    <w:p w14:paraId="6FA78BF3">
      <w:pPr>
        <w:widowControl w:val="0"/>
        <w:numPr>
          <w:ilvl w:val="0"/>
          <w:numId w:val="15"/>
        </w:numPr>
        <w:rPr>
          <w:rFonts w:hint="eastAsia" w:ascii="宋体" w:hAnsi="宋体" w:cs="宋体"/>
          <w:spacing w:val="-1"/>
          <w:sz w:val="24"/>
          <w:szCs w:val="24"/>
          <w:lang w:eastAsia="zh-CN"/>
        </w:rPr>
      </w:pPr>
      <w:r>
        <w:rPr>
          <w:rFonts w:ascii="宋体" w:hAnsi="宋体" w:cs="宋体"/>
          <w:spacing w:val="-1"/>
          <w:sz w:val="24"/>
          <w:szCs w:val="24"/>
          <w:lang w:eastAsia="zh-CN"/>
        </w:rPr>
        <w:t>建立公司绩效考核体系，并组织实施</w:t>
      </w:r>
    </w:p>
    <w:p w14:paraId="3A3C0CBE">
      <w:pPr>
        <w:widowControl w:val="0"/>
        <w:numPr>
          <w:ilvl w:val="0"/>
          <w:numId w:val="15"/>
        </w:numPr>
        <w:rPr>
          <w:rFonts w:hint="eastAsia" w:ascii="宋体" w:hAnsi="宋体" w:cs="宋体"/>
          <w:sz w:val="24"/>
          <w:szCs w:val="24"/>
        </w:rPr>
      </w:pPr>
      <w:r>
        <w:rPr>
          <w:rFonts w:ascii="宋体" w:hAnsi="宋体" w:cs="宋体"/>
          <w:spacing w:val="-1"/>
          <w:sz w:val="24"/>
          <w:szCs w:val="24"/>
        </w:rPr>
        <w:t>建立公司合理的薪酬体系</w:t>
      </w:r>
    </w:p>
    <w:p w14:paraId="731BE5D8">
      <w:pPr>
        <w:widowControl w:val="0"/>
        <w:numPr>
          <w:ilvl w:val="0"/>
          <w:numId w:val="15"/>
        </w:numPr>
        <w:rPr>
          <w:rFonts w:hint="eastAsia" w:ascii="宋体" w:hAnsi="宋体" w:cs="宋体"/>
          <w:sz w:val="24"/>
          <w:szCs w:val="24"/>
          <w:lang w:eastAsia="zh-CN"/>
        </w:rPr>
      </w:pPr>
      <w:r>
        <w:rPr>
          <w:rFonts w:ascii="宋体" w:hAnsi="宋体" w:cs="宋体"/>
          <w:spacing w:val="-1"/>
          <w:sz w:val="24"/>
          <w:szCs w:val="24"/>
          <w:lang w:eastAsia="zh-CN"/>
        </w:rPr>
        <w:t>编制公司年度、月度培训计划，并督导实施</w:t>
      </w:r>
    </w:p>
    <w:p w14:paraId="0464C126">
      <w:pPr>
        <w:widowControl w:val="0"/>
        <w:numPr>
          <w:ilvl w:val="0"/>
          <w:numId w:val="15"/>
        </w:numPr>
        <w:rPr>
          <w:rFonts w:hint="eastAsia" w:ascii="宋体" w:hAnsi="宋体" w:cs="宋体"/>
          <w:sz w:val="24"/>
          <w:szCs w:val="24"/>
          <w:lang w:eastAsia="zh-CN"/>
        </w:rPr>
      </w:pPr>
      <w:r>
        <w:rPr>
          <w:rFonts w:ascii="宋体" w:hAnsi="宋体" w:cs="宋体"/>
          <w:spacing w:val="-1"/>
          <w:sz w:val="24"/>
          <w:szCs w:val="24"/>
          <w:lang w:eastAsia="zh-CN"/>
        </w:rPr>
        <w:t>制定公司人力资源招聘计划，并组织实施</w:t>
      </w:r>
    </w:p>
    <w:p w14:paraId="4B4B3760">
      <w:pPr>
        <w:widowControl w:val="0"/>
        <w:numPr>
          <w:ilvl w:val="0"/>
          <w:numId w:val="15"/>
        </w:numPr>
        <w:rPr>
          <w:rFonts w:hint="eastAsia" w:ascii="宋体" w:hAnsi="宋体" w:cs="宋体"/>
          <w:sz w:val="24"/>
          <w:szCs w:val="24"/>
          <w:lang w:eastAsia="zh-CN"/>
        </w:rPr>
      </w:pPr>
      <w:r>
        <w:rPr>
          <w:rFonts w:ascii="宋体" w:hAnsi="宋体" w:cs="宋体"/>
          <w:sz w:val="24"/>
          <w:szCs w:val="24"/>
          <w:lang w:eastAsia="zh-CN"/>
        </w:rPr>
        <w:t>建立内外部沟通渠道和公共关系，协调处理劳动争议，建立和谐的劳资</w:t>
      </w:r>
      <w:r>
        <w:rPr>
          <w:rFonts w:ascii="宋体" w:hAnsi="宋体" w:cs="宋体"/>
          <w:spacing w:val="-7"/>
          <w:sz w:val="24"/>
          <w:szCs w:val="24"/>
          <w:lang w:eastAsia="zh-CN"/>
        </w:rPr>
        <w:t>关系</w:t>
      </w:r>
    </w:p>
    <w:p w14:paraId="06514130">
      <w:pPr>
        <w:widowControl w:val="0"/>
        <w:numPr>
          <w:ilvl w:val="0"/>
          <w:numId w:val="15"/>
        </w:numPr>
        <w:rPr>
          <w:rFonts w:hint="eastAsia" w:ascii="宋体" w:hAnsi="宋体" w:cs="宋体"/>
          <w:sz w:val="24"/>
          <w:szCs w:val="24"/>
          <w:lang w:eastAsia="zh-CN"/>
        </w:rPr>
      </w:pPr>
      <w:r>
        <w:rPr>
          <w:rFonts w:ascii="宋体" w:hAnsi="宋体" w:cs="宋体"/>
          <w:spacing w:val="-1"/>
          <w:sz w:val="24"/>
          <w:szCs w:val="24"/>
          <w:lang w:eastAsia="zh-CN"/>
        </w:rPr>
        <w:t>主持人力资源的录用、任免、调动、晋升、辞退</w:t>
      </w:r>
    </w:p>
    <w:p w14:paraId="4FB24C7D">
      <w:pPr>
        <w:widowControl w:val="0"/>
        <w:numPr>
          <w:ilvl w:val="0"/>
          <w:numId w:val="15"/>
        </w:numPr>
        <w:rPr>
          <w:rFonts w:hint="eastAsia" w:ascii="宋体" w:hAnsi="宋体" w:cs="宋体"/>
          <w:sz w:val="24"/>
          <w:szCs w:val="24"/>
          <w:lang w:eastAsia="zh-CN"/>
        </w:rPr>
      </w:pPr>
      <w:r>
        <w:rPr>
          <w:rFonts w:ascii="宋体" w:hAnsi="宋体" w:cs="宋体"/>
          <w:spacing w:val="-1"/>
          <w:sz w:val="24"/>
          <w:szCs w:val="24"/>
          <w:lang w:eastAsia="zh-CN"/>
        </w:rPr>
        <w:t>建立公司人才库，做好内部员工职业生涯规划</w:t>
      </w:r>
    </w:p>
    <w:p w14:paraId="22A911F3">
      <w:pPr>
        <w:widowControl w:val="0"/>
        <w:numPr>
          <w:ilvl w:val="0"/>
          <w:numId w:val="15"/>
        </w:numPr>
        <w:rPr>
          <w:rFonts w:hint="eastAsia" w:ascii="宋体" w:hAnsi="宋体" w:cs="宋体"/>
          <w:sz w:val="24"/>
          <w:szCs w:val="24"/>
          <w:lang w:eastAsia="zh-CN"/>
        </w:rPr>
      </w:pPr>
      <w:r>
        <w:rPr>
          <w:rFonts w:ascii="宋体" w:hAnsi="宋体" w:cs="宋体"/>
          <w:spacing w:val="-1"/>
          <w:sz w:val="24"/>
          <w:szCs w:val="24"/>
          <w:lang w:eastAsia="zh-CN"/>
        </w:rPr>
        <w:t>负责人力资源信息统计、分析、汇总，及时报提相关部门</w:t>
      </w:r>
    </w:p>
    <w:p w14:paraId="1EB95803">
      <w:pPr>
        <w:widowControl w:val="0"/>
        <w:numPr>
          <w:ilvl w:val="0"/>
          <w:numId w:val="15"/>
        </w:numPr>
        <w:rPr>
          <w:rFonts w:hint="eastAsia" w:ascii="宋体" w:hAnsi="宋体" w:cs="宋体"/>
          <w:sz w:val="24"/>
          <w:szCs w:val="24"/>
          <w:lang w:eastAsia="zh-CN"/>
        </w:rPr>
      </w:pPr>
      <w:r>
        <w:rPr>
          <w:rFonts w:ascii="宋体" w:hAnsi="宋体" w:cs="宋体"/>
          <w:spacing w:val="-2"/>
          <w:sz w:val="24"/>
          <w:szCs w:val="24"/>
          <w:lang w:eastAsia="zh-CN"/>
        </w:rPr>
        <w:t>监督与指导各分公司进行规范人力资源管理</w:t>
      </w:r>
    </w:p>
    <w:p w14:paraId="3B0DF1BB">
      <w:pPr>
        <w:widowControl w:val="0"/>
        <w:numPr>
          <w:ilvl w:val="0"/>
          <w:numId w:val="15"/>
        </w:numPr>
        <w:rPr>
          <w:rFonts w:hint="eastAsia" w:ascii="宋体" w:hAnsi="宋体" w:cs="宋体"/>
          <w:sz w:val="24"/>
          <w:szCs w:val="24"/>
          <w:lang w:eastAsia="zh-CN"/>
        </w:rPr>
      </w:pPr>
      <w:r>
        <w:rPr>
          <w:rFonts w:ascii="宋体" w:hAnsi="宋体" w:cs="宋体"/>
          <w:spacing w:val="-2"/>
          <w:sz w:val="24"/>
          <w:szCs w:val="24"/>
          <w:lang w:eastAsia="zh-CN"/>
        </w:rPr>
        <w:t>负责公司养老保险的规范管理</w:t>
      </w:r>
    </w:p>
    <w:p w14:paraId="3436BFBC">
      <w:pPr>
        <w:widowControl w:val="0"/>
        <w:numPr>
          <w:ilvl w:val="0"/>
          <w:numId w:val="15"/>
        </w:numPr>
        <w:rPr>
          <w:rFonts w:hint="eastAsia" w:ascii="宋体" w:hAnsi="宋体" w:cs="宋体"/>
          <w:sz w:val="24"/>
          <w:szCs w:val="24"/>
          <w:lang w:eastAsia="zh-CN"/>
        </w:rPr>
      </w:pPr>
      <w:r>
        <w:rPr>
          <w:rFonts w:ascii="宋体" w:hAnsi="宋体" w:cs="宋体"/>
          <w:spacing w:val="-2"/>
          <w:sz w:val="24"/>
          <w:szCs w:val="24"/>
          <w:lang w:eastAsia="zh-CN"/>
        </w:rPr>
        <w:t>负责公司劳动合同的规范管理</w:t>
      </w:r>
    </w:p>
    <w:p w14:paraId="68CCBAAC">
      <w:pPr>
        <w:widowControl w:val="0"/>
        <w:numPr>
          <w:ilvl w:val="0"/>
          <w:numId w:val="15"/>
        </w:numPr>
        <w:rPr>
          <w:rFonts w:hint="eastAsia" w:ascii="宋体" w:hAnsi="宋体" w:cs="宋体"/>
          <w:spacing w:val="-1"/>
          <w:sz w:val="24"/>
          <w:szCs w:val="24"/>
          <w:lang w:eastAsia="zh-CN"/>
        </w:rPr>
      </w:pPr>
      <w:r>
        <w:rPr>
          <w:rFonts w:ascii="宋体" w:hAnsi="宋体" w:cs="宋体"/>
          <w:spacing w:val="-1"/>
          <w:sz w:val="24"/>
          <w:szCs w:val="24"/>
          <w:lang w:eastAsia="zh-CN"/>
        </w:rPr>
        <w:t>负责组织员工参加职称申报及考试工作</w:t>
      </w:r>
    </w:p>
    <w:p w14:paraId="3DB92415">
      <w:pPr>
        <w:widowControl w:val="0"/>
        <w:numPr>
          <w:ilvl w:val="0"/>
          <w:numId w:val="15"/>
        </w:numPr>
        <w:rPr>
          <w:rFonts w:hint="eastAsia" w:ascii="宋体" w:hAnsi="宋体" w:cs="宋体"/>
          <w:spacing w:val="-1"/>
          <w:sz w:val="24"/>
          <w:szCs w:val="24"/>
          <w:lang w:eastAsia="zh-CN"/>
        </w:rPr>
      </w:pPr>
      <w:r>
        <w:rPr>
          <w:rFonts w:ascii="宋体" w:hAnsi="宋体" w:cs="宋体"/>
          <w:spacing w:val="-1"/>
          <w:sz w:val="24"/>
          <w:szCs w:val="24"/>
          <w:lang w:eastAsia="zh-CN"/>
        </w:rPr>
        <w:t>负责办理外来人才调动手续及应届大学毕业生的档案和户籍落实工作</w:t>
      </w:r>
    </w:p>
    <w:p w14:paraId="62E8E7B6">
      <w:pPr>
        <w:widowControl w:val="0"/>
        <w:numPr>
          <w:ilvl w:val="0"/>
          <w:numId w:val="15"/>
        </w:numPr>
        <w:rPr>
          <w:rFonts w:hint="eastAsia" w:ascii="宋体" w:hAnsi="宋体" w:cs="宋体"/>
          <w:spacing w:val="-1"/>
          <w:sz w:val="24"/>
          <w:szCs w:val="24"/>
          <w:lang w:eastAsia="zh-CN"/>
        </w:rPr>
      </w:pPr>
      <w:r>
        <w:rPr>
          <w:rFonts w:ascii="宋体" w:hAnsi="宋体" w:cs="宋体"/>
          <w:spacing w:val="-1"/>
          <w:sz w:val="24"/>
          <w:szCs w:val="24"/>
          <w:lang w:eastAsia="zh-CN"/>
        </w:rPr>
        <w:t>建立健全公司各项人力资源管理制度，并推动执行</w:t>
      </w:r>
    </w:p>
    <w:p w14:paraId="56771C87">
      <w:pPr>
        <w:widowControl w:val="0"/>
        <w:numPr>
          <w:ilvl w:val="0"/>
          <w:numId w:val="15"/>
        </w:numPr>
        <w:rPr>
          <w:rFonts w:hint="eastAsia" w:ascii="宋体" w:hAnsi="宋体" w:cs="宋体"/>
          <w:spacing w:val="-1"/>
          <w:sz w:val="24"/>
          <w:szCs w:val="24"/>
          <w:lang w:eastAsia="zh-CN"/>
        </w:rPr>
      </w:pPr>
      <w:r>
        <w:rPr>
          <w:rFonts w:ascii="宋体" w:hAnsi="宋体" w:cs="宋体"/>
          <w:spacing w:val="-1"/>
          <w:sz w:val="24"/>
          <w:szCs w:val="24"/>
          <w:lang w:eastAsia="zh-CN"/>
        </w:rPr>
        <w:t>负责与财务相关报表的汇总与分析，及时完成上级主管交办的其他工作；负责编制公司日常行政方面的有关管理制度，并对执行情况进行监督、检查</w:t>
      </w:r>
    </w:p>
    <w:p w14:paraId="3C2F7887">
      <w:pPr>
        <w:widowControl w:val="0"/>
        <w:numPr>
          <w:ilvl w:val="0"/>
          <w:numId w:val="15"/>
        </w:numPr>
        <w:rPr>
          <w:rFonts w:hint="eastAsia" w:ascii="宋体" w:hAnsi="宋体" w:cs="宋体"/>
          <w:spacing w:val="-1"/>
          <w:sz w:val="24"/>
          <w:szCs w:val="24"/>
          <w:lang w:eastAsia="zh-CN"/>
        </w:rPr>
      </w:pPr>
      <w:r>
        <w:rPr>
          <w:rFonts w:ascii="宋体" w:hAnsi="宋体" w:cs="宋体"/>
          <w:spacing w:val="-1"/>
          <w:sz w:val="24"/>
          <w:szCs w:val="24"/>
          <w:lang w:eastAsia="zh-CN"/>
        </w:rPr>
        <w:t>完成领导交办的其它工作。</w:t>
      </w:r>
    </w:p>
    <w:p w14:paraId="68B5EBF3">
      <w:pPr>
        <w:widowControl w:val="0"/>
        <w:numPr>
          <w:ilvl w:val="0"/>
          <w:numId w:val="15"/>
        </w:numPr>
        <w:rPr>
          <w:rFonts w:ascii="宋体" w:hAnsi="宋体" w:cs="宋体"/>
          <w:spacing w:val="-1"/>
          <w:sz w:val="24"/>
          <w:szCs w:val="24"/>
          <w:lang w:eastAsia="zh-CN"/>
        </w:rPr>
      </w:pPr>
      <w:r>
        <w:rPr>
          <w:rFonts w:hint="eastAsia" w:ascii="宋体" w:hAnsi="宋体" w:cs="宋体"/>
          <w:spacing w:val="-1"/>
          <w:sz w:val="24"/>
          <w:szCs w:val="24"/>
          <w:lang w:eastAsia="zh-CN"/>
        </w:rPr>
        <w:t>负责交付制度的跟进</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ACEEE3">
    <w:pPr>
      <w:pStyle w:val="15"/>
      <w:pBdr>
        <w:bottom w:val="single" w:color="auto" w:sz="4" w:space="1"/>
      </w:pBdr>
      <w:jc w:val="right"/>
      <w:rPr>
        <w:rFonts w:eastAsiaTheme="minorEastAsia"/>
        <w:lang w:eastAsia="zh-CN"/>
      </w:rPr>
    </w:pPr>
    <w:r>
      <w:rPr>
        <w:rFonts w:hint="eastAsia" w:eastAsiaTheme="minorEastAsia"/>
        <w:lang w:eastAsia="zh-CN"/>
      </w:rPr>
      <w:t>天津通海信息技术有限公司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BA70C4BC"/>
    <w:multiLevelType w:val="singleLevel"/>
    <w:tmpl w:val="BA70C4BC"/>
    <w:lvl w:ilvl="0" w:tentative="0">
      <w:start w:val="1"/>
      <w:numFmt w:val="bullet"/>
      <w:lvlText w:val=""/>
      <w:lvlJc w:val="left"/>
      <w:pPr>
        <w:tabs>
          <w:tab w:val="left" w:pos="840"/>
        </w:tabs>
        <w:ind w:left="1260" w:hanging="420"/>
      </w:pPr>
      <w:rPr>
        <w:rFonts w:hint="default" w:ascii="Wingdings" w:hAnsi="Wingdings"/>
      </w:rPr>
    </w:lvl>
  </w:abstractNum>
  <w:abstractNum w:abstractNumId="2">
    <w:nsid w:val="C148F60D"/>
    <w:multiLevelType w:val="singleLevel"/>
    <w:tmpl w:val="C148F60D"/>
    <w:lvl w:ilvl="0" w:tentative="0">
      <w:start w:val="1"/>
      <w:numFmt w:val="decimal"/>
      <w:lvlText w:val="%1."/>
      <w:lvlJc w:val="left"/>
      <w:pPr>
        <w:ind w:left="425" w:hanging="425"/>
      </w:pPr>
      <w:rPr>
        <w:rFonts w:hint="default"/>
      </w:rPr>
    </w:lvl>
  </w:abstractNum>
  <w:abstractNum w:abstractNumId="3">
    <w:nsid w:val="CC5C30F4"/>
    <w:multiLevelType w:val="singleLevel"/>
    <w:tmpl w:val="CC5C30F4"/>
    <w:lvl w:ilvl="0" w:tentative="0">
      <w:start w:val="1"/>
      <w:numFmt w:val="decimal"/>
      <w:lvlText w:val="%1."/>
      <w:lvlJc w:val="left"/>
      <w:pPr>
        <w:ind w:left="425" w:hanging="425"/>
      </w:pPr>
      <w:rPr>
        <w:rFonts w:hint="default"/>
      </w:rPr>
    </w:lvl>
  </w:abstractNum>
  <w:abstractNum w:abstractNumId="4">
    <w:nsid w:val="D2C60F1F"/>
    <w:multiLevelType w:val="singleLevel"/>
    <w:tmpl w:val="D2C60F1F"/>
    <w:lvl w:ilvl="0" w:tentative="0">
      <w:start w:val="1"/>
      <w:numFmt w:val="decimal"/>
      <w:lvlText w:val="%1."/>
      <w:lvlJc w:val="left"/>
      <w:pPr>
        <w:ind w:left="425" w:hanging="425"/>
      </w:pPr>
      <w:rPr>
        <w:rFonts w:hint="default"/>
      </w:rPr>
    </w:lvl>
  </w:abstractNum>
  <w:abstractNum w:abstractNumId="5">
    <w:nsid w:val="DB1E99AC"/>
    <w:multiLevelType w:val="multilevel"/>
    <w:tmpl w:val="DB1E99AC"/>
    <w:lvl w:ilvl="0" w:tentative="0">
      <w:start w:val="1"/>
      <w:numFmt w:val="bullet"/>
      <w:lvlText w:val=""/>
      <w:lvlJc w:val="left"/>
      <w:pPr>
        <w:tabs>
          <w:tab w:val="left" w:pos="420"/>
        </w:tabs>
        <w:ind w:left="840" w:hanging="420"/>
      </w:pPr>
      <w:rPr>
        <w:rFonts w:hint="default" w:ascii="Wingdings" w:hAnsi="Wingdings"/>
      </w:rPr>
    </w:lvl>
    <w:lvl w:ilvl="1" w:tentative="0">
      <w:start w:val="1"/>
      <w:numFmt w:val="bullet"/>
      <w:lvlText w:val=""/>
      <w:lvlJc w:val="left"/>
      <w:pPr>
        <w:tabs>
          <w:tab w:val="left" w:pos="840"/>
        </w:tabs>
        <w:ind w:left="1260" w:hanging="420"/>
      </w:pPr>
      <w:rPr>
        <w:rFonts w:hint="default" w:ascii="Wingdings" w:hAnsi="Wingdings"/>
      </w:rPr>
    </w:lvl>
    <w:lvl w:ilvl="2" w:tentative="0">
      <w:start w:val="1"/>
      <w:numFmt w:val="bullet"/>
      <w:lvlText w:val=""/>
      <w:lvlJc w:val="left"/>
      <w:pPr>
        <w:tabs>
          <w:tab w:val="left" w:pos="1260"/>
        </w:tabs>
        <w:ind w:left="1680" w:hanging="420"/>
      </w:pPr>
      <w:rPr>
        <w:rFonts w:hint="default" w:ascii="Wingdings" w:hAnsi="Wingdings"/>
      </w:rPr>
    </w:lvl>
    <w:lvl w:ilvl="3" w:tentative="0">
      <w:start w:val="1"/>
      <w:numFmt w:val="bullet"/>
      <w:lvlText w:val=""/>
      <w:lvlJc w:val="left"/>
      <w:pPr>
        <w:tabs>
          <w:tab w:val="left" w:pos="1680"/>
        </w:tabs>
        <w:ind w:left="2100" w:hanging="420"/>
      </w:pPr>
      <w:rPr>
        <w:rFonts w:hint="default" w:ascii="Wingdings" w:hAnsi="Wingdings"/>
      </w:rPr>
    </w:lvl>
    <w:lvl w:ilvl="4" w:tentative="0">
      <w:start w:val="1"/>
      <w:numFmt w:val="bullet"/>
      <w:lvlText w:val=""/>
      <w:lvlJc w:val="left"/>
      <w:pPr>
        <w:tabs>
          <w:tab w:val="left" w:pos="2100"/>
        </w:tabs>
        <w:ind w:left="2520" w:hanging="420"/>
      </w:pPr>
      <w:rPr>
        <w:rFonts w:hint="default" w:ascii="Wingdings" w:hAnsi="Wingdings"/>
      </w:rPr>
    </w:lvl>
    <w:lvl w:ilvl="5" w:tentative="0">
      <w:start w:val="1"/>
      <w:numFmt w:val="bullet"/>
      <w:lvlText w:val=""/>
      <w:lvlJc w:val="left"/>
      <w:pPr>
        <w:tabs>
          <w:tab w:val="left" w:pos="2520"/>
        </w:tabs>
        <w:ind w:left="2940" w:hanging="420"/>
      </w:pPr>
      <w:rPr>
        <w:rFonts w:hint="default" w:ascii="Wingdings" w:hAnsi="Wingdings"/>
      </w:rPr>
    </w:lvl>
    <w:lvl w:ilvl="6" w:tentative="0">
      <w:start w:val="1"/>
      <w:numFmt w:val="bullet"/>
      <w:lvlText w:val=""/>
      <w:lvlJc w:val="left"/>
      <w:pPr>
        <w:tabs>
          <w:tab w:val="left" w:pos="2940"/>
        </w:tabs>
        <w:ind w:left="3360" w:hanging="420"/>
      </w:pPr>
      <w:rPr>
        <w:rFonts w:hint="default" w:ascii="Wingdings" w:hAnsi="Wingdings"/>
      </w:rPr>
    </w:lvl>
    <w:lvl w:ilvl="7" w:tentative="0">
      <w:start w:val="1"/>
      <w:numFmt w:val="bullet"/>
      <w:lvlText w:val=""/>
      <w:lvlJc w:val="left"/>
      <w:pPr>
        <w:tabs>
          <w:tab w:val="left" w:pos="3360"/>
        </w:tabs>
        <w:ind w:left="3780" w:hanging="420"/>
      </w:pPr>
      <w:rPr>
        <w:rFonts w:hint="default" w:ascii="Wingdings" w:hAnsi="Wingdings"/>
      </w:rPr>
    </w:lvl>
    <w:lvl w:ilvl="8" w:tentative="0">
      <w:start w:val="1"/>
      <w:numFmt w:val="bullet"/>
      <w:lvlText w:val=""/>
      <w:lvlJc w:val="left"/>
      <w:pPr>
        <w:tabs>
          <w:tab w:val="left" w:pos="3780"/>
        </w:tabs>
        <w:ind w:left="4200" w:hanging="420"/>
      </w:pPr>
      <w:rPr>
        <w:rFonts w:hint="default" w:ascii="Wingdings" w:hAnsi="Wingdings"/>
      </w:rPr>
    </w:lvl>
  </w:abstractNum>
  <w:abstractNum w:abstractNumId="6">
    <w:nsid w:val="F29CB1C6"/>
    <w:multiLevelType w:val="singleLevel"/>
    <w:tmpl w:val="F29CB1C6"/>
    <w:lvl w:ilvl="0" w:tentative="0">
      <w:start w:val="1"/>
      <w:numFmt w:val="decimal"/>
      <w:lvlText w:val="%1."/>
      <w:lvlJc w:val="left"/>
      <w:pPr>
        <w:ind w:left="425" w:hanging="425"/>
      </w:pPr>
      <w:rPr>
        <w:rFonts w:hint="default"/>
      </w:rPr>
    </w:lvl>
  </w:abstractNum>
  <w:abstractNum w:abstractNumId="7">
    <w:nsid w:val="03D68C40"/>
    <w:multiLevelType w:val="singleLevel"/>
    <w:tmpl w:val="03D68C40"/>
    <w:lvl w:ilvl="0" w:tentative="0">
      <w:start w:val="1"/>
      <w:numFmt w:val="decimal"/>
      <w:lvlText w:val="%1."/>
      <w:lvlJc w:val="left"/>
      <w:pPr>
        <w:ind w:left="425" w:hanging="425"/>
      </w:pPr>
      <w:rPr>
        <w:rFonts w:hint="default"/>
      </w:rPr>
    </w:lvl>
  </w:abstractNum>
  <w:abstractNum w:abstractNumId="8">
    <w:nsid w:val="12126C21"/>
    <w:multiLevelType w:val="singleLevel"/>
    <w:tmpl w:val="12126C21"/>
    <w:lvl w:ilvl="0" w:tentative="0">
      <w:start w:val="1"/>
      <w:numFmt w:val="decimal"/>
      <w:lvlText w:val="%1."/>
      <w:lvlJc w:val="left"/>
      <w:pPr>
        <w:ind w:left="425" w:hanging="425"/>
      </w:pPr>
      <w:rPr>
        <w:rFonts w:hint="default"/>
      </w:rPr>
    </w:lvl>
  </w:abstractNum>
  <w:abstractNum w:abstractNumId="9">
    <w:nsid w:val="150A0C29"/>
    <w:multiLevelType w:val="singleLevel"/>
    <w:tmpl w:val="150A0C29"/>
    <w:lvl w:ilvl="0" w:tentative="0">
      <w:start w:val="1"/>
      <w:numFmt w:val="decimal"/>
      <w:lvlText w:val="%1."/>
      <w:lvlJc w:val="left"/>
      <w:pPr>
        <w:ind w:left="425" w:hanging="425"/>
      </w:pPr>
      <w:rPr>
        <w:rFonts w:hint="default"/>
      </w:rPr>
    </w:lvl>
  </w:abstractNum>
  <w:abstractNum w:abstractNumId="10">
    <w:nsid w:val="2AD85455"/>
    <w:multiLevelType w:val="multilevel"/>
    <w:tmpl w:val="2AD8545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1">
    <w:nsid w:val="3058B79C"/>
    <w:multiLevelType w:val="singleLevel"/>
    <w:tmpl w:val="3058B79C"/>
    <w:lvl w:ilvl="0" w:tentative="0">
      <w:start w:val="1"/>
      <w:numFmt w:val="decimal"/>
      <w:lvlText w:val="%1."/>
      <w:lvlJc w:val="left"/>
      <w:pPr>
        <w:ind w:left="425" w:hanging="425"/>
      </w:pPr>
      <w:rPr>
        <w:rFonts w:hint="default"/>
      </w:rPr>
    </w:lvl>
  </w:abstractNum>
  <w:abstractNum w:abstractNumId="12">
    <w:nsid w:val="5B3E1EC2"/>
    <w:multiLevelType w:val="singleLevel"/>
    <w:tmpl w:val="5B3E1EC2"/>
    <w:lvl w:ilvl="0" w:tentative="0">
      <w:start w:val="1"/>
      <w:numFmt w:val="decimal"/>
      <w:lvlText w:val="%1."/>
      <w:lvlJc w:val="left"/>
      <w:pPr>
        <w:ind w:left="425" w:hanging="425"/>
      </w:pPr>
      <w:rPr>
        <w:rFonts w:hint="default"/>
      </w:rPr>
    </w:lvl>
  </w:abstractNum>
  <w:abstractNum w:abstractNumId="13">
    <w:nsid w:val="6239A39B"/>
    <w:multiLevelType w:val="singleLevel"/>
    <w:tmpl w:val="6239A39B"/>
    <w:lvl w:ilvl="0" w:tentative="0">
      <w:start w:val="1"/>
      <w:numFmt w:val="decimal"/>
      <w:lvlText w:val="%1."/>
      <w:lvlJc w:val="left"/>
      <w:pPr>
        <w:ind w:left="425" w:hanging="425"/>
      </w:pPr>
      <w:rPr>
        <w:rFonts w:hint="default"/>
      </w:rPr>
    </w:lvl>
  </w:abstractNum>
  <w:abstractNum w:abstractNumId="14">
    <w:nsid w:val="7AE905EC"/>
    <w:multiLevelType w:val="singleLevel"/>
    <w:tmpl w:val="7AE905EC"/>
    <w:lvl w:ilvl="0" w:tentative="0">
      <w:start w:val="1"/>
      <w:numFmt w:val="bullet"/>
      <w:lvlText w:val=""/>
      <w:lvlJc w:val="left"/>
      <w:pPr>
        <w:tabs>
          <w:tab w:val="left" w:pos="420"/>
        </w:tabs>
        <w:ind w:left="840" w:hanging="420"/>
      </w:pPr>
      <w:rPr>
        <w:rFonts w:hint="default" w:ascii="Wingdings" w:hAnsi="Wingdings"/>
      </w:rPr>
    </w:lvl>
  </w:abstractNum>
  <w:num w:numId="1">
    <w:abstractNumId w:val="0"/>
  </w:num>
  <w:num w:numId="2">
    <w:abstractNumId w:val="10"/>
  </w:num>
  <w:num w:numId="3">
    <w:abstractNumId w:val="14"/>
  </w:num>
  <w:num w:numId="4">
    <w:abstractNumId w:val="1"/>
  </w:num>
  <w:num w:numId="5">
    <w:abstractNumId w:val="5"/>
  </w:num>
  <w:num w:numId="6">
    <w:abstractNumId w:val="9"/>
  </w:num>
  <w:num w:numId="7">
    <w:abstractNumId w:val="6"/>
  </w:num>
  <w:num w:numId="8">
    <w:abstractNumId w:val="11"/>
  </w:num>
  <w:num w:numId="9">
    <w:abstractNumId w:val="7"/>
  </w:num>
  <w:num w:numId="10">
    <w:abstractNumId w:val="13"/>
  </w:num>
  <w:num w:numId="11">
    <w:abstractNumId w:val="2"/>
  </w:num>
  <w:num w:numId="12">
    <w:abstractNumId w:val="3"/>
  </w:num>
  <w:num w:numId="13">
    <w:abstractNumId w:val="4"/>
  </w:num>
  <w:num w:numId="14">
    <w:abstractNumId w:val="8"/>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5BB6ACE"/>
    <w:rsid w:val="090E293E"/>
    <w:rsid w:val="099240FF"/>
    <w:rsid w:val="1224641E"/>
    <w:rsid w:val="1239060D"/>
    <w:rsid w:val="13765CAF"/>
    <w:rsid w:val="155E1317"/>
    <w:rsid w:val="191923C5"/>
    <w:rsid w:val="1C63666E"/>
    <w:rsid w:val="1FCA53B9"/>
    <w:rsid w:val="22327245"/>
    <w:rsid w:val="23A221A9"/>
    <w:rsid w:val="23F549CE"/>
    <w:rsid w:val="26EC20B9"/>
    <w:rsid w:val="285C501C"/>
    <w:rsid w:val="2B2160A9"/>
    <w:rsid w:val="2FC871C0"/>
    <w:rsid w:val="30C419B0"/>
    <w:rsid w:val="33064502"/>
    <w:rsid w:val="34735CCB"/>
    <w:rsid w:val="3628009B"/>
    <w:rsid w:val="3BA66882"/>
    <w:rsid w:val="3D031AB2"/>
    <w:rsid w:val="40BB32ED"/>
    <w:rsid w:val="44332891"/>
    <w:rsid w:val="453E7B2C"/>
    <w:rsid w:val="45BD2B8A"/>
    <w:rsid w:val="46476EB4"/>
    <w:rsid w:val="4861761A"/>
    <w:rsid w:val="4CDF3C83"/>
    <w:rsid w:val="4DBB5113"/>
    <w:rsid w:val="50202394"/>
    <w:rsid w:val="546E385E"/>
    <w:rsid w:val="55BE7537"/>
    <w:rsid w:val="55F65391"/>
    <w:rsid w:val="56C8194B"/>
    <w:rsid w:val="691C1682"/>
    <w:rsid w:val="6DCC6B38"/>
    <w:rsid w:val="6E3A4A84"/>
    <w:rsid w:val="73C54EE2"/>
    <w:rsid w:val="75706FDE"/>
    <w:rsid w:val="76830F93"/>
    <w:rsid w:val="7BB57E40"/>
    <w:rsid w:val="7CA269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textAlignment w:val="baseline"/>
    </w:pPr>
    <w:rPr>
      <w:rFonts w:ascii="Arial" w:hAnsi="Arial" w:eastAsia="宋体" w:cs="Arial"/>
      <w:snapToGrid w:val="0"/>
      <w:color w:val="000000"/>
      <w:sz w:val="21"/>
      <w:szCs w:val="21"/>
      <w:lang w:val="en-US" w:eastAsia="en-US" w:bidi="ar-SA"/>
    </w:rPr>
  </w:style>
  <w:style w:type="paragraph" w:styleId="2">
    <w:name w:val="heading 1"/>
    <w:basedOn w:val="1"/>
    <w:next w:val="1"/>
    <w:qFormat/>
    <w:uiPriority w:val="0"/>
    <w:pPr>
      <w:keepNext/>
      <w:keepLines/>
      <w:numPr>
        <w:ilvl w:val="0"/>
        <w:numId w:val="1"/>
      </w:numPr>
      <w:spacing w:before="340" w:after="330" w:line="576" w:lineRule="auto"/>
      <w:outlineLvl w:val="0"/>
    </w:pPr>
    <w:rPr>
      <w:b/>
      <w:kern w:val="44"/>
      <w:sz w:val="44"/>
    </w:rPr>
  </w:style>
  <w:style w:type="paragraph" w:styleId="3">
    <w:name w:val="heading 2"/>
    <w:basedOn w:val="1"/>
    <w:next w:val="1"/>
    <w:unhideWhenUsed/>
    <w:qFormat/>
    <w:uiPriority w:val="0"/>
    <w:pPr>
      <w:keepNext/>
      <w:keepLines/>
      <w:numPr>
        <w:ilvl w:val="1"/>
        <w:numId w:val="1"/>
      </w:numPr>
      <w:spacing w:before="260" w:after="260" w:line="413" w:lineRule="auto"/>
      <w:outlineLvl w:val="1"/>
    </w:pPr>
    <w:rPr>
      <w:rFonts w:eastAsia="黑体"/>
      <w:b/>
      <w:sz w:val="32"/>
    </w:rPr>
  </w:style>
  <w:style w:type="paragraph" w:styleId="4">
    <w:name w:val="heading 3"/>
    <w:basedOn w:val="1"/>
    <w:next w:val="1"/>
    <w:semiHidden/>
    <w:unhideWhenUsed/>
    <w:qFormat/>
    <w:uiPriority w:val="0"/>
    <w:pPr>
      <w:keepNext/>
      <w:keepLines/>
      <w:numPr>
        <w:ilvl w:val="2"/>
        <w:numId w:val="1"/>
      </w:numPr>
      <w:spacing w:before="260" w:after="260" w:line="413" w:lineRule="auto"/>
      <w:outlineLvl w:val="2"/>
    </w:pPr>
    <w:rPr>
      <w:b/>
      <w:sz w:val="32"/>
    </w:rPr>
  </w:style>
  <w:style w:type="paragraph" w:styleId="5">
    <w:name w:val="heading 4"/>
    <w:basedOn w:val="1"/>
    <w:next w:val="1"/>
    <w:unhideWhenUsed/>
    <w:qFormat/>
    <w:uiPriority w:val="0"/>
    <w:pPr>
      <w:keepNext/>
      <w:keepLines/>
      <w:numPr>
        <w:ilvl w:val="3"/>
        <w:numId w:val="1"/>
      </w:numPr>
      <w:spacing w:before="280" w:after="290" w:line="372" w:lineRule="auto"/>
      <w:outlineLvl w:val="3"/>
    </w:pPr>
    <w:rPr>
      <w:rFonts w:eastAsia="黑体"/>
      <w:b/>
      <w:sz w:val="28"/>
    </w:rPr>
  </w:style>
  <w:style w:type="paragraph" w:styleId="6">
    <w:name w:val="heading 5"/>
    <w:basedOn w:val="1"/>
    <w:next w:val="1"/>
    <w:semiHidden/>
    <w:unhideWhenUsed/>
    <w:qFormat/>
    <w:uiPriority w:val="0"/>
    <w:pPr>
      <w:keepNext/>
      <w:keepLines/>
      <w:numPr>
        <w:ilvl w:val="4"/>
        <w:numId w:val="1"/>
      </w:numPr>
      <w:spacing w:before="280" w:after="290"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before="240" w:after="64" w:line="317" w:lineRule="auto"/>
      <w:outlineLvl w:val="5"/>
    </w:pPr>
    <w:rPr>
      <w:rFonts w:eastAsia="黑体"/>
      <w:b/>
      <w:sz w:val="24"/>
    </w:rPr>
  </w:style>
  <w:style w:type="paragraph" w:styleId="8">
    <w:name w:val="heading 7"/>
    <w:basedOn w:val="1"/>
    <w:next w:val="1"/>
    <w:semiHidden/>
    <w:unhideWhenUsed/>
    <w:qFormat/>
    <w:uiPriority w:val="0"/>
    <w:pPr>
      <w:keepNext/>
      <w:keepLines/>
      <w:numPr>
        <w:ilvl w:val="6"/>
        <w:numId w:val="1"/>
      </w:numPr>
      <w:spacing w:before="240" w:after="64"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before="240" w:after="64" w:line="317" w:lineRule="auto"/>
      <w:outlineLvl w:val="7"/>
    </w:pPr>
    <w:rPr>
      <w:rFonts w:eastAsia="黑体"/>
      <w:sz w:val="24"/>
    </w:rPr>
  </w:style>
  <w:style w:type="paragraph" w:styleId="10">
    <w:name w:val="heading 9"/>
    <w:basedOn w:val="1"/>
    <w:next w:val="1"/>
    <w:semiHidden/>
    <w:unhideWhenUsed/>
    <w:qFormat/>
    <w:uiPriority w:val="0"/>
    <w:pPr>
      <w:keepNext/>
      <w:keepLines/>
      <w:numPr>
        <w:ilvl w:val="8"/>
        <w:numId w:val="1"/>
      </w:numPr>
      <w:spacing w:before="240" w:after="64" w:line="317" w:lineRule="auto"/>
      <w:outlineLvl w:val="8"/>
    </w:pPr>
    <w:rPr>
      <w:rFonts w:eastAsia="黑体"/>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qFormat/>
    <w:uiPriority w:val="0"/>
  </w:style>
  <w:style w:type="paragraph" w:styleId="12">
    <w:name w:val="Body Text"/>
    <w:basedOn w:val="1"/>
    <w:semiHidden/>
    <w:qFormat/>
    <w:uiPriority w:val="0"/>
    <w:rPr>
      <w:rFonts w:eastAsia="Arial"/>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pacing w:line="240" w:lineRule="auto"/>
      <w:jc w:val="both"/>
    </w:pPr>
    <w:rPr>
      <w:sz w:val="18"/>
    </w:rPr>
  </w:style>
  <w:style w:type="paragraph" w:styleId="16">
    <w:name w:val="toc 1"/>
    <w:basedOn w:val="1"/>
    <w:next w:val="1"/>
    <w:qFormat/>
    <w:uiPriority w:val="0"/>
    <w:rPr>
      <w:rFonts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after="60"/>
      <w:jc w:val="center"/>
      <w:outlineLvl w:val="0"/>
    </w:pPr>
    <w:rPr>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cs="宋体"/>
    </w:rPr>
  </w:style>
  <w:style w:type="paragraph" w:customStyle="1" w:styleId="28">
    <w:name w:val="柴_标题1"/>
    <w:basedOn w:val="2"/>
    <w:next w:val="29"/>
    <w:link w:val="39"/>
    <w:qFormat/>
    <w:uiPriority w:val="0"/>
    <w:pPr>
      <w:spacing w:before="100" w:after="90" w:line="360" w:lineRule="auto"/>
    </w:pPr>
    <w:rPr>
      <w:sz w:val="32"/>
    </w:rPr>
  </w:style>
  <w:style w:type="paragraph" w:customStyle="1" w:styleId="29">
    <w:name w:val="柴_正文"/>
    <w:basedOn w:val="12"/>
    <w:link w:val="42"/>
    <w:qFormat/>
    <w:uiPriority w:val="0"/>
    <w:pPr>
      <w:ind w:firstLine="470" w:firstLineChars="200"/>
    </w:pPr>
    <w:rPr>
      <w:rFonts w:eastAsia="宋体"/>
      <w:sz w:val="24"/>
      <w:lang w:eastAsia="zh-CN"/>
    </w:rPr>
  </w:style>
  <w:style w:type="paragraph" w:customStyle="1" w:styleId="30">
    <w:name w:val="柴_标题2"/>
    <w:basedOn w:val="3"/>
    <w:next w:val="29"/>
    <w:qFormat/>
    <w:uiPriority w:val="0"/>
    <w:pPr>
      <w:spacing w:line="360" w:lineRule="auto"/>
    </w:pPr>
    <w:rPr>
      <w:rFonts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cs="宋体"/>
      <w:spacing w:val="-2"/>
      <w:sz w:val="24"/>
      <w:szCs w:val="24"/>
    </w:rPr>
  </w:style>
  <w:style w:type="paragraph" w:customStyle="1" w:styleId="32">
    <w:name w:val="柴_目录"/>
    <w:basedOn w:val="1"/>
    <w:next w:val="12"/>
    <w:qFormat/>
    <w:uiPriority w:val="0"/>
    <w:pPr>
      <w:tabs>
        <w:tab w:val="right" w:leader="dot" w:pos="8442"/>
      </w:tabs>
    </w:pPr>
    <w:rPr>
      <w:rFonts w:eastAsia="Microsoft JhengHei"/>
      <w:sz w:val="24"/>
    </w:rPr>
  </w:style>
  <w:style w:type="paragraph" w:customStyle="1" w:styleId="33">
    <w:name w:val="WPSOffice手动目录 1"/>
    <w:qFormat/>
    <w:uiPriority w:val="0"/>
    <w:rPr>
      <w:rFonts w:ascii="Times New Roman" w:hAnsi="Times New Roman" w:eastAsia="宋体" w:cs="Times New Roman"/>
      <w:lang w:val="en-US" w:eastAsia="zh-CN" w:bidi="ar-SA"/>
    </w:rPr>
  </w:style>
  <w:style w:type="paragraph" w:customStyle="1" w:styleId="34">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5">
    <w:name w:val="WPSOffice手动目录 3"/>
    <w:qFormat/>
    <w:uiPriority w:val="0"/>
    <w:pPr>
      <w:ind w:left="400" w:leftChars="400"/>
    </w:pPr>
    <w:rPr>
      <w:rFonts w:ascii="Times New Roman" w:hAnsi="Times New Roman" w:eastAsia="宋体" w:cs="Times New Roman"/>
      <w:lang w:val="en-US" w:eastAsia="zh-CN" w:bidi="ar-SA"/>
    </w:rPr>
  </w:style>
  <w:style w:type="table" w:customStyle="1" w:styleId="36">
    <w:name w:val="Table Normal_1"/>
    <w:semiHidden/>
    <w:unhideWhenUsed/>
    <w:qFormat/>
    <w:uiPriority w:val="0"/>
    <w:tblPr>
      <w:tblCellMar>
        <w:top w:w="0" w:type="dxa"/>
        <w:left w:w="0" w:type="dxa"/>
        <w:bottom w:w="0" w:type="dxa"/>
        <w:right w:w="0" w:type="dxa"/>
      </w:tblCellMar>
    </w:tblPr>
  </w:style>
  <w:style w:type="paragraph" w:customStyle="1" w:styleId="37">
    <w:name w:val="Compact"/>
    <w:basedOn w:val="12"/>
    <w:qFormat/>
    <w:uiPriority w:val="0"/>
    <w:pPr>
      <w:spacing w:before="36" w:after="36"/>
    </w:pPr>
  </w:style>
  <w:style w:type="table" w:customStyle="1" w:styleId="3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9">
    <w:name w:val="柴_标题1 Char"/>
    <w:link w:val="28"/>
    <w:qFormat/>
    <w:uiPriority w:val="0"/>
    <w:rPr>
      <w:rFonts w:ascii="Arial" w:hAnsi="Arial" w:eastAsia="宋体"/>
      <w:sz w:val="32"/>
    </w:rPr>
  </w:style>
  <w:style w:type="paragraph" w:customStyle="1" w:styleId="40">
    <w:name w:val="柴_正文_无缩进"/>
    <w:basedOn w:val="1"/>
    <w:qFormat/>
    <w:uiPriority w:val="0"/>
    <w:rPr>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emf"/><Relationship Id="rId7" Type="http://schemas.openxmlformats.org/officeDocument/2006/relationships/oleObject" Target="embeddings/oleObject1.bin"/><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5162</Words>
  <Characters>5291</Characters>
  <Lines>114</Lines>
  <Paragraphs>66</Paragraphs>
  <TotalTime>10</TotalTime>
  <ScaleCrop>false</ScaleCrop>
  <LinksUpToDate>false</LinksUpToDate>
  <CharactersWithSpaces>5322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2026-01-21T11:13:00Z</dcterms:created>
  <dc:creator>郝宇</dc:creator>
  <cp:lastModifiedBy>郝宇</cp:lastModifiedBy>
  <dcterms:modified xsi:type="dcterms:W3CDTF">2026-06-04T23:54:07Z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7142C7FC60514B0BBC4DEDB08214EF29_13</vt:lpwstr>
  </property>
  <property fmtid="{D5CDD505-2E9C-101B-9397-08002B2CF9AE}" pid="3" name="KSOProductBuildVer">
    <vt:lpwstr>2052-12.1.0.26375</vt:lpwstr>
  </property>
  <property fmtid="{D5CDD505-2E9C-101B-9397-08002B2CF9AE}" pid="4" name="KSOTemplateDocerSaveRecord">
    <vt:lpwstr>eyJoZGlkIjoiYWNlNzNhNmIzOTIzZGY2M2QzZGFjMTM3NDZmMGZlYmUiLCJ1c2VySWQiOiIxMDc1MzgyOSJ9</vt:lpwstr>
  </property>
</Properties>
</file>