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79FF7">
      <w:pPr>
        <w:keepNext w:val="0"/>
        <w:keepLines w:val="0"/>
        <w:pageBreakBefore w:val="0"/>
        <w:widowControl w:val="0"/>
        <w:wordWrap/>
        <w:overflowPunct/>
        <w:bidi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3</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2-02</w:t>
      </w:r>
    </w:p>
    <w:p w14:paraId="3DC168BC">
      <w:pPr>
        <w:keepNext w:val="0"/>
        <w:keepLines w:val="0"/>
        <w:pageBreakBefore w:val="0"/>
        <w:widowControl w:val="0"/>
        <w:kinsoku/>
        <w:wordWrap/>
        <w:overflowPunct/>
        <w:autoSpaceDE/>
        <w:autoSpaceDN/>
        <w:bidi w:val="0"/>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0B5CA079">
      <w:pPr>
        <w:pStyle w:val="24"/>
        <w:keepNext w:val="0"/>
        <w:keepLines w:val="0"/>
        <w:pageBreakBefore w:val="0"/>
        <w:widowControl w:val="0"/>
        <w:wordWrap/>
        <w:overflowPunct/>
        <w:bidi w:val="0"/>
        <w:spacing w:after="1872"/>
        <w:rPr>
          <w:lang w:eastAsia="zh-CN"/>
        </w:rPr>
      </w:pPr>
      <w:bookmarkStart w:id="0" w:name="_Toc16095"/>
      <w:r>
        <w:rPr>
          <w:lang w:eastAsia="zh-CN"/>
        </w:rPr>
        <w:t>天津通海信息技术有限公司</w:t>
      </w:r>
      <w:bookmarkEnd w:id="0"/>
    </w:p>
    <w:p w14:paraId="55B8CB93">
      <w:pPr>
        <w:pStyle w:val="25"/>
        <w:keepNext w:val="0"/>
        <w:keepLines w:val="0"/>
        <w:pageBreakBefore w:val="0"/>
        <w:widowControl w:val="0"/>
        <w:wordWrap/>
        <w:overflowPunct/>
        <w:bidi w:val="0"/>
        <w:spacing w:after="2808"/>
        <w:rPr>
          <w:rFonts w:hint="eastAsia"/>
        </w:rPr>
      </w:pPr>
      <w:bookmarkStart w:id="1" w:name="_Toc1912"/>
      <w:r>
        <w:rPr>
          <w:rFonts w:hint="eastAsia"/>
          <w:lang w:eastAsia="zh-CN"/>
        </w:rPr>
        <w:t>运维服务能力管理报告</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457D5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vAlign w:val="top"/>
          </w:tcPr>
          <w:p w14:paraId="2ABCB3E8">
            <w:pPr>
              <w:widowControl w:val="0"/>
              <w:jc w:val="both"/>
              <w:rPr>
                <w:lang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0"/>
                <w:kern w:val="0"/>
                <w:u w:val="single"/>
                <w:vertAlign w:val="baseline"/>
                <w:lang w:val="en-US" w:eastAsia="zh-CN"/>
              </w:rPr>
              <w:t>耿宁</w:t>
            </w:r>
          </w:p>
        </w:tc>
        <w:tc>
          <w:tcPr>
            <w:tcW w:w="4261" w:type="dxa"/>
          </w:tcPr>
          <w:p w14:paraId="1DEE4210">
            <w:pPr>
              <w:keepNext w:val="0"/>
              <w:keepLines w:val="0"/>
              <w:pageBreakBefore w:val="0"/>
              <w:widowControl w:val="0"/>
              <w:wordWrap/>
              <w:overflowPunct/>
              <w:bidi w:val="0"/>
              <w:jc w:val="both"/>
              <w:rPr>
                <w:rFonts w:hint="default"/>
                <w:lang w:val="en-US" w:eastAsia="zh-CN"/>
              </w:rPr>
            </w:pPr>
            <w:r>
              <w:rPr>
                <w:rFonts w:hint="eastAsia"/>
                <w:lang w:eastAsia="zh-CN"/>
              </w:rPr>
              <w:t>编制时间</w:t>
            </w:r>
            <w:r>
              <w:rPr>
                <w:rFonts w:hint="eastAsia" w:asciiTheme="minorHAnsi" w:hAnsiTheme="minorHAnsi" w:eastAsiaTheme="minorEastAsia"/>
                <w:spacing w:val="227"/>
                <w:lang w:eastAsia="zh-CN"/>
              </w:rPr>
              <w:t>:</w:t>
            </w:r>
            <w:r>
              <w:rPr>
                <w:u w:val="single"/>
                <w:lang w:eastAsia="zh-CN"/>
              </w:rPr>
              <w:t>202</w:t>
            </w:r>
            <w:r>
              <w:rPr>
                <w:rFonts w:hint="eastAsia"/>
                <w:u w:val="single"/>
                <w:lang w:val="en-US" w:eastAsia="zh-CN"/>
              </w:rPr>
              <w:t>6</w:t>
            </w:r>
            <w:r>
              <w:rPr>
                <w:u w:val="single"/>
                <w:lang w:eastAsia="zh-CN"/>
              </w:rPr>
              <w:t>.</w:t>
            </w:r>
            <w:r>
              <w:rPr>
                <w:rFonts w:hint="eastAsia"/>
                <w:u w:val="single"/>
                <w:lang w:val="en-US" w:eastAsia="zh-CN"/>
              </w:rPr>
              <w:t>4</w:t>
            </w:r>
            <w:r>
              <w:rPr>
                <w:u w:val="single"/>
                <w:lang w:eastAsia="zh-CN"/>
              </w:rPr>
              <w:t>.3</w:t>
            </w:r>
            <w:r>
              <w:rPr>
                <w:rFonts w:hint="eastAsia"/>
                <w:u w:val="single"/>
                <w:lang w:val="en-US" w:eastAsia="zh-CN"/>
              </w:rPr>
              <w:t>0</w:t>
            </w:r>
          </w:p>
        </w:tc>
      </w:tr>
      <w:tr w14:paraId="46297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vAlign w:val="top"/>
          </w:tcPr>
          <w:p w14:paraId="6A3D7124">
            <w:pPr>
              <w:widowControl w:val="0"/>
              <w:jc w:val="both"/>
              <w:rPr>
                <w:rFonts w:hint="default" w:eastAsia="Arial"/>
                <w:lang w:val="en-US" w:eastAsia="zh-CN"/>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常海霞</w:t>
            </w:r>
          </w:p>
        </w:tc>
        <w:tc>
          <w:tcPr>
            <w:tcW w:w="4261" w:type="dxa"/>
          </w:tcPr>
          <w:p w14:paraId="690C7B3E">
            <w:pPr>
              <w:keepNext w:val="0"/>
              <w:keepLines w:val="0"/>
              <w:pageBreakBefore w:val="0"/>
              <w:widowControl w:val="0"/>
              <w:wordWrap/>
              <w:overflowPunct/>
              <w:bidi w:val="0"/>
              <w:jc w:val="both"/>
              <w:rPr>
                <w:rFonts w:eastAsia="Arial"/>
                <w:lang w:eastAsia="zh-CN"/>
              </w:rPr>
            </w:pPr>
            <w:r>
              <w:rPr>
                <w:rFonts w:hint="eastAsia"/>
                <w:vertAlign w:val="baseline"/>
                <w:lang w:val="en-US" w:eastAsia="zh-CN"/>
              </w:rPr>
              <w:t>审核</w:t>
            </w:r>
            <w:r>
              <w:rPr>
                <w:rFonts w:hint="eastAsia"/>
                <w:lang w:eastAsia="zh-CN"/>
              </w:rPr>
              <w:t>时间</w:t>
            </w:r>
            <w:r>
              <w:rPr>
                <w:rFonts w:hint="eastAsia" w:asciiTheme="minorHAnsi" w:hAnsiTheme="minorHAnsi" w:eastAsiaTheme="minorEastAsia"/>
                <w:spacing w:val="227"/>
                <w:lang w:eastAsia="zh-CN"/>
              </w:rPr>
              <w:t>:</w:t>
            </w:r>
            <w:r>
              <w:rPr>
                <w:u w:val="single"/>
                <w:lang w:eastAsia="zh-CN"/>
              </w:rPr>
              <w:t>202</w:t>
            </w:r>
            <w:r>
              <w:rPr>
                <w:rFonts w:hint="eastAsia"/>
                <w:u w:val="single"/>
                <w:lang w:val="en-US" w:eastAsia="zh-CN"/>
              </w:rPr>
              <w:t>6</w:t>
            </w:r>
            <w:r>
              <w:rPr>
                <w:u w:val="single"/>
                <w:lang w:eastAsia="zh-CN"/>
              </w:rPr>
              <w:t>.</w:t>
            </w:r>
            <w:r>
              <w:rPr>
                <w:rFonts w:hint="eastAsia"/>
                <w:u w:val="single"/>
                <w:lang w:val="en-US" w:eastAsia="zh-CN"/>
              </w:rPr>
              <w:t>4</w:t>
            </w:r>
            <w:r>
              <w:rPr>
                <w:u w:val="single"/>
                <w:lang w:eastAsia="zh-CN"/>
              </w:rPr>
              <w:t>.3</w:t>
            </w:r>
            <w:r>
              <w:rPr>
                <w:rFonts w:hint="eastAsia"/>
                <w:u w:val="single"/>
                <w:lang w:val="en-US" w:eastAsia="zh-CN"/>
              </w:rPr>
              <w:t>0</w:t>
            </w:r>
          </w:p>
        </w:tc>
      </w:tr>
      <w:tr w14:paraId="3F1C0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7805F5FF">
            <w:pPr>
              <w:keepNext w:val="0"/>
              <w:keepLines w:val="0"/>
              <w:pageBreakBefore w:val="0"/>
              <w:widowControl w:val="0"/>
              <w:wordWrap/>
              <w:overflowPunct/>
              <w:bidi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尹兆铮</w:t>
            </w:r>
          </w:p>
        </w:tc>
        <w:tc>
          <w:tcPr>
            <w:tcW w:w="4261" w:type="dxa"/>
          </w:tcPr>
          <w:p w14:paraId="43A324BC">
            <w:pPr>
              <w:keepNext w:val="0"/>
              <w:keepLines w:val="0"/>
              <w:pageBreakBefore w:val="0"/>
              <w:widowControl w:val="0"/>
              <w:wordWrap/>
              <w:overflowPunct/>
              <w:bidi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u w:val="single"/>
                <w:lang w:eastAsia="zh-CN"/>
              </w:rPr>
              <w:t>202</w:t>
            </w:r>
            <w:r>
              <w:rPr>
                <w:rFonts w:hint="eastAsia"/>
                <w:u w:val="single"/>
                <w:lang w:val="en-US" w:eastAsia="zh-CN"/>
              </w:rPr>
              <w:t>6</w:t>
            </w:r>
            <w:r>
              <w:rPr>
                <w:u w:val="single"/>
                <w:lang w:eastAsia="zh-CN"/>
              </w:rPr>
              <w:t>.</w:t>
            </w:r>
            <w:r>
              <w:rPr>
                <w:rFonts w:hint="eastAsia"/>
                <w:u w:val="single"/>
                <w:lang w:val="en-US" w:eastAsia="zh-CN"/>
              </w:rPr>
              <w:t>4</w:t>
            </w:r>
            <w:r>
              <w:rPr>
                <w:u w:val="single"/>
                <w:lang w:eastAsia="zh-CN"/>
              </w:rPr>
              <w:t>.3</w:t>
            </w:r>
            <w:r>
              <w:rPr>
                <w:rFonts w:hint="eastAsia"/>
                <w:u w:val="single"/>
                <w:lang w:val="en-US" w:eastAsia="zh-CN"/>
              </w:rPr>
              <w:t>0</w:t>
            </w:r>
          </w:p>
        </w:tc>
      </w:tr>
    </w:tbl>
    <w:p w14:paraId="4B7139DC">
      <w:pPr>
        <w:keepNext w:val="0"/>
        <w:keepLines w:val="0"/>
        <w:pageBreakBefore w:val="0"/>
        <w:widowControl w:val="0"/>
        <w:wordWrap/>
        <w:overflowPunct/>
        <w:bidi w:val="0"/>
      </w:pPr>
      <w:r>
        <w:br w:type="page"/>
      </w:r>
    </w:p>
    <w:p w14:paraId="27D9A1A4">
      <w:pPr>
        <w:keepNext w:val="0"/>
        <w:keepLines w:val="0"/>
        <w:pageBreakBefore w:val="0"/>
        <w:widowControl w:val="0"/>
        <w:wordWrap/>
        <w:overflowPunct/>
        <w:bidi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6B8562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29612171">
            <w:pPr>
              <w:keepNext w:val="0"/>
              <w:keepLines w:val="0"/>
              <w:pageBreakBefore w:val="0"/>
              <w:widowControl w:val="0"/>
              <w:wordWrap/>
              <w:overflowPunct/>
              <w:bidi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34CAF826">
            <w:pPr>
              <w:keepNext w:val="0"/>
              <w:keepLines w:val="0"/>
              <w:pageBreakBefore w:val="0"/>
              <w:widowControl w:val="0"/>
              <w:wordWrap/>
              <w:overflowPunct/>
              <w:bidi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511A78D5">
            <w:pPr>
              <w:keepNext w:val="0"/>
              <w:keepLines w:val="0"/>
              <w:pageBreakBefore w:val="0"/>
              <w:widowControl w:val="0"/>
              <w:wordWrap/>
              <w:overflowPunct/>
              <w:bidi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1C365E14">
            <w:pPr>
              <w:keepNext w:val="0"/>
              <w:keepLines w:val="0"/>
              <w:pageBreakBefore w:val="0"/>
              <w:widowControl w:val="0"/>
              <w:wordWrap/>
              <w:overflowPunct/>
              <w:bidi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1984DF5F">
            <w:pPr>
              <w:keepNext w:val="0"/>
              <w:keepLines w:val="0"/>
              <w:pageBreakBefore w:val="0"/>
              <w:widowControl w:val="0"/>
              <w:wordWrap/>
              <w:overflowPunct/>
              <w:bidi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672B0148">
            <w:pPr>
              <w:keepNext w:val="0"/>
              <w:keepLines w:val="0"/>
              <w:pageBreakBefore w:val="0"/>
              <w:widowControl w:val="0"/>
              <w:wordWrap/>
              <w:overflowPunct/>
              <w:bidi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0BAEB0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E4C67D0">
            <w:pPr>
              <w:keepNext w:val="0"/>
              <w:keepLines w:val="0"/>
              <w:pageBreakBefore w:val="0"/>
              <w:widowControl w:val="0"/>
              <w:wordWrap/>
              <w:overflowPunct/>
              <w:bidi w:val="0"/>
              <w:spacing w:before="173" w:line="267" w:lineRule="exact"/>
              <w:ind w:left="260"/>
              <w:rPr>
                <w:rFonts w:hint="default" w:ascii="宋体" w:hAnsi="宋体" w:cs="宋体"/>
                <w:sz w:val="20"/>
                <w:szCs w:val="20"/>
                <w:lang w:val="en-US"/>
              </w:rPr>
            </w:pPr>
            <w:r>
              <w:rPr>
                <w:rFonts w:ascii="宋体" w:hAnsi="宋体" w:cs="宋体"/>
                <w:spacing w:val="3"/>
                <w:position w:val="1"/>
                <w:sz w:val="20"/>
                <w:szCs w:val="20"/>
              </w:rPr>
              <w:t>202</w:t>
            </w:r>
            <w:r>
              <w:rPr>
                <w:rFonts w:hint="eastAsia" w:ascii="宋体" w:hAnsi="宋体" w:cs="宋体"/>
                <w:spacing w:val="3"/>
                <w:position w:val="1"/>
                <w:sz w:val="20"/>
                <w:szCs w:val="20"/>
                <w:lang w:val="en-US" w:eastAsia="zh-CN"/>
              </w:rPr>
              <w:t>6</w:t>
            </w:r>
            <w:r>
              <w:rPr>
                <w:rFonts w:ascii="宋体" w:hAnsi="宋体" w:cs="宋体"/>
                <w:spacing w:val="3"/>
                <w:position w:val="1"/>
                <w:sz w:val="20"/>
                <w:szCs w:val="20"/>
              </w:rPr>
              <w:t>.</w:t>
            </w:r>
            <w:r>
              <w:rPr>
                <w:rFonts w:hint="eastAsia" w:ascii="宋体" w:hAnsi="宋体" w:cs="宋体"/>
                <w:spacing w:val="3"/>
                <w:position w:val="1"/>
                <w:sz w:val="20"/>
                <w:szCs w:val="20"/>
                <w:lang w:val="en-US" w:eastAsia="zh-CN"/>
              </w:rPr>
              <w:t>4</w:t>
            </w:r>
            <w:r>
              <w:rPr>
                <w:rFonts w:ascii="宋体" w:hAnsi="宋体" w:cs="宋体"/>
                <w:spacing w:val="3"/>
                <w:position w:val="1"/>
                <w:sz w:val="20"/>
                <w:szCs w:val="20"/>
              </w:rPr>
              <w:t>.</w:t>
            </w:r>
            <w:r>
              <w:rPr>
                <w:rFonts w:hint="eastAsia" w:ascii="宋体" w:hAnsi="宋体" w:cs="宋体"/>
                <w:spacing w:val="3"/>
                <w:position w:val="1"/>
                <w:sz w:val="20"/>
                <w:szCs w:val="20"/>
                <w:lang w:eastAsia="zh-CN"/>
              </w:rPr>
              <w:t>3</w:t>
            </w:r>
            <w:r>
              <w:rPr>
                <w:rFonts w:hint="eastAsia" w:ascii="宋体" w:hAnsi="宋体" w:cs="宋体"/>
                <w:spacing w:val="3"/>
                <w:position w:val="1"/>
                <w:sz w:val="20"/>
                <w:szCs w:val="20"/>
                <w:lang w:val="en-US" w:eastAsia="zh-CN"/>
              </w:rPr>
              <w:t>0</w:t>
            </w:r>
          </w:p>
        </w:tc>
        <w:tc>
          <w:tcPr>
            <w:tcW w:w="919" w:type="dxa"/>
          </w:tcPr>
          <w:p w14:paraId="65430288">
            <w:pPr>
              <w:keepNext w:val="0"/>
              <w:keepLines w:val="0"/>
              <w:pageBreakBefore w:val="0"/>
              <w:widowControl w:val="0"/>
              <w:wordWrap/>
              <w:overflowPunct/>
              <w:bidi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14960C0E">
            <w:pPr>
              <w:keepNext w:val="0"/>
              <w:keepLines w:val="0"/>
              <w:pageBreakBefore w:val="0"/>
              <w:widowControl w:val="0"/>
              <w:wordWrap/>
              <w:overflowPunct/>
              <w:bidi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25A1EED3">
            <w:pPr>
              <w:keepNext w:val="0"/>
              <w:keepLines w:val="0"/>
              <w:pageBreakBefore w:val="0"/>
              <w:widowControl w:val="0"/>
              <w:wordWrap/>
              <w:overflowPunct/>
              <w:bidi w:val="0"/>
              <w:spacing w:before="172" w:line="228" w:lineRule="auto"/>
              <w:ind w:left="313"/>
              <w:rPr>
                <w:rFonts w:hint="eastAsia" w:ascii="宋体" w:hAnsi="宋体" w:cs="宋体"/>
                <w:sz w:val="20"/>
                <w:szCs w:val="20"/>
                <w:lang w:eastAsia="zh-CN"/>
              </w:rPr>
            </w:pPr>
            <w:r>
              <w:rPr>
                <w:rFonts w:hint="eastAsia" w:ascii="宋体" w:hAnsi="宋体" w:eastAsia="宋体" w:cs="宋体"/>
                <w:spacing w:val="7"/>
                <w:sz w:val="20"/>
                <w:szCs w:val="20"/>
                <w:lang w:val="en-US" w:eastAsia="zh-CN"/>
              </w:rPr>
              <w:t>耿宁</w:t>
            </w:r>
          </w:p>
        </w:tc>
        <w:tc>
          <w:tcPr>
            <w:tcW w:w="1150" w:type="dxa"/>
          </w:tcPr>
          <w:p w14:paraId="702EF55A">
            <w:pPr>
              <w:keepNext w:val="0"/>
              <w:keepLines w:val="0"/>
              <w:pageBreakBefore w:val="0"/>
              <w:widowControl w:val="0"/>
              <w:wordWrap/>
              <w:overflowPunct/>
              <w:bidi w:val="0"/>
              <w:spacing w:before="172" w:line="228" w:lineRule="auto"/>
              <w:ind w:left="313"/>
              <w:rPr>
                <w:rFonts w:hint="eastAsia" w:ascii="宋体" w:hAnsi="宋体" w:eastAsia="宋体" w:cs="宋体"/>
                <w:spacing w:val="5"/>
                <w:sz w:val="20"/>
                <w:szCs w:val="20"/>
                <w:lang w:val="en-US" w:eastAsia="zh-CN"/>
              </w:rPr>
            </w:pPr>
            <w:r>
              <w:rPr>
                <w:rFonts w:hint="eastAsia" w:ascii="宋体" w:hAnsi="宋体" w:cs="宋体"/>
                <w:spacing w:val="5"/>
                <w:sz w:val="20"/>
                <w:szCs w:val="20"/>
                <w:lang w:val="en-US" w:eastAsia="zh-CN"/>
              </w:rPr>
              <w:t>常海霞</w:t>
            </w:r>
          </w:p>
        </w:tc>
        <w:tc>
          <w:tcPr>
            <w:tcW w:w="1240" w:type="dxa"/>
          </w:tcPr>
          <w:p w14:paraId="39A8C31D">
            <w:pPr>
              <w:keepNext w:val="0"/>
              <w:keepLines w:val="0"/>
              <w:pageBreakBefore w:val="0"/>
              <w:widowControl w:val="0"/>
              <w:wordWrap/>
              <w:overflowPunct/>
              <w:bidi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尹兆铮</w:t>
            </w:r>
          </w:p>
        </w:tc>
      </w:tr>
      <w:tr w14:paraId="21307F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C8C2053">
            <w:pPr>
              <w:pStyle w:val="27"/>
              <w:keepNext w:val="0"/>
              <w:keepLines w:val="0"/>
              <w:pageBreakBefore w:val="0"/>
              <w:widowControl w:val="0"/>
              <w:wordWrap/>
              <w:overflowPunct/>
              <w:bidi w:val="0"/>
              <w:rPr>
                <w:rFonts w:hint="eastAsia"/>
              </w:rPr>
            </w:pPr>
          </w:p>
        </w:tc>
        <w:tc>
          <w:tcPr>
            <w:tcW w:w="919" w:type="dxa"/>
          </w:tcPr>
          <w:p w14:paraId="6B3BF8CA">
            <w:pPr>
              <w:pStyle w:val="27"/>
              <w:keepNext w:val="0"/>
              <w:keepLines w:val="0"/>
              <w:pageBreakBefore w:val="0"/>
              <w:widowControl w:val="0"/>
              <w:wordWrap/>
              <w:overflowPunct/>
              <w:bidi w:val="0"/>
              <w:rPr>
                <w:rFonts w:hint="eastAsia"/>
              </w:rPr>
            </w:pPr>
          </w:p>
        </w:tc>
        <w:tc>
          <w:tcPr>
            <w:tcW w:w="2289" w:type="dxa"/>
          </w:tcPr>
          <w:p w14:paraId="5104349D">
            <w:pPr>
              <w:pStyle w:val="27"/>
              <w:keepNext w:val="0"/>
              <w:keepLines w:val="0"/>
              <w:pageBreakBefore w:val="0"/>
              <w:widowControl w:val="0"/>
              <w:wordWrap/>
              <w:overflowPunct/>
              <w:bidi w:val="0"/>
              <w:rPr>
                <w:rFonts w:hint="eastAsia"/>
              </w:rPr>
            </w:pPr>
          </w:p>
        </w:tc>
        <w:tc>
          <w:tcPr>
            <w:tcW w:w="1148" w:type="dxa"/>
          </w:tcPr>
          <w:p w14:paraId="27D73CFB">
            <w:pPr>
              <w:keepNext w:val="0"/>
              <w:keepLines w:val="0"/>
              <w:pageBreakBefore w:val="0"/>
              <w:widowControl w:val="0"/>
              <w:wordWrap/>
              <w:overflowPunct/>
              <w:bidi w:val="0"/>
              <w:spacing w:before="172" w:line="228" w:lineRule="auto"/>
              <w:ind w:left="313"/>
            </w:pPr>
          </w:p>
        </w:tc>
        <w:tc>
          <w:tcPr>
            <w:tcW w:w="1150" w:type="dxa"/>
          </w:tcPr>
          <w:p w14:paraId="76CB73BC">
            <w:pPr>
              <w:keepNext w:val="0"/>
              <w:keepLines w:val="0"/>
              <w:pageBreakBefore w:val="0"/>
              <w:widowControl w:val="0"/>
              <w:wordWrap/>
              <w:overflowPunct/>
              <w:bidi w:val="0"/>
              <w:spacing w:before="172" w:line="228" w:lineRule="auto"/>
              <w:ind w:left="313"/>
            </w:pPr>
          </w:p>
        </w:tc>
        <w:tc>
          <w:tcPr>
            <w:tcW w:w="1240" w:type="dxa"/>
          </w:tcPr>
          <w:p w14:paraId="4151079F">
            <w:pPr>
              <w:pStyle w:val="27"/>
              <w:keepNext w:val="0"/>
              <w:keepLines w:val="0"/>
              <w:pageBreakBefore w:val="0"/>
              <w:widowControl w:val="0"/>
              <w:wordWrap/>
              <w:overflowPunct/>
              <w:bidi w:val="0"/>
              <w:rPr>
                <w:rFonts w:hint="eastAsia"/>
              </w:rPr>
            </w:pPr>
          </w:p>
        </w:tc>
      </w:tr>
      <w:tr w14:paraId="0A2843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D93413A">
            <w:pPr>
              <w:pStyle w:val="27"/>
              <w:keepNext w:val="0"/>
              <w:keepLines w:val="0"/>
              <w:pageBreakBefore w:val="0"/>
              <w:widowControl w:val="0"/>
              <w:wordWrap/>
              <w:overflowPunct/>
              <w:bidi w:val="0"/>
              <w:rPr>
                <w:rFonts w:hint="eastAsia"/>
              </w:rPr>
            </w:pPr>
          </w:p>
        </w:tc>
        <w:tc>
          <w:tcPr>
            <w:tcW w:w="919" w:type="dxa"/>
          </w:tcPr>
          <w:p w14:paraId="701380F1">
            <w:pPr>
              <w:pStyle w:val="27"/>
              <w:keepNext w:val="0"/>
              <w:keepLines w:val="0"/>
              <w:pageBreakBefore w:val="0"/>
              <w:widowControl w:val="0"/>
              <w:wordWrap/>
              <w:overflowPunct/>
              <w:bidi w:val="0"/>
              <w:rPr>
                <w:rFonts w:hint="eastAsia"/>
              </w:rPr>
            </w:pPr>
          </w:p>
        </w:tc>
        <w:tc>
          <w:tcPr>
            <w:tcW w:w="2289" w:type="dxa"/>
          </w:tcPr>
          <w:p w14:paraId="7A13495A">
            <w:pPr>
              <w:pStyle w:val="27"/>
              <w:keepNext w:val="0"/>
              <w:keepLines w:val="0"/>
              <w:pageBreakBefore w:val="0"/>
              <w:widowControl w:val="0"/>
              <w:wordWrap/>
              <w:overflowPunct/>
              <w:bidi w:val="0"/>
              <w:rPr>
                <w:rFonts w:hint="eastAsia"/>
              </w:rPr>
            </w:pPr>
          </w:p>
        </w:tc>
        <w:tc>
          <w:tcPr>
            <w:tcW w:w="1148" w:type="dxa"/>
          </w:tcPr>
          <w:p w14:paraId="75A24C40">
            <w:pPr>
              <w:keepNext w:val="0"/>
              <w:keepLines w:val="0"/>
              <w:pageBreakBefore w:val="0"/>
              <w:widowControl w:val="0"/>
              <w:wordWrap/>
              <w:overflowPunct/>
              <w:bidi w:val="0"/>
              <w:spacing w:before="173" w:line="229" w:lineRule="auto"/>
              <w:ind w:left="314"/>
            </w:pPr>
          </w:p>
        </w:tc>
        <w:tc>
          <w:tcPr>
            <w:tcW w:w="1150" w:type="dxa"/>
          </w:tcPr>
          <w:p w14:paraId="668B8EFE">
            <w:pPr>
              <w:keepNext w:val="0"/>
              <w:keepLines w:val="0"/>
              <w:pageBreakBefore w:val="0"/>
              <w:widowControl w:val="0"/>
              <w:wordWrap/>
              <w:overflowPunct/>
              <w:bidi w:val="0"/>
              <w:spacing w:before="173" w:line="229" w:lineRule="auto"/>
              <w:ind w:left="314"/>
            </w:pPr>
          </w:p>
        </w:tc>
        <w:tc>
          <w:tcPr>
            <w:tcW w:w="1240" w:type="dxa"/>
          </w:tcPr>
          <w:p w14:paraId="2660E551">
            <w:pPr>
              <w:pStyle w:val="27"/>
              <w:keepNext w:val="0"/>
              <w:keepLines w:val="0"/>
              <w:pageBreakBefore w:val="0"/>
              <w:widowControl w:val="0"/>
              <w:wordWrap/>
              <w:overflowPunct/>
              <w:bidi w:val="0"/>
              <w:rPr>
                <w:rFonts w:hint="eastAsia"/>
              </w:rPr>
            </w:pPr>
          </w:p>
        </w:tc>
      </w:tr>
      <w:tr w14:paraId="33E6B8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2C244C25">
            <w:pPr>
              <w:pStyle w:val="27"/>
              <w:keepNext w:val="0"/>
              <w:keepLines w:val="0"/>
              <w:pageBreakBefore w:val="0"/>
              <w:widowControl w:val="0"/>
              <w:wordWrap/>
              <w:overflowPunct/>
              <w:bidi w:val="0"/>
              <w:rPr>
                <w:rFonts w:hint="eastAsia"/>
              </w:rPr>
            </w:pPr>
          </w:p>
        </w:tc>
        <w:tc>
          <w:tcPr>
            <w:tcW w:w="919" w:type="dxa"/>
          </w:tcPr>
          <w:p w14:paraId="35407329">
            <w:pPr>
              <w:pStyle w:val="27"/>
              <w:keepNext w:val="0"/>
              <w:keepLines w:val="0"/>
              <w:pageBreakBefore w:val="0"/>
              <w:widowControl w:val="0"/>
              <w:wordWrap/>
              <w:overflowPunct/>
              <w:bidi w:val="0"/>
              <w:rPr>
                <w:rFonts w:hint="eastAsia"/>
              </w:rPr>
            </w:pPr>
          </w:p>
        </w:tc>
        <w:tc>
          <w:tcPr>
            <w:tcW w:w="2289" w:type="dxa"/>
          </w:tcPr>
          <w:p w14:paraId="330BE178">
            <w:pPr>
              <w:pStyle w:val="27"/>
              <w:keepNext w:val="0"/>
              <w:keepLines w:val="0"/>
              <w:pageBreakBefore w:val="0"/>
              <w:widowControl w:val="0"/>
              <w:wordWrap/>
              <w:overflowPunct/>
              <w:bidi w:val="0"/>
              <w:rPr>
                <w:rFonts w:hint="eastAsia"/>
              </w:rPr>
            </w:pPr>
          </w:p>
        </w:tc>
        <w:tc>
          <w:tcPr>
            <w:tcW w:w="1148" w:type="dxa"/>
          </w:tcPr>
          <w:p w14:paraId="27531E80">
            <w:pPr>
              <w:pStyle w:val="27"/>
              <w:keepNext w:val="0"/>
              <w:keepLines w:val="0"/>
              <w:pageBreakBefore w:val="0"/>
              <w:widowControl w:val="0"/>
              <w:wordWrap/>
              <w:overflowPunct/>
              <w:bidi w:val="0"/>
              <w:rPr>
                <w:rFonts w:hint="eastAsia"/>
              </w:rPr>
            </w:pPr>
          </w:p>
        </w:tc>
        <w:tc>
          <w:tcPr>
            <w:tcW w:w="1150" w:type="dxa"/>
          </w:tcPr>
          <w:p w14:paraId="2BB27667">
            <w:pPr>
              <w:pStyle w:val="27"/>
              <w:keepNext w:val="0"/>
              <w:keepLines w:val="0"/>
              <w:pageBreakBefore w:val="0"/>
              <w:widowControl w:val="0"/>
              <w:wordWrap/>
              <w:overflowPunct/>
              <w:bidi w:val="0"/>
              <w:rPr>
                <w:rFonts w:hint="eastAsia"/>
              </w:rPr>
            </w:pPr>
          </w:p>
        </w:tc>
        <w:tc>
          <w:tcPr>
            <w:tcW w:w="1240" w:type="dxa"/>
          </w:tcPr>
          <w:p w14:paraId="2667081F">
            <w:pPr>
              <w:pStyle w:val="27"/>
              <w:keepNext w:val="0"/>
              <w:keepLines w:val="0"/>
              <w:pageBreakBefore w:val="0"/>
              <w:widowControl w:val="0"/>
              <w:wordWrap/>
              <w:overflowPunct/>
              <w:bidi w:val="0"/>
              <w:rPr>
                <w:rFonts w:hint="eastAsia"/>
              </w:rPr>
            </w:pPr>
          </w:p>
        </w:tc>
      </w:tr>
      <w:tr w14:paraId="64232F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0F63A30">
            <w:pPr>
              <w:pStyle w:val="27"/>
              <w:keepNext w:val="0"/>
              <w:keepLines w:val="0"/>
              <w:pageBreakBefore w:val="0"/>
              <w:widowControl w:val="0"/>
              <w:wordWrap/>
              <w:overflowPunct/>
              <w:bidi w:val="0"/>
              <w:rPr>
                <w:rFonts w:hint="eastAsia"/>
              </w:rPr>
            </w:pPr>
          </w:p>
        </w:tc>
        <w:tc>
          <w:tcPr>
            <w:tcW w:w="919" w:type="dxa"/>
          </w:tcPr>
          <w:p w14:paraId="77258884">
            <w:pPr>
              <w:pStyle w:val="27"/>
              <w:keepNext w:val="0"/>
              <w:keepLines w:val="0"/>
              <w:pageBreakBefore w:val="0"/>
              <w:widowControl w:val="0"/>
              <w:wordWrap/>
              <w:overflowPunct/>
              <w:bidi w:val="0"/>
              <w:rPr>
                <w:rFonts w:hint="eastAsia"/>
              </w:rPr>
            </w:pPr>
          </w:p>
        </w:tc>
        <w:tc>
          <w:tcPr>
            <w:tcW w:w="2289" w:type="dxa"/>
          </w:tcPr>
          <w:p w14:paraId="5D1F21AC">
            <w:pPr>
              <w:pStyle w:val="27"/>
              <w:keepNext w:val="0"/>
              <w:keepLines w:val="0"/>
              <w:pageBreakBefore w:val="0"/>
              <w:widowControl w:val="0"/>
              <w:wordWrap/>
              <w:overflowPunct/>
              <w:bidi w:val="0"/>
              <w:rPr>
                <w:rFonts w:hint="eastAsia"/>
              </w:rPr>
            </w:pPr>
          </w:p>
        </w:tc>
        <w:tc>
          <w:tcPr>
            <w:tcW w:w="1148" w:type="dxa"/>
          </w:tcPr>
          <w:p w14:paraId="25E72940">
            <w:pPr>
              <w:pStyle w:val="27"/>
              <w:keepNext w:val="0"/>
              <w:keepLines w:val="0"/>
              <w:pageBreakBefore w:val="0"/>
              <w:widowControl w:val="0"/>
              <w:wordWrap/>
              <w:overflowPunct/>
              <w:bidi w:val="0"/>
              <w:rPr>
                <w:rFonts w:hint="eastAsia"/>
              </w:rPr>
            </w:pPr>
          </w:p>
        </w:tc>
        <w:tc>
          <w:tcPr>
            <w:tcW w:w="1150" w:type="dxa"/>
          </w:tcPr>
          <w:p w14:paraId="67982201">
            <w:pPr>
              <w:pStyle w:val="27"/>
              <w:keepNext w:val="0"/>
              <w:keepLines w:val="0"/>
              <w:pageBreakBefore w:val="0"/>
              <w:widowControl w:val="0"/>
              <w:wordWrap/>
              <w:overflowPunct/>
              <w:bidi w:val="0"/>
              <w:rPr>
                <w:rFonts w:hint="eastAsia"/>
              </w:rPr>
            </w:pPr>
          </w:p>
        </w:tc>
        <w:tc>
          <w:tcPr>
            <w:tcW w:w="1240" w:type="dxa"/>
          </w:tcPr>
          <w:p w14:paraId="383A9F04">
            <w:pPr>
              <w:pStyle w:val="27"/>
              <w:keepNext w:val="0"/>
              <w:keepLines w:val="0"/>
              <w:pageBreakBefore w:val="0"/>
              <w:widowControl w:val="0"/>
              <w:wordWrap/>
              <w:overflowPunct/>
              <w:bidi w:val="0"/>
              <w:rPr>
                <w:rFonts w:hint="eastAsia"/>
              </w:rPr>
            </w:pPr>
          </w:p>
        </w:tc>
      </w:tr>
      <w:tr w14:paraId="53FD3C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5B856230">
            <w:pPr>
              <w:pStyle w:val="27"/>
              <w:keepNext w:val="0"/>
              <w:keepLines w:val="0"/>
              <w:pageBreakBefore w:val="0"/>
              <w:widowControl w:val="0"/>
              <w:wordWrap/>
              <w:overflowPunct/>
              <w:bidi w:val="0"/>
              <w:rPr>
                <w:rFonts w:hint="eastAsia"/>
              </w:rPr>
            </w:pPr>
          </w:p>
        </w:tc>
        <w:tc>
          <w:tcPr>
            <w:tcW w:w="919" w:type="dxa"/>
          </w:tcPr>
          <w:p w14:paraId="5C9724F4">
            <w:pPr>
              <w:pStyle w:val="27"/>
              <w:keepNext w:val="0"/>
              <w:keepLines w:val="0"/>
              <w:pageBreakBefore w:val="0"/>
              <w:widowControl w:val="0"/>
              <w:wordWrap/>
              <w:overflowPunct/>
              <w:bidi w:val="0"/>
              <w:rPr>
                <w:rFonts w:hint="eastAsia"/>
              </w:rPr>
            </w:pPr>
          </w:p>
        </w:tc>
        <w:tc>
          <w:tcPr>
            <w:tcW w:w="2289" w:type="dxa"/>
          </w:tcPr>
          <w:p w14:paraId="3B5AD289">
            <w:pPr>
              <w:pStyle w:val="27"/>
              <w:keepNext w:val="0"/>
              <w:keepLines w:val="0"/>
              <w:pageBreakBefore w:val="0"/>
              <w:widowControl w:val="0"/>
              <w:wordWrap/>
              <w:overflowPunct/>
              <w:bidi w:val="0"/>
              <w:rPr>
                <w:rFonts w:hint="eastAsia"/>
              </w:rPr>
            </w:pPr>
          </w:p>
        </w:tc>
        <w:tc>
          <w:tcPr>
            <w:tcW w:w="1148" w:type="dxa"/>
          </w:tcPr>
          <w:p w14:paraId="7F7FF4EA">
            <w:pPr>
              <w:pStyle w:val="27"/>
              <w:keepNext w:val="0"/>
              <w:keepLines w:val="0"/>
              <w:pageBreakBefore w:val="0"/>
              <w:widowControl w:val="0"/>
              <w:wordWrap/>
              <w:overflowPunct/>
              <w:bidi w:val="0"/>
              <w:rPr>
                <w:rFonts w:hint="eastAsia"/>
              </w:rPr>
            </w:pPr>
          </w:p>
        </w:tc>
        <w:tc>
          <w:tcPr>
            <w:tcW w:w="1150" w:type="dxa"/>
          </w:tcPr>
          <w:p w14:paraId="6467E5AE">
            <w:pPr>
              <w:pStyle w:val="27"/>
              <w:keepNext w:val="0"/>
              <w:keepLines w:val="0"/>
              <w:pageBreakBefore w:val="0"/>
              <w:widowControl w:val="0"/>
              <w:wordWrap/>
              <w:overflowPunct/>
              <w:bidi w:val="0"/>
              <w:rPr>
                <w:rFonts w:hint="eastAsia"/>
              </w:rPr>
            </w:pPr>
          </w:p>
        </w:tc>
        <w:tc>
          <w:tcPr>
            <w:tcW w:w="1240" w:type="dxa"/>
          </w:tcPr>
          <w:p w14:paraId="5FCB6ED8">
            <w:pPr>
              <w:pStyle w:val="27"/>
              <w:keepNext w:val="0"/>
              <w:keepLines w:val="0"/>
              <w:pageBreakBefore w:val="0"/>
              <w:widowControl w:val="0"/>
              <w:wordWrap/>
              <w:overflowPunct/>
              <w:bidi w:val="0"/>
              <w:rPr>
                <w:rFonts w:hint="eastAsia"/>
              </w:rPr>
            </w:pPr>
          </w:p>
        </w:tc>
      </w:tr>
    </w:tbl>
    <w:p w14:paraId="0091C7B8">
      <w:pPr>
        <w:keepNext w:val="0"/>
        <w:keepLines w:val="0"/>
        <w:pageBreakBefore w:val="0"/>
        <w:widowControl w:val="0"/>
        <w:wordWrap/>
        <w:overflowPunct/>
        <w:bidi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1911B261">
          <w:pPr>
            <w:keepNext w:val="0"/>
            <w:keepLines w:val="0"/>
            <w:pageBreakBefore w:val="0"/>
            <w:widowControl w:val="0"/>
            <w:wordWrap/>
            <w:overflowPunct/>
            <w:bidi w:val="0"/>
            <w:spacing w:line="240" w:lineRule="auto"/>
            <w:jc w:val="center"/>
            <w:rPr>
              <w:rFonts w:hint="eastAsia" w:ascii="宋体" w:hAnsi="宋体" w:cs="宋体"/>
              <w:sz w:val="24"/>
              <w:szCs w:val="24"/>
            </w:rPr>
          </w:pPr>
          <w:r>
            <w:rPr>
              <w:rFonts w:hint="eastAsia" w:ascii="宋体" w:hAnsi="宋体" w:cs="宋体"/>
              <w:sz w:val="24"/>
              <w:szCs w:val="24"/>
            </w:rPr>
            <w:t>目录</w:t>
          </w:r>
        </w:p>
        <w:p w14:paraId="166AE5D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_Toc16095 </w:instrText>
          </w:r>
          <w:r>
            <w:rPr>
              <w:rFonts w:hint="eastAsia" w:ascii="宋体" w:hAnsi="宋体" w:eastAsia="宋体" w:cs="宋体"/>
              <w:szCs w:val="24"/>
            </w:rPr>
            <w:fldChar w:fldCharType="separate"/>
          </w:r>
          <w:r>
            <w:rPr>
              <w:lang w:eastAsia="zh-CN"/>
            </w:rPr>
            <w:t>天津通海信息技术有限公司</w:t>
          </w:r>
          <w:r>
            <w:tab/>
          </w:r>
          <w:r>
            <w:fldChar w:fldCharType="begin"/>
          </w:r>
          <w:r>
            <w:instrText xml:space="preserve"> PAGEREF _Toc16095 \h </w:instrText>
          </w:r>
          <w:r>
            <w:fldChar w:fldCharType="separate"/>
          </w:r>
          <w:r>
            <w:t>1</w:t>
          </w:r>
          <w:r>
            <w:fldChar w:fldCharType="end"/>
          </w:r>
          <w:r>
            <w:rPr>
              <w:rFonts w:hint="eastAsia" w:ascii="宋体" w:hAnsi="宋体" w:eastAsia="宋体" w:cs="宋体"/>
              <w:szCs w:val="24"/>
            </w:rPr>
            <w:fldChar w:fldCharType="end"/>
          </w:r>
        </w:p>
        <w:p w14:paraId="75B0DC69">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_Toc1912 </w:instrText>
          </w:r>
          <w:r>
            <w:rPr>
              <w:rFonts w:hint="eastAsia" w:ascii="宋体" w:hAnsi="宋体" w:cs="宋体"/>
              <w:szCs w:val="24"/>
            </w:rPr>
            <w:fldChar w:fldCharType="separate"/>
          </w:r>
          <w:r>
            <w:rPr>
              <w:rFonts w:hint="eastAsia"/>
              <w:lang w:eastAsia="zh-CN"/>
            </w:rPr>
            <w:t>运维服务能力管理报告</w:t>
          </w:r>
          <w:r>
            <w:tab/>
          </w:r>
          <w:r>
            <w:fldChar w:fldCharType="begin"/>
          </w:r>
          <w:r>
            <w:instrText xml:space="preserve"> PAGEREF _Toc1912 \h </w:instrText>
          </w:r>
          <w:r>
            <w:fldChar w:fldCharType="separate"/>
          </w:r>
          <w:r>
            <w:t>1</w:t>
          </w:r>
          <w:r>
            <w:fldChar w:fldCharType="end"/>
          </w:r>
          <w:r>
            <w:rPr>
              <w:rFonts w:hint="eastAsia" w:ascii="宋体" w:hAnsi="宋体" w:cs="宋体"/>
              <w:szCs w:val="24"/>
            </w:rPr>
            <w:fldChar w:fldCharType="end"/>
          </w:r>
        </w:p>
        <w:p w14:paraId="79F7997A">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_Toc11806 </w:instrText>
          </w:r>
          <w:r>
            <w:rPr>
              <w:rFonts w:hint="eastAsia" w:ascii="宋体" w:hAnsi="宋体" w:cs="宋体"/>
              <w:szCs w:val="24"/>
            </w:rPr>
            <w:fldChar w:fldCharType="separate"/>
          </w:r>
          <w:r>
            <w:rPr>
              <w:rFonts w:hint="default"/>
            </w:rPr>
            <w:t xml:space="preserve">1. </w:t>
          </w:r>
          <w:r>
            <w:rPr>
              <w:rFonts w:hint="eastAsia"/>
              <w:lang w:eastAsia="zh-CN"/>
            </w:rPr>
            <w:t>概述</w:t>
          </w:r>
          <w:r>
            <w:tab/>
          </w:r>
          <w:r>
            <w:fldChar w:fldCharType="begin"/>
          </w:r>
          <w:r>
            <w:instrText xml:space="preserve"> PAGEREF _Toc11806 \h </w:instrText>
          </w:r>
          <w:r>
            <w:fldChar w:fldCharType="separate"/>
          </w:r>
          <w:r>
            <w:t>5</w:t>
          </w:r>
          <w:r>
            <w:fldChar w:fldCharType="end"/>
          </w:r>
          <w:r>
            <w:rPr>
              <w:rFonts w:hint="eastAsia" w:ascii="宋体" w:hAnsi="宋体" w:cs="宋体"/>
              <w:szCs w:val="24"/>
            </w:rPr>
            <w:fldChar w:fldCharType="end"/>
          </w:r>
        </w:p>
        <w:p w14:paraId="585FCCA9">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_Toc23567 </w:instrText>
          </w:r>
          <w:r>
            <w:rPr>
              <w:rFonts w:hint="eastAsia" w:ascii="宋体" w:hAnsi="宋体" w:cs="宋体"/>
              <w:szCs w:val="24"/>
            </w:rPr>
            <w:fldChar w:fldCharType="separate"/>
          </w:r>
          <w:r>
            <w:rPr>
              <w:rFonts w:hint="default"/>
              <w:lang w:eastAsia="zh-CN"/>
            </w:rPr>
            <w:t xml:space="preserve">2. </w:t>
          </w:r>
          <w:r>
            <w:rPr>
              <w:rFonts w:hint="eastAsia"/>
              <w:lang w:eastAsia="zh-CN"/>
            </w:rPr>
            <w:t>能力管理总结</w:t>
          </w:r>
          <w:r>
            <w:tab/>
          </w:r>
          <w:r>
            <w:fldChar w:fldCharType="begin"/>
          </w:r>
          <w:r>
            <w:instrText xml:space="preserve"> PAGEREF _Toc23567 \h </w:instrText>
          </w:r>
          <w:r>
            <w:fldChar w:fldCharType="separate"/>
          </w:r>
          <w:r>
            <w:t>5</w:t>
          </w:r>
          <w:r>
            <w:fldChar w:fldCharType="end"/>
          </w:r>
          <w:r>
            <w:rPr>
              <w:rFonts w:hint="eastAsia" w:ascii="宋体" w:hAnsi="宋体" w:cs="宋体"/>
              <w:szCs w:val="24"/>
            </w:rPr>
            <w:fldChar w:fldCharType="end"/>
          </w:r>
        </w:p>
        <w:p w14:paraId="2363E144">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_Toc17156 </w:instrText>
          </w:r>
          <w:r>
            <w:rPr>
              <w:rFonts w:hint="eastAsia" w:ascii="宋体" w:hAnsi="宋体" w:cs="宋体"/>
              <w:szCs w:val="24"/>
            </w:rPr>
            <w:fldChar w:fldCharType="separate"/>
          </w:r>
          <w:r>
            <w:rPr>
              <w:rFonts w:hint="default"/>
              <w:lang w:eastAsia="zh-CN"/>
            </w:rPr>
            <w:t xml:space="preserve">2.1. </w:t>
          </w:r>
          <w:r>
            <w:rPr>
              <w:rFonts w:hint="eastAsia"/>
              <w:lang w:eastAsia="zh-CN"/>
            </w:rPr>
            <w:t>人员管理管理情况总结</w:t>
          </w:r>
          <w:r>
            <w:tab/>
          </w:r>
          <w:r>
            <w:fldChar w:fldCharType="begin"/>
          </w:r>
          <w:r>
            <w:instrText xml:space="preserve"> PAGEREF _Toc17156 \h </w:instrText>
          </w:r>
          <w:r>
            <w:fldChar w:fldCharType="separate"/>
          </w:r>
          <w:r>
            <w:t>5</w:t>
          </w:r>
          <w:r>
            <w:fldChar w:fldCharType="end"/>
          </w:r>
          <w:r>
            <w:rPr>
              <w:rFonts w:hint="eastAsia" w:ascii="宋体" w:hAnsi="宋体" w:cs="宋体"/>
              <w:szCs w:val="24"/>
            </w:rPr>
            <w:fldChar w:fldCharType="end"/>
          </w:r>
        </w:p>
        <w:p w14:paraId="2DE30466">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_Toc30846 </w:instrText>
          </w:r>
          <w:r>
            <w:rPr>
              <w:rFonts w:hint="eastAsia" w:ascii="宋体" w:hAnsi="宋体" w:cs="宋体"/>
              <w:szCs w:val="24"/>
            </w:rPr>
            <w:fldChar w:fldCharType="separate"/>
          </w:r>
          <w:r>
            <w:rPr>
              <w:rFonts w:hint="default"/>
            </w:rPr>
            <w:t xml:space="preserve">2.1.1. </w:t>
          </w:r>
          <w:r>
            <w:t>人员</w:t>
          </w:r>
          <w:r>
            <w:rPr>
              <w:rFonts w:hint="eastAsia"/>
              <w:lang w:eastAsia="zh-CN"/>
            </w:rPr>
            <w:t>招聘管理情况总结</w:t>
          </w:r>
          <w:r>
            <w:tab/>
          </w:r>
          <w:r>
            <w:fldChar w:fldCharType="begin"/>
          </w:r>
          <w:r>
            <w:instrText xml:space="preserve"> PAGEREF _Toc30846 \h </w:instrText>
          </w:r>
          <w:r>
            <w:fldChar w:fldCharType="separate"/>
          </w:r>
          <w:r>
            <w:t>5</w:t>
          </w:r>
          <w:r>
            <w:fldChar w:fldCharType="end"/>
          </w:r>
          <w:r>
            <w:rPr>
              <w:rFonts w:hint="eastAsia" w:ascii="宋体" w:hAnsi="宋体" w:cs="宋体"/>
              <w:szCs w:val="24"/>
            </w:rPr>
            <w:fldChar w:fldCharType="end"/>
          </w:r>
        </w:p>
        <w:p w14:paraId="36F93400">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_Toc8945 </w:instrText>
          </w:r>
          <w:r>
            <w:rPr>
              <w:rFonts w:hint="eastAsia" w:ascii="宋体" w:hAnsi="宋体" w:cs="宋体"/>
              <w:szCs w:val="24"/>
            </w:rPr>
            <w:fldChar w:fldCharType="separate"/>
          </w:r>
          <w:r>
            <w:rPr>
              <w:rFonts w:hint="default"/>
            </w:rPr>
            <w:t xml:space="preserve">2.1.2. </w:t>
          </w:r>
          <w:r>
            <w:t>人员</w:t>
          </w:r>
          <w:r>
            <w:rPr>
              <w:rFonts w:hint="eastAsia"/>
              <w:lang w:eastAsia="zh-CN"/>
            </w:rPr>
            <w:t>储备管理情况总结</w:t>
          </w:r>
          <w:r>
            <w:tab/>
          </w:r>
          <w:r>
            <w:fldChar w:fldCharType="begin"/>
          </w:r>
          <w:r>
            <w:instrText xml:space="preserve"> PAGEREF _Toc8945 \h </w:instrText>
          </w:r>
          <w:r>
            <w:fldChar w:fldCharType="separate"/>
          </w:r>
          <w:r>
            <w:t>6</w:t>
          </w:r>
          <w:r>
            <w:fldChar w:fldCharType="end"/>
          </w:r>
          <w:r>
            <w:rPr>
              <w:rFonts w:hint="eastAsia" w:ascii="宋体" w:hAnsi="宋体" w:cs="宋体"/>
              <w:szCs w:val="24"/>
            </w:rPr>
            <w:fldChar w:fldCharType="end"/>
          </w:r>
        </w:p>
        <w:p w14:paraId="5A763DED">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_Toc25890 </w:instrText>
          </w:r>
          <w:r>
            <w:rPr>
              <w:rFonts w:hint="eastAsia" w:ascii="宋体" w:hAnsi="宋体" w:cs="宋体"/>
              <w:szCs w:val="24"/>
            </w:rPr>
            <w:fldChar w:fldCharType="separate"/>
          </w:r>
          <w:r>
            <w:rPr>
              <w:rFonts w:hint="default"/>
            </w:rPr>
            <w:t xml:space="preserve">2.1.3. </w:t>
          </w:r>
          <w:r>
            <w:t>人员</w:t>
          </w:r>
          <w:r>
            <w:rPr>
              <w:rFonts w:hint="eastAsia"/>
              <w:lang w:eastAsia="zh-CN"/>
            </w:rPr>
            <w:t>备份管理情况总结</w:t>
          </w:r>
          <w:r>
            <w:tab/>
          </w:r>
          <w:r>
            <w:fldChar w:fldCharType="begin"/>
          </w:r>
          <w:r>
            <w:instrText xml:space="preserve"> PAGEREF _Toc25890 \h </w:instrText>
          </w:r>
          <w:r>
            <w:fldChar w:fldCharType="separate"/>
          </w:r>
          <w:r>
            <w:t>6</w:t>
          </w:r>
          <w:r>
            <w:fldChar w:fldCharType="end"/>
          </w:r>
          <w:r>
            <w:rPr>
              <w:rFonts w:hint="eastAsia" w:ascii="宋体" w:hAnsi="宋体" w:cs="宋体"/>
              <w:szCs w:val="24"/>
            </w:rPr>
            <w:fldChar w:fldCharType="end"/>
          </w:r>
        </w:p>
        <w:p w14:paraId="14526465">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_Toc13159 </w:instrText>
          </w:r>
          <w:r>
            <w:rPr>
              <w:rFonts w:hint="eastAsia" w:ascii="宋体" w:hAnsi="宋体" w:cs="宋体"/>
              <w:szCs w:val="24"/>
            </w:rPr>
            <w:fldChar w:fldCharType="separate"/>
          </w:r>
          <w:r>
            <w:rPr>
              <w:rFonts w:hint="default"/>
              <w:lang w:eastAsia="zh-CN"/>
            </w:rPr>
            <w:t xml:space="preserve">2.1.4. </w:t>
          </w:r>
          <w:r>
            <w:rPr>
              <w:lang w:eastAsia="zh-CN"/>
            </w:rPr>
            <w:t>人员</w:t>
          </w:r>
          <w:r>
            <w:rPr>
              <w:rFonts w:hint="eastAsia"/>
              <w:lang w:eastAsia="zh-CN"/>
            </w:rPr>
            <w:t>培训管理情况总结</w:t>
          </w:r>
          <w:r>
            <w:tab/>
          </w:r>
          <w:r>
            <w:fldChar w:fldCharType="begin"/>
          </w:r>
          <w:r>
            <w:instrText xml:space="preserve"> PAGEREF _Toc13159 \h </w:instrText>
          </w:r>
          <w:r>
            <w:fldChar w:fldCharType="separate"/>
          </w:r>
          <w:r>
            <w:t>6</w:t>
          </w:r>
          <w:r>
            <w:fldChar w:fldCharType="end"/>
          </w:r>
          <w:r>
            <w:rPr>
              <w:rFonts w:hint="eastAsia" w:ascii="宋体" w:hAnsi="宋体" w:cs="宋体"/>
              <w:szCs w:val="24"/>
            </w:rPr>
            <w:fldChar w:fldCharType="end"/>
          </w:r>
        </w:p>
        <w:p w14:paraId="6089F4DC">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_Toc15803 </w:instrText>
          </w:r>
          <w:r>
            <w:rPr>
              <w:rFonts w:hint="eastAsia" w:ascii="宋体" w:hAnsi="宋体" w:cs="宋体"/>
              <w:szCs w:val="24"/>
            </w:rPr>
            <w:fldChar w:fldCharType="separate"/>
          </w:r>
          <w:r>
            <w:rPr>
              <w:rFonts w:hint="default"/>
              <w:lang w:eastAsia="zh-CN"/>
            </w:rPr>
            <w:t xml:space="preserve">2.1.5. </w:t>
          </w:r>
          <w:r>
            <w:rPr>
              <w:lang w:eastAsia="zh-CN"/>
            </w:rPr>
            <w:t>人员</w:t>
          </w:r>
          <w:r>
            <w:rPr>
              <w:rFonts w:hint="eastAsia"/>
              <w:lang w:eastAsia="zh-CN"/>
            </w:rPr>
            <w:t>绩效考核管理情况总结</w:t>
          </w:r>
          <w:r>
            <w:tab/>
          </w:r>
          <w:r>
            <w:fldChar w:fldCharType="begin"/>
          </w:r>
          <w:r>
            <w:instrText xml:space="preserve"> PAGEREF _Toc15803 \h </w:instrText>
          </w:r>
          <w:r>
            <w:fldChar w:fldCharType="separate"/>
          </w:r>
          <w:r>
            <w:t>8</w:t>
          </w:r>
          <w:r>
            <w:fldChar w:fldCharType="end"/>
          </w:r>
          <w:r>
            <w:rPr>
              <w:rFonts w:hint="eastAsia" w:ascii="宋体" w:hAnsi="宋体" w:cs="宋体"/>
              <w:szCs w:val="24"/>
            </w:rPr>
            <w:fldChar w:fldCharType="end"/>
          </w:r>
        </w:p>
        <w:p w14:paraId="7A5940B5">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_Toc25667 </w:instrText>
          </w:r>
          <w:r>
            <w:rPr>
              <w:rFonts w:hint="eastAsia" w:ascii="宋体" w:hAnsi="宋体" w:cs="宋体"/>
              <w:szCs w:val="24"/>
            </w:rPr>
            <w:fldChar w:fldCharType="separate"/>
          </w:r>
          <w:r>
            <w:rPr>
              <w:rFonts w:hint="default"/>
              <w:lang w:eastAsia="zh-CN"/>
            </w:rPr>
            <w:t xml:space="preserve">2.1.6. </w:t>
          </w:r>
          <w:r>
            <w:rPr>
              <w:lang w:eastAsia="zh-CN"/>
            </w:rPr>
            <w:t>人员</w:t>
          </w:r>
          <w:r>
            <w:rPr>
              <w:rFonts w:hint="eastAsia"/>
              <w:lang w:val="en-US" w:eastAsia="zh-CN"/>
            </w:rPr>
            <w:t>能力评价</w:t>
          </w:r>
          <w:r>
            <w:rPr>
              <w:rFonts w:hint="eastAsia"/>
              <w:lang w:eastAsia="zh-CN"/>
            </w:rPr>
            <w:t>管理情况总结</w:t>
          </w:r>
          <w:r>
            <w:tab/>
          </w:r>
          <w:r>
            <w:fldChar w:fldCharType="begin"/>
          </w:r>
          <w:r>
            <w:instrText xml:space="preserve"> PAGEREF _Toc25667 \h </w:instrText>
          </w:r>
          <w:r>
            <w:fldChar w:fldCharType="separate"/>
          </w:r>
          <w:r>
            <w:t>8</w:t>
          </w:r>
          <w:r>
            <w:fldChar w:fldCharType="end"/>
          </w:r>
          <w:r>
            <w:rPr>
              <w:rFonts w:hint="eastAsia" w:ascii="宋体" w:hAnsi="宋体" w:cs="宋体"/>
              <w:szCs w:val="24"/>
            </w:rPr>
            <w:fldChar w:fldCharType="end"/>
          </w:r>
        </w:p>
        <w:p w14:paraId="43A6719D">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_Toc29011 </w:instrText>
          </w:r>
          <w:r>
            <w:rPr>
              <w:rFonts w:hint="eastAsia" w:ascii="宋体" w:hAnsi="宋体" w:cs="宋体"/>
              <w:szCs w:val="24"/>
            </w:rPr>
            <w:fldChar w:fldCharType="separate"/>
          </w:r>
          <w:r>
            <w:rPr>
              <w:rFonts w:hint="default"/>
            </w:rPr>
            <w:t xml:space="preserve">2.1.7. </w:t>
          </w:r>
          <w:r>
            <w:t>岗位结构</w:t>
          </w:r>
          <w:r>
            <w:rPr>
              <w:rFonts w:hint="eastAsia"/>
              <w:lang w:eastAsia="zh-CN"/>
            </w:rPr>
            <w:t>管理情况总结</w:t>
          </w:r>
          <w:r>
            <w:tab/>
          </w:r>
          <w:r>
            <w:fldChar w:fldCharType="begin"/>
          </w:r>
          <w:r>
            <w:instrText xml:space="preserve"> PAGEREF _Toc29011 \h </w:instrText>
          </w:r>
          <w:r>
            <w:fldChar w:fldCharType="separate"/>
          </w:r>
          <w:r>
            <w:t>8</w:t>
          </w:r>
          <w:r>
            <w:fldChar w:fldCharType="end"/>
          </w:r>
          <w:r>
            <w:rPr>
              <w:rFonts w:hint="eastAsia" w:ascii="宋体" w:hAnsi="宋体" w:cs="宋体"/>
              <w:szCs w:val="24"/>
            </w:rPr>
            <w:fldChar w:fldCharType="end"/>
          </w:r>
        </w:p>
        <w:p w14:paraId="60F8FE4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_Toc5273 </w:instrText>
          </w:r>
          <w:r>
            <w:rPr>
              <w:rFonts w:hint="eastAsia" w:ascii="宋体" w:hAnsi="宋体" w:cs="宋体"/>
              <w:szCs w:val="24"/>
            </w:rPr>
            <w:fldChar w:fldCharType="separate"/>
          </w:r>
          <w:r>
            <w:rPr>
              <w:rFonts w:hint="default"/>
              <w:lang w:eastAsia="zh-CN"/>
            </w:rPr>
            <w:t xml:space="preserve">2.2. </w:t>
          </w:r>
          <w:r>
            <w:rPr>
              <w:rFonts w:hint="eastAsia"/>
              <w:lang w:eastAsia="zh-CN"/>
            </w:rPr>
            <w:t>资源管理情况总结</w:t>
          </w:r>
          <w:r>
            <w:tab/>
          </w:r>
          <w:r>
            <w:fldChar w:fldCharType="begin"/>
          </w:r>
          <w:r>
            <w:instrText xml:space="preserve"> PAGEREF _Toc5273 \h </w:instrText>
          </w:r>
          <w:r>
            <w:fldChar w:fldCharType="separate"/>
          </w:r>
          <w:r>
            <w:t>8</w:t>
          </w:r>
          <w:r>
            <w:fldChar w:fldCharType="end"/>
          </w:r>
          <w:r>
            <w:rPr>
              <w:rFonts w:hint="eastAsia" w:ascii="宋体" w:hAnsi="宋体" w:cs="宋体"/>
              <w:szCs w:val="24"/>
            </w:rPr>
            <w:fldChar w:fldCharType="end"/>
          </w:r>
        </w:p>
        <w:p w14:paraId="4CAE81A5">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_Toc9748 </w:instrText>
          </w:r>
          <w:r>
            <w:rPr>
              <w:rFonts w:hint="eastAsia" w:ascii="宋体" w:hAnsi="宋体" w:cs="宋体"/>
              <w:szCs w:val="24"/>
            </w:rPr>
            <w:fldChar w:fldCharType="separate"/>
          </w:r>
          <w:r>
            <w:rPr>
              <w:rFonts w:hint="default"/>
              <w:lang w:eastAsia="zh-CN"/>
            </w:rPr>
            <w:t xml:space="preserve">2.2.1. </w:t>
          </w:r>
          <w:r>
            <w:rPr>
              <w:rFonts w:hint="eastAsia"/>
              <w:lang w:eastAsia="zh-CN"/>
            </w:rPr>
            <w:t>运维工具管理情况总结</w:t>
          </w:r>
          <w:r>
            <w:tab/>
          </w:r>
          <w:r>
            <w:fldChar w:fldCharType="begin"/>
          </w:r>
          <w:r>
            <w:instrText xml:space="preserve"> PAGEREF _Toc9748 \h </w:instrText>
          </w:r>
          <w:r>
            <w:fldChar w:fldCharType="separate"/>
          </w:r>
          <w:r>
            <w:t>8</w:t>
          </w:r>
          <w:r>
            <w:fldChar w:fldCharType="end"/>
          </w:r>
          <w:r>
            <w:rPr>
              <w:rFonts w:hint="eastAsia" w:ascii="宋体" w:hAnsi="宋体" w:cs="宋体"/>
              <w:szCs w:val="24"/>
            </w:rPr>
            <w:fldChar w:fldCharType="end"/>
          </w:r>
        </w:p>
        <w:p w14:paraId="3687B9A9">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_Toc12210 </w:instrText>
          </w:r>
          <w:r>
            <w:rPr>
              <w:rFonts w:hint="eastAsia" w:ascii="宋体" w:hAnsi="宋体" w:cs="宋体"/>
              <w:szCs w:val="24"/>
            </w:rPr>
            <w:fldChar w:fldCharType="separate"/>
          </w:r>
          <w:r>
            <w:rPr>
              <w:rFonts w:hint="default"/>
              <w:lang w:eastAsia="zh-CN"/>
            </w:rPr>
            <w:t xml:space="preserve">2.2.2. </w:t>
          </w:r>
          <w:r>
            <w:rPr>
              <w:rFonts w:hint="eastAsia"/>
              <w:lang w:eastAsia="zh-CN"/>
            </w:rPr>
            <w:t>服务台管理情况总结</w:t>
          </w:r>
          <w:r>
            <w:tab/>
          </w:r>
          <w:r>
            <w:fldChar w:fldCharType="begin"/>
          </w:r>
          <w:r>
            <w:instrText xml:space="preserve"> PAGEREF _Toc12210 \h </w:instrText>
          </w:r>
          <w:r>
            <w:fldChar w:fldCharType="separate"/>
          </w:r>
          <w:r>
            <w:t>9</w:t>
          </w:r>
          <w:r>
            <w:fldChar w:fldCharType="end"/>
          </w:r>
          <w:r>
            <w:rPr>
              <w:rFonts w:hint="eastAsia" w:ascii="宋体" w:hAnsi="宋体" w:cs="宋体"/>
              <w:szCs w:val="24"/>
            </w:rPr>
            <w:fldChar w:fldCharType="end"/>
          </w:r>
        </w:p>
        <w:p w14:paraId="3AC3F2CD">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_Toc2268 </w:instrText>
          </w:r>
          <w:r>
            <w:rPr>
              <w:rFonts w:hint="eastAsia" w:ascii="宋体" w:hAnsi="宋体" w:cs="宋体"/>
              <w:szCs w:val="24"/>
            </w:rPr>
            <w:fldChar w:fldCharType="separate"/>
          </w:r>
          <w:r>
            <w:rPr>
              <w:rFonts w:hint="default"/>
              <w:lang w:eastAsia="zh-CN"/>
            </w:rPr>
            <w:t xml:space="preserve">2.2.3. </w:t>
          </w:r>
          <w:r>
            <w:rPr>
              <w:rFonts w:hint="eastAsia"/>
              <w:lang w:eastAsia="zh-CN"/>
            </w:rPr>
            <w:t>备件库管理情况总结</w:t>
          </w:r>
          <w:r>
            <w:tab/>
          </w:r>
          <w:r>
            <w:fldChar w:fldCharType="begin"/>
          </w:r>
          <w:r>
            <w:instrText xml:space="preserve"> PAGEREF _Toc2268 \h </w:instrText>
          </w:r>
          <w:r>
            <w:fldChar w:fldCharType="separate"/>
          </w:r>
          <w:r>
            <w:t>9</w:t>
          </w:r>
          <w:r>
            <w:fldChar w:fldCharType="end"/>
          </w:r>
          <w:r>
            <w:rPr>
              <w:rFonts w:hint="eastAsia" w:ascii="宋体" w:hAnsi="宋体" w:cs="宋体"/>
              <w:szCs w:val="24"/>
            </w:rPr>
            <w:fldChar w:fldCharType="end"/>
          </w:r>
        </w:p>
        <w:p w14:paraId="27BDCF7B">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_Toc19133 </w:instrText>
          </w:r>
          <w:r>
            <w:rPr>
              <w:rFonts w:hint="eastAsia" w:ascii="宋体" w:hAnsi="宋体" w:cs="宋体"/>
              <w:szCs w:val="24"/>
            </w:rPr>
            <w:fldChar w:fldCharType="separate"/>
          </w:r>
          <w:r>
            <w:rPr>
              <w:rFonts w:hint="default"/>
              <w:lang w:eastAsia="zh-CN"/>
            </w:rPr>
            <w:t xml:space="preserve">2.2.4. </w:t>
          </w:r>
          <w:r>
            <w:rPr>
              <w:rFonts w:hint="eastAsia"/>
              <w:lang w:eastAsia="zh-CN"/>
            </w:rPr>
            <w:t>服务知识管理情况总结</w:t>
          </w:r>
          <w:r>
            <w:tab/>
          </w:r>
          <w:r>
            <w:fldChar w:fldCharType="begin"/>
          </w:r>
          <w:r>
            <w:instrText xml:space="preserve"> PAGEREF _Toc19133 \h </w:instrText>
          </w:r>
          <w:r>
            <w:fldChar w:fldCharType="separate"/>
          </w:r>
          <w:r>
            <w:t>9</w:t>
          </w:r>
          <w:r>
            <w:fldChar w:fldCharType="end"/>
          </w:r>
          <w:r>
            <w:rPr>
              <w:rFonts w:hint="eastAsia" w:ascii="宋体" w:hAnsi="宋体" w:cs="宋体"/>
              <w:szCs w:val="24"/>
            </w:rPr>
            <w:fldChar w:fldCharType="end"/>
          </w:r>
        </w:p>
        <w:p w14:paraId="530B1238">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_Toc20137 </w:instrText>
          </w:r>
          <w:r>
            <w:rPr>
              <w:rFonts w:hint="eastAsia" w:ascii="宋体" w:hAnsi="宋体" w:cs="宋体"/>
              <w:szCs w:val="24"/>
            </w:rPr>
            <w:fldChar w:fldCharType="separate"/>
          </w:r>
          <w:r>
            <w:rPr>
              <w:rFonts w:hint="default"/>
              <w:lang w:eastAsia="zh-CN"/>
            </w:rPr>
            <w:t xml:space="preserve">2.2.5. </w:t>
          </w:r>
          <w:r>
            <w:rPr>
              <w:rFonts w:hint="eastAsia"/>
              <w:lang w:eastAsia="zh-CN"/>
            </w:rPr>
            <w:t>最终软件库管理情况总结</w:t>
          </w:r>
          <w:r>
            <w:tab/>
          </w:r>
          <w:r>
            <w:fldChar w:fldCharType="begin"/>
          </w:r>
          <w:r>
            <w:instrText xml:space="preserve"> PAGEREF _Toc20137 \h </w:instrText>
          </w:r>
          <w:r>
            <w:fldChar w:fldCharType="separate"/>
          </w:r>
          <w:r>
            <w:t>10</w:t>
          </w:r>
          <w:r>
            <w:fldChar w:fldCharType="end"/>
          </w:r>
          <w:r>
            <w:rPr>
              <w:rFonts w:hint="eastAsia" w:ascii="宋体" w:hAnsi="宋体" w:cs="宋体"/>
              <w:szCs w:val="24"/>
            </w:rPr>
            <w:fldChar w:fldCharType="end"/>
          </w:r>
        </w:p>
        <w:p w14:paraId="2305F6F9">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_Toc4395 </w:instrText>
          </w:r>
          <w:r>
            <w:rPr>
              <w:rFonts w:hint="eastAsia" w:ascii="宋体" w:hAnsi="宋体" w:cs="宋体"/>
              <w:szCs w:val="24"/>
            </w:rPr>
            <w:fldChar w:fldCharType="separate"/>
          </w:r>
          <w:r>
            <w:rPr>
              <w:rFonts w:hint="default"/>
              <w:lang w:eastAsia="zh-CN"/>
            </w:rPr>
            <w:t xml:space="preserve">2.2.6. </w:t>
          </w:r>
          <w:r>
            <w:rPr>
              <w:rFonts w:hint="eastAsia"/>
              <w:lang w:eastAsia="zh-CN"/>
            </w:rPr>
            <w:t>服务数据管理情况总结</w:t>
          </w:r>
          <w:r>
            <w:tab/>
          </w:r>
          <w:r>
            <w:fldChar w:fldCharType="begin"/>
          </w:r>
          <w:r>
            <w:instrText xml:space="preserve"> PAGEREF _Toc4395 \h </w:instrText>
          </w:r>
          <w:r>
            <w:fldChar w:fldCharType="separate"/>
          </w:r>
          <w:r>
            <w:t>10</w:t>
          </w:r>
          <w:r>
            <w:fldChar w:fldCharType="end"/>
          </w:r>
          <w:r>
            <w:rPr>
              <w:rFonts w:hint="eastAsia" w:ascii="宋体" w:hAnsi="宋体" w:cs="宋体"/>
              <w:szCs w:val="24"/>
            </w:rPr>
            <w:fldChar w:fldCharType="end"/>
          </w:r>
        </w:p>
        <w:p w14:paraId="38D1449D">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_Toc7682 </w:instrText>
          </w:r>
          <w:r>
            <w:rPr>
              <w:rFonts w:hint="eastAsia" w:ascii="宋体" w:hAnsi="宋体" w:cs="宋体"/>
              <w:szCs w:val="24"/>
            </w:rPr>
            <w:fldChar w:fldCharType="separate"/>
          </w:r>
          <w:r>
            <w:rPr>
              <w:rFonts w:hint="default"/>
              <w:lang w:eastAsia="zh-CN"/>
            </w:rPr>
            <w:t xml:space="preserve">2.3. </w:t>
          </w:r>
          <w:r>
            <w:rPr>
              <w:rFonts w:hint="eastAsia"/>
              <w:lang w:eastAsia="zh-CN"/>
            </w:rPr>
            <w:t>技术管理情况总结</w:t>
          </w:r>
          <w:r>
            <w:tab/>
          </w:r>
          <w:r>
            <w:fldChar w:fldCharType="begin"/>
          </w:r>
          <w:r>
            <w:instrText xml:space="preserve"> PAGEREF _Toc7682 \h </w:instrText>
          </w:r>
          <w:r>
            <w:fldChar w:fldCharType="separate"/>
          </w:r>
          <w:r>
            <w:t>10</w:t>
          </w:r>
          <w:r>
            <w:fldChar w:fldCharType="end"/>
          </w:r>
          <w:r>
            <w:rPr>
              <w:rFonts w:hint="eastAsia" w:ascii="宋体" w:hAnsi="宋体" w:cs="宋体"/>
              <w:szCs w:val="24"/>
            </w:rPr>
            <w:fldChar w:fldCharType="end"/>
          </w:r>
        </w:p>
        <w:p w14:paraId="730C95C4">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_Toc31956 </w:instrText>
          </w:r>
          <w:r>
            <w:rPr>
              <w:rFonts w:hint="eastAsia" w:ascii="宋体" w:hAnsi="宋体" w:cs="宋体"/>
              <w:szCs w:val="24"/>
            </w:rPr>
            <w:fldChar w:fldCharType="separate"/>
          </w:r>
          <w:r>
            <w:rPr>
              <w:rFonts w:hint="default"/>
              <w:lang w:eastAsia="zh-CN"/>
            </w:rPr>
            <w:t xml:space="preserve">2.3.1. </w:t>
          </w:r>
          <w:r>
            <w:rPr>
              <w:rFonts w:hint="eastAsia"/>
              <w:lang w:eastAsia="zh-CN"/>
            </w:rPr>
            <w:t>运维工具研发情况总结</w:t>
          </w:r>
          <w:r>
            <w:tab/>
          </w:r>
          <w:r>
            <w:fldChar w:fldCharType="begin"/>
          </w:r>
          <w:r>
            <w:instrText xml:space="preserve"> PAGEREF _Toc31956 \h </w:instrText>
          </w:r>
          <w:r>
            <w:fldChar w:fldCharType="separate"/>
          </w:r>
          <w:r>
            <w:t>10</w:t>
          </w:r>
          <w:r>
            <w:fldChar w:fldCharType="end"/>
          </w:r>
          <w:r>
            <w:rPr>
              <w:rFonts w:hint="eastAsia" w:ascii="宋体" w:hAnsi="宋体" w:cs="宋体"/>
              <w:szCs w:val="24"/>
            </w:rPr>
            <w:fldChar w:fldCharType="end"/>
          </w:r>
        </w:p>
        <w:p w14:paraId="568C3DBD">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_Toc2314 </w:instrText>
          </w:r>
          <w:r>
            <w:rPr>
              <w:rFonts w:hint="eastAsia" w:ascii="宋体" w:hAnsi="宋体" w:cs="宋体"/>
              <w:szCs w:val="24"/>
            </w:rPr>
            <w:fldChar w:fldCharType="separate"/>
          </w:r>
          <w:r>
            <w:rPr>
              <w:rFonts w:hint="default"/>
              <w:lang w:eastAsia="zh-CN"/>
            </w:rPr>
            <w:t xml:space="preserve">2.3.2. </w:t>
          </w:r>
          <w:r>
            <w:rPr>
              <w:rFonts w:hint="eastAsia"/>
              <w:lang w:eastAsia="zh-CN"/>
            </w:rPr>
            <w:t>运维手册研发情况总结</w:t>
          </w:r>
          <w:r>
            <w:tab/>
          </w:r>
          <w:r>
            <w:fldChar w:fldCharType="begin"/>
          </w:r>
          <w:r>
            <w:instrText xml:space="preserve"> PAGEREF _Toc2314 \h </w:instrText>
          </w:r>
          <w:r>
            <w:fldChar w:fldCharType="separate"/>
          </w:r>
          <w:r>
            <w:t>11</w:t>
          </w:r>
          <w:r>
            <w:fldChar w:fldCharType="end"/>
          </w:r>
          <w:r>
            <w:rPr>
              <w:rFonts w:hint="eastAsia" w:ascii="宋体" w:hAnsi="宋体" w:cs="宋体"/>
              <w:szCs w:val="24"/>
            </w:rPr>
            <w:fldChar w:fldCharType="end"/>
          </w:r>
        </w:p>
        <w:p w14:paraId="0F3DCC63">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_Toc83 </w:instrText>
          </w:r>
          <w:r>
            <w:rPr>
              <w:rFonts w:hint="eastAsia" w:ascii="宋体" w:hAnsi="宋体" w:cs="宋体"/>
              <w:szCs w:val="24"/>
            </w:rPr>
            <w:fldChar w:fldCharType="separate"/>
          </w:r>
          <w:r>
            <w:rPr>
              <w:rFonts w:hint="default"/>
              <w:lang w:eastAsia="zh-CN"/>
            </w:rPr>
            <w:t xml:space="preserve">2.3.3. </w:t>
          </w:r>
          <w:r>
            <w:rPr>
              <w:rFonts w:hint="eastAsia"/>
              <w:lang w:eastAsia="zh-CN"/>
            </w:rPr>
            <w:t>研发</w:t>
          </w:r>
          <w:r>
            <w:rPr>
              <w:rFonts w:hint="eastAsia"/>
              <w:lang w:val="en-US" w:eastAsia="zh-CN"/>
            </w:rPr>
            <w:t>资源</w:t>
          </w:r>
          <w:r>
            <w:rPr>
              <w:rFonts w:hint="eastAsia"/>
              <w:lang w:eastAsia="zh-CN"/>
            </w:rPr>
            <w:t>使用情况总结</w:t>
          </w:r>
          <w:r>
            <w:tab/>
          </w:r>
          <w:r>
            <w:fldChar w:fldCharType="begin"/>
          </w:r>
          <w:r>
            <w:instrText xml:space="preserve"> PAGEREF _Toc83 \h </w:instrText>
          </w:r>
          <w:r>
            <w:fldChar w:fldCharType="separate"/>
          </w:r>
          <w:r>
            <w:t>12</w:t>
          </w:r>
          <w:r>
            <w:fldChar w:fldCharType="end"/>
          </w:r>
          <w:r>
            <w:rPr>
              <w:rFonts w:hint="eastAsia" w:ascii="宋体" w:hAnsi="宋体" w:cs="宋体"/>
              <w:szCs w:val="24"/>
            </w:rPr>
            <w:fldChar w:fldCharType="end"/>
          </w:r>
        </w:p>
        <w:p w14:paraId="13221C18">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_Toc17642 </w:instrText>
          </w:r>
          <w:r>
            <w:rPr>
              <w:rFonts w:hint="eastAsia" w:ascii="宋体" w:hAnsi="宋体" w:cs="宋体"/>
              <w:szCs w:val="24"/>
            </w:rPr>
            <w:fldChar w:fldCharType="separate"/>
          </w:r>
          <w:r>
            <w:rPr>
              <w:rFonts w:hint="default"/>
              <w:lang w:eastAsia="zh-CN"/>
            </w:rPr>
            <w:t xml:space="preserve">2.3.4. </w:t>
          </w:r>
          <w:r>
            <w:rPr>
              <w:rFonts w:hint="eastAsia"/>
              <w:lang w:eastAsia="zh-CN"/>
            </w:rPr>
            <w:t>新技术使用情况总结</w:t>
          </w:r>
          <w:r>
            <w:tab/>
          </w:r>
          <w:r>
            <w:fldChar w:fldCharType="begin"/>
          </w:r>
          <w:r>
            <w:instrText xml:space="preserve"> PAGEREF _Toc17642 \h </w:instrText>
          </w:r>
          <w:r>
            <w:fldChar w:fldCharType="separate"/>
          </w:r>
          <w:r>
            <w:t>12</w:t>
          </w:r>
          <w:r>
            <w:fldChar w:fldCharType="end"/>
          </w:r>
          <w:r>
            <w:rPr>
              <w:rFonts w:hint="eastAsia" w:ascii="宋体" w:hAnsi="宋体" w:cs="宋体"/>
              <w:szCs w:val="24"/>
            </w:rPr>
            <w:fldChar w:fldCharType="end"/>
          </w:r>
        </w:p>
        <w:p w14:paraId="6F971CDD">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_Toc15679 </w:instrText>
          </w:r>
          <w:r>
            <w:rPr>
              <w:rFonts w:hint="eastAsia" w:ascii="宋体" w:hAnsi="宋体" w:cs="宋体"/>
              <w:szCs w:val="24"/>
            </w:rPr>
            <w:fldChar w:fldCharType="separate"/>
          </w:r>
          <w:r>
            <w:rPr>
              <w:rFonts w:hint="default"/>
            </w:rPr>
            <w:t xml:space="preserve">2.3.5. </w:t>
          </w:r>
          <w:r>
            <w:rPr>
              <w:rFonts w:hint="eastAsia"/>
            </w:rPr>
            <w:t>研发成果应用</w:t>
          </w:r>
          <w:r>
            <w:tab/>
          </w:r>
          <w:r>
            <w:fldChar w:fldCharType="begin"/>
          </w:r>
          <w:r>
            <w:instrText xml:space="preserve"> PAGEREF _Toc15679 \h </w:instrText>
          </w:r>
          <w:r>
            <w:fldChar w:fldCharType="separate"/>
          </w:r>
          <w:r>
            <w:t>13</w:t>
          </w:r>
          <w:r>
            <w:fldChar w:fldCharType="end"/>
          </w:r>
          <w:r>
            <w:rPr>
              <w:rFonts w:hint="eastAsia" w:ascii="宋体" w:hAnsi="宋体" w:cs="宋体"/>
              <w:szCs w:val="24"/>
            </w:rPr>
            <w:fldChar w:fldCharType="end"/>
          </w:r>
        </w:p>
        <w:p w14:paraId="1875D11F">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_Toc29096 </w:instrText>
          </w:r>
          <w:r>
            <w:rPr>
              <w:rFonts w:hint="eastAsia" w:ascii="宋体" w:hAnsi="宋体" w:cs="宋体"/>
              <w:szCs w:val="24"/>
            </w:rPr>
            <w:fldChar w:fldCharType="separate"/>
          </w:r>
          <w:r>
            <w:rPr>
              <w:rFonts w:hint="default"/>
              <w:lang w:eastAsia="zh-CN"/>
            </w:rPr>
            <w:t xml:space="preserve">2.4. </w:t>
          </w:r>
          <w:r>
            <w:rPr>
              <w:rFonts w:hint="eastAsia"/>
              <w:lang w:eastAsia="zh-CN"/>
            </w:rPr>
            <w:t>过程管理情况总结</w:t>
          </w:r>
          <w:r>
            <w:tab/>
          </w:r>
          <w:r>
            <w:fldChar w:fldCharType="begin"/>
          </w:r>
          <w:r>
            <w:instrText xml:space="preserve"> PAGEREF _Toc29096 \h </w:instrText>
          </w:r>
          <w:r>
            <w:fldChar w:fldCharType="separate"/>
          </w:r>
          <w:r>
            <w:t>13</w:t>
          </w:r>
          <w:r>
            <w:fldChar w:fldCharType="end"/>
          </w:r>
          <w:r>
            <w:rPr>
              <w:rFonts w:hint="eastAsia" w:ascii="宋体" w:hAnsi="宋体" w:cs="宋体"/>
              <w:szCs w:val="24"/>
            </w:rPr>
            <w:fldChar w:fldCharType="end"/>
          </w:r>
        </w:p>
        <w:p w14:paraId="7B02168B">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_Toc27942 </w:instrText>
          </w:r>
          <w:r>
            <w:rPr>
              <w:rFonts w:hint="eastAsia" w:ascii="宋体" w:hAnsi="宋体" w:cs="宋体"/>
              <w:szCs w:val="24"/>
            </w:rPr>
            <w:fldChar w:fldCharType="separate"/>
          </w:r>
          <w:r>
            <w:rPr>
              <w:rFonts w:hint="default"/>
              <w:lang w:eastAsia="zh-CN"/>
            </w:rPr>
            <w:t xml:space="preserve">2.4.1. </w:t>
          </w:r>
          <w:r>
            <w:rPr>
              <w:rFonts w:hint="eastAsia"/>
              <w:lang w:eastAsia="zh-CN"/>
            </w:rPr>
            <w:t>过程框架设计管理情况总结</w:t>
          </w:r>
          <w:r>
            <w:tab/>
          </w:r>
          <w:r>
            <w:fldChar w:fldCharType="begin"/>
          </w:r>
          <w:r>
            <w:instrText xml:space="preserve"> PAGEREF _Toc27942 \h </w:instrText>
          </w:r>
          <w:r>
            <w:fldChar w:fldCharType="separate"/>
          </w:r>
          <w:r>
            <w:t>14</w:t>
          </w:r>
          <w:r>
            <w:fldChar w:fldCharType="end"/>
          </w:r>
          <w:r>
            <w:rPr>
              <w:rFonts w:hint="eastAsia" w:ascii="宋体" w:hAnsi="宋体" w:cs="宋体"/>
              <w:szCs w:val="24"/>
            </w:rPr>
            <w:fldChar w:fldCharType="end"/>
          </w:r>
        </w:p>
        <w:p w14:paraId="77FC14E0">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_Toc7597 </w:instrText>
          </w:r>
          <w:r>
            <w:rPr>
              <w:rFonts w:hint="eastAsia" w:ascii="宋体" w:hAnsi="宋体" w:cs="宋体"/>
              <w:szCs w:val="24"/>
            </w:rPr>
            <w:fldChar w:fldCharType="separate"/>
          </w:r>
          <w:r>
            <w:rPr>
              <w:rFonts w:hint="default"/>
              <w:lang w:eastAsia="zh-CN"/>
            </w:rPr>
            <w:t xml:space="preserve">2.4.2. </w:t>
          </w:r>
          <w:r>
            <w:rPr>
              <w:rFonts w:hint="eastAsia"/>
              <w:lang w:eastAsia="zh-CN"/>
            </w:rPr>
            <w:t>服务级别管理情况总结</w:t>
          </w:r>
          <w:r>
            <w:tab/>
          </w:r>
          <w:r>
            <w:fldChar w:fldCharType="begin"/>
          </w:r>
          <w:r>
            <w:instrText xml:space="preserve"> PAGEREF _Toc7597 \h </w:instrText>
          </w:r>
          <w:r>
            <w:fldChar w:fldCharType="separate"/>
          </w:r>
          <w:r>
            <w:t>14</w:t>
          </w:r>
          <w:r>
            <w:fldChar w:fldCharType="end"/>
          </w:r>
          <w:r>
            <w:rPr>
              <w:rFonts w:hint="eastAsia" w:ascii="宋体" w:hAnsi="宋体" w:cs="宋体"/>
              <w:szCs w:val="24"/>
            </w:rPr>
            <w:fldChar w:fldCharType="end"/>
          </w:r>
        </w:p>
        <w:p w14:paraId="747B6524">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_Toc7038 </w:instrText>
          </w:r>
          <w:r>
            <w:rPr>
              <w:rFonts w:hint="eastAsia" w:ascii="宋体" w:hAnsi="宋体" w:cs="宋体"/>
              <w:szCs w:val="24"/>
            </w:rPr>
            <w:fldChar w:fldCharType="separate"/>
          </w:r>
          <w:r>
            <w:rPr>
              <w:rFonts w:hint="default"/>
              <w:lang w:eastAsia="zh-CN"/>
            </w:rPr>
            <w:t xml:space="preserve">2.4.3. </w:t>
          </w:r>
          <w:r>
            <w:rPr>
              <w:rFonts w:hint="eastAsia"/>
              <w:lang w:eastAsia="zh-CN"/>
            </w:rPr>
            <w:t>服务报告管理情况总结</w:t>
          </w:r>
          <w:r>
            <w:tab/>
          </w:r>
          <w:r>
            <w:fldChar w:fldCharType="begin"/>
          </w:r>
          <w:r>
            <w:instrText xml:space="preserve"> PAGEREF _Toc7038 \h </w:instrText>
          </w:r>
          <w:r>
            <w:fldChar w:fldCharType="separate"/>
          </w:r>
          <w:r>
            <w:t>14</w:t>
          </w:r>
          <w:r>
            <w:fldChar w:fldCharType="end"/>
          </w:r>
          <w:r>
            <w:rPr>
              <w:rFonts w:hint="eastAsia" w:ascii="宋体" w:hAnsi="宋体" w:cs="宋体"/>
              <w:szCs w:val="24"/>
            </w:rPr>
            <w:fldChar w:fldCharType="end"/>
          </w:r>
        </w:p>
        <w:p w14:paraId="546B9B6E">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_Toc19081 </w:instrText>
          </w:r>
          <w:r>
            <w:rPr>
              <w:rFonts w:hint="eastAsia" w:ascii="宋体" w:hAnsi="宋体" w:cs="宋体"/>
              <w:szCs w:val="24"/>
            </w:rPr>
            <w:fldChar w:fldCharType="separate"/>
          </w:r>
          <w:r>
            <w:rPr>
              <w:rFonts w:hint="default"/>
              <w:lang w:eastAsia="zh-CN"/>
            </w:rPr>
            <w:t xml:space="preserve">2.4.4. </w:t>
          </w:r>
          <w:r>
            <w:rPr>
              <w:rFonts w:hint="eastAsia"/>
              <w:lang w:eastAsia="zh-CN"/>
            </w:rPr>
            <w:t>事件管理情况总结</w:t>
          </w:r>
          <w:r>
            <w:tab/>
          </w:r>
          <w:r>
            <w:fldChar w:fldCharType="begin"/>
          </w:r>
          <w:r>
            <w:instrText xml:space="preserve"> PAGEREF _Toc19081 \h </w:instrText>
          </w:r>
          <w:r>
            <w:fldChar w:fldCharType="separate"/>
          </w:r>
          <w:r>
            <w:t>14</w:t>
          </w:r>
          <w:r>
            <w:fldChar w:fldCharType="end"/>
          </w:r>
          <w:r>
            <w:rPr>
              <w:rFonts w:hint="eastAsia" w:ascii="宋体" w:hAnsi="宋体" w:cs="宋体"/>
              <w:szCs w:val="24"/>
            </w:rPr>
            <w:fldChar w:fldCharType="end"/>
          </w:r>
        </w:p>
        <w:p w14:paraId="728B5568">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_Toc32734 </w:instrText>
          </w:r>
          <w:r>
            <w:rPr>
              <w:rFonts w:hint="eastAsia" w:ascii="宋体" w:hAnsi="宋体" w:cs="宋体"/>
              <w:szCs w:val="24"/>
            </w:rPr>
            <w:fldChar w:fldCharType="separate"/>
          </w:r>
          <w:r>
            <w:rPr>
              <w:rFonts w:hint="default"/>
              <w:lang w:eastAsia="zh-CN"/>
            </w:rPr>
            <w:t xml:space="preserve">2.4.5. </w:t>
          </w:r>
          <w:r>
            <w:rPr>
              <w:rFonts w:hint="eastAsia"/>
              <w:lang w:eastAsia="zh-CN"/>
            </w:rPr>
            <w:t>问题管理情况总结</w:t>
          </w:r>
          <w:r>
            <w:tab/>
          </w:r>
          <w:r>
            <w:fldChar w:fldCharType="begin"/>
          </w:r>
          <w:r>
            <w:instrText xml:space="preserve"> PAGEREF _Toc32734 \h </w:instrText>
          </w:r>
          <w:r>
            <w:fldChar w:fldCharType="separate"/>
          </w:r>
          <w:r>
            <w:t>15</w:t>
          </w:r>
          <w:r>
            <w:fldChar w:fldCharType="end"/>
          </w:r>
          <w:r>
            <w:rPr>
              <w:rFonts w:hint="eastAsia" w:ascii="宋体" w:hAnsi="宋体" w:cs="宋体"/>
              <w:szCs w:val="24"/>
            </w:rPr>
            <w:fldChar w:fldCharType="end"/>
          </w:r>
        </w:p>
        <w:p w14:paraId="1EDCDA8E">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_Toc9390 </w:instrText>
          </w:r>
          <w:r>
            <w:rPr>
              <w:rFonts w:hint="eastAsia" w:ascii="宋体" w:hAnsi="宋体" w:cs="宋体"/>
              <w:szCs w:val="24"/>
            </w:rPr>
            <w:fldChar w:fldCharType="separate"/>
          </w:r>
          <w:r>
            <w:rPr>
              <w:rFonts w:hint="default"/>
              <w:lang w:eastAsia="zh-CN"/>
            </w:rPr>
            <w:t xml:space="preserve">2.4.6. </w:t>
          </w:r>
          <w:r>
            <w:rPr>
              <w:rFonts w:hint="eastAsia"/>
              <w:lang w:eastAsia="zh-CN"/>
            </w:rPr>
            <w:t>变更管理情况总结</w:t>
          </w:r>
          <w:r>
            <w:tab/>
          </w:r>
          <w:r>
            <w:fldChar w:fldCharType="begin"/>
          </w:r>
          <w:r>
            <w:instrText xml:space="preserve"> PAGEREF _Toc9390 \h </w:instrText>
          </w:r>
          <w:r>
            <w:fldChar w:fldCharType="separate"/>
          </w:r>
          <w:r>
            <w:t>15</w:t>
          </w:r>
          <w:r>
            <w:fldChar w:fldCharType="end"/>
          </w:r>
          <w:r>
            <w:rPr>
              <w:rFonts w:hint="eastAsia" w:ascii="宋体" w:hAnsi="宋体" w:cs="宋体"/>
              <w:szCs w:val="24"/>
            </w:rPr>
            <w:fldChar w:fldCharType="end"/>
          </w:r>
        </w:p>
        <w:p w14:paraId="2C33A577">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_Toc830 </w:instrText>
          </w:r>
          <w:r>
            <w:rPr>
              <w:rFonts w:hint="eastAsia" w:ascii="宋体" w:hAnsi="宋体" w:cs="宋体"/>
              <w:szCs w:val="24"/>
            </w:rPr>
            <w:fldChar w:fldCharType="separate"/>
          </w:r>
          <w:r>
            <w:rPr>
              <w:rFonts w:hint="default"/>
              <w:lang w:eastAsia="zh-CN"/>
            </w:rPr>
            <w:t xml:space="preserve">2.4.7. </w:t>
          </w:r>
          <w:r>
            <w:rPr>
              <w:rFonts w:hint="eastAsia"/>
              <w:lang w:eastAsia="zh-CN"/>
            </w:rPr>
            <w:t>发布管理情况总结</w:t>
          </w:r>
          <w:r>
            <w:tab/>
          </w:r>
          <w:r>
            <w:fldChar w:fldCharType="begin"/>
          </w:r>
          <w:r>
            <w:instrText xml:space="preserve"> PAGEREF _Toc830 \h </w:instrText>
          </w:r>
          <w:r>
            <w:fldChar w:fldCharType="separate"/>
          </w:r>
          <w:r>
            <w:t>16</w:t>
          </w:r>
          <w:r>
            <w:fldChar w:fldCharType="end"/>
          </w:r>
          <w:r>
            <w:rPr>
              <w:rFonts w:hint="eastAsia" w:ascii="宋体" w:hAnsi="宋体" w:cs="宋体"/>
              <w:szCs w:val="24"/>
            </w:rPr>
            <w:fldChar w:fldCharType="end"/>
          </w:r>
        </w:p>
        <w:p w14:paraId="767C590D">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_Toc28224 </w:instrText>
          </w:r>
          <w:r>
            <w:rPr>
              <w:rFonts w:hint="eastAsia" w:ascii="宋体" w:hAnsi="宋体" w:cs="宋体"/>
              <w:szCs w:val="24"/>
            </w:rPr>
            <w:fldChar w:fldCharType="separate"/>
          </w:r>
          <w:r>
            <w:rPr>
              <w:rFonts w:hint="default"/>
              <w:lang w:eastAsia="zh-CN"/>
            </w:rPr>
            <w:t xml:space="preserve">2.4.8. </w:t>
          </w:r>
          <w:r>
            <w:rPr>
              <w:rFonts w:hint="eastAsia"/>
              <w:lang w:eastAsia="zh-CN"/>
            </w:rPr>
            <w:t>配置管理情况总结</w:t>
          </w:r>
          <w:r>
            <w:tab/>
          </w:r>
          <w:r>
            <w:fldChar w:fldCharType="begin"/>
          </w:r>
          <w:r>
            <w:instrText xml:space="preserve"> PAGEREF _Toc28224 \h </w:instrText>
          </w:r>
          <w:r>
            <w:fldChar w:fldCharType="separate"/>
          </w:r>
          <w:r>
            <w:t>16</w:t>
          </w:r>
          <w:r>
            <w:fldChar w:fldCharType="end"/>
          </w:r>
          <w:r>
            <w:rPr>
              <w:rFonts w:hint="eastAsia" w:ascii="宋体" w:hAnsi="宋体" w:cs="宋体"/>
              <w:szCs w:val="24"/>
            </w:rPr>
            <w:fldChar w:fldCharType="end"/>
          </w:r>
        </w:p>
        <w:p w14:paraId="0F31CCA3">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_Toc4119 </w:instrText>
          </w:r>
          <w:r>
            <w:rPr>
              <w:rFonts w:hint="eastAsia" w:ascii="宋体" w:hAnsi="宋体" w:cs="宋体"/>
              <w:szCs w:val="24"/>
            </w:rPr>
            <w:fldChar w:fldCharType="separate"/>
          </w:r>
          <w:r>
            <w:rPr>
              <w:rFonts w:hint="default"/>
              <w:lang w:eastAsia="zh-CN"/>
            </w:rPr>
            <w:t xml:space="preserve">2.4.9. </w:t>
          </w:r>
          <w:r>
            <w:rPr>
              <w:rFonts w:hint="eastAsia"/>
              <w:lang w:eastAsia="zh-CN"/>
            </w:rPr>
            <w:t>服务可用性和连续性管理情况总结</w:t>
          </w:r>
          <w:r>
            <w:tab/>
          </w:r>
          <w:r>
            <w:fldChar w:fldCharType="begin"/>
          </w:r>
          <w:r>
            <w:instrText xml:space="preserve"> PAGEREF _Toc4119 \h </w:instrText>
          </w:r>
          <w:r>
            <w:fldChar w:fldCharType="separate"/>
          </w:r>
          <w:r>
            <w:t>16</w:t>
          </w:r>
          <w:r>
            <w:fldChar w:fldCharType="end"/>
          </w:r>
          <w:r>
            <w:rPr>
              <w:rFonts w:hint="eastAsia" w:ascii="宋体" w:hAnsi="宋体" w:cs="宋体"/>
              <w:szCs w:val="24"/>
            </w:rPr>
            <w:fldChar w:fldCharType="end"/>
          </w:r>
        </w:p>
        <w:p w14:paraId="2713D5AA">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_Toc23852 </w:instrText>
          </w:r>
          <w:r>
            <w:rPr>
              <w:rFonts w:hint="eastAsia" w:ascii="宋体" w:hAnsi="宋体" w:cs="宋体"/>
              <w:szCs w:val="24"/>
            </w:rPr>
            <w:fldChar w:fldCharType="separate"/>
          </w:r>
          <w:r>
            <w:rPr>
              <w:rFonts w:hint="default"/>
              <w:lang w:eastAsia="zh-CN"/>
            </w:rPr>
            <w:t xml:space="preserve">2.4.10. </w:t>
          </w:r>
          <w:r>
            <w:rPr>
              <w:rFonts w:hint="eastAsia"/>
              <w:lang w:eastAsia="zh-CN"/>
            </w:rPr>
            <w:t>容量管理情况总结</w:t>
          </w:r>
          <w:r>
            <w:tab/>
          </w:r>
          <w:r>
            <w:fldChar w:fldCharType="begin"/>
          </w:r>
          <w:r>
            <w:instrText xml:space="preserve"> PAGEREF _Toc23852 \h </w:instrText>
          </w:r>
          <w:r>
            <w:fldChar w:fldCharType="separate"/>
          </w:r>
          <w:r>
            <w:t>16</w:t>
          </w:r>
          <w:r>
            <w:fldChar w:fldCharType="end"/>
          </w:r>
          <w:r>
            <w:rPr>
              <w:rFonts w:hint="eastAsia" w:ascii="宋体" w:hAnsi="宋体" w:cs="宋体"/>
              <w:szCs w:val="24"/>
            </w:rPr>
            <w:fldChar w:fldCharType="end"/>
          </w:r>
        </w:p>
        <w:p w14:paraId="501D201E">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_Toc3219 </w:instrText>
          </w:r>
          <w:r>
            <w:rPr>
              <w:rFonts w:hint="eastAsia" w:ascii="宋体" w:hAnsi="宋体" w:cs="宋体"/>
              <w:szCs w:val="24"/>
            </w:rPr>
            <w:fldChar w:fldCharType="separate"/>
          </w:r>
          <w:r>
            <w:rPr>
              <w:rFonts w:hint="default"/>
              <w:lang w:eastAsia="zh-CN"/>
            </w:rPr>
            <w:t xml:space="preserve">2.4.11. </w:t>
          </w:r>
          <w:r>
            <w:rPr>
              <w:rFonts w:hint="eastAsia"/>
              <w:lang w:eastAsia="zh-CN"/>
            </w:rPr>
            <w:t>信息安全管理总结</w:t>
          </w:r>
          <w:r>
            <w:tab/>
          </w:r>
          <w:r>
            <w:fldChar w:fldCharType="begin"/>
          </w:r>
          <w:r>
            <w:instrText xml:space="preserve"> PAGEREF _Toc3219 \h </w:instrText>
          </w:r>
          <w:r>
            <w:fldChar w:fldCharType="separate"/>
          </w:r>
          <w:r>
            <w:t>17</w:t>
          </w:r>
          <w:r>
            <w:fldChar w:fldCharType="end"/>
          </w:r>
          <w:r>
            <w:rPr>
              <w:rFonts w:hint="eastAsia" w:ascii="宋体" w:hAnsi="宋体" w:cs="宋体"/>
              <w:szCs w:val="24"/>
            </w:rPr>
            <w:fldChar w:fldCharType="end"/>
          </w:r>
        </w:p>
        <w:p w14:paraId="115FDD4D">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_Toc28445 </w:instrText>
          </w:r>
          <w:r>
            <w:rPr>
              <w:rFonts w:hint="eastAsia" w:ascii="宋体" w:hAnsi="宋体" w:cs="宋体"/>
              <w:szCs w:val="24"/>
            </w:rPr>
            <w:fldChar w:fldCharType="separate"/>
          </w:r>
          <w:r>
            <w:rPr>
              <w:rFonts w:hint="default"/>
              <w:lang w:eastAsia="zh-CN"/>
            </w:rPr>
            <w:t xml:space="preserve">2.5. </w:t>
          </w:r>
          <w:r>
            <w:rPr>
              <w:rFonts w:hint="eastAsia"/>
              <w:lang w:eastAsia="zh-CN"/>
            </w:rPr>
            <w:t>交付管理情况总结</w:t>
          </w:r>
          <w:r>
            <w:tab/>
          </w:r>
          <w:r>
            <w:fldChar w:fldCharType="begin"/>
          </w:r>
          <w:r>
            <w:instrText xml:space="preserve"> PAGEREF _Toc28445 \h </w:instrText>
          </w:r>
          <w:r>
            <w:fldChar w:fldCharType="separate"/>
          </w:r>
          <w:r>
            <w:t>17</w:t>
          </w:r>
          <w:r>
            <w:fldChar w:fldCharType="end"/>
          </w:r>
          <w:r>
            <w:rPr>
              <w:rFonts w:hint="eastAsia" w:ascii="宋体" w:hAnsi="宋体" w:cs="宋体"/>
              <w:szCs w:val="24"/>
            </w:rPr>
            <w:fldChar w:fldCharType="end"/>
          </w:r>
        </w:p>
        <w:p w14:paraId="025A923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_Toc5936 </w:instrText>
          </w:r>
          <w:r>
            <w:rPr>
              <w:rFonts w:hint="eastAsia" w:ascii="宋体" w:hAnsi="宋体" w:cs="宋体"/>
              <w:szCs w:val="24"/>
            </w:rPr>
            <w:fldChar w:fldCharType="separate"/>
          </w:r>
          <w:r>
            <w:rPr>
              <w:rFonts w:hint="default"/>
              <w:lang w:eastAsia="zh-CN"/>
            </w:rPr>
            <w:t xml:space="preserve">2.6. </w:t>
          </w:r>
          <w:r>
            <w:rPr>
              <w:rFonts w:hint="eastAsia"/>
              <w:lang w:eastAsia="zh-CN"/>
            </w:rPr>
            <w:t>应急管理情况总结</w:t>
          </w:r>
          <w:r>
            <w:tab/>
          </w:r>
          <w:r>
            <w:fldChar w:fldCharType="begin"/>
          </w:r>
          <w:r>
            <w:instrText xml:space="preserve"> PAGEREF _Toc5936 \h </w:instrText>
          </w:r>
          <w:r>
            <w:fldChar w:fldCharType="separate"/>
          </w:r>
          <w:r>
            <w:t>17</w:t>
          </w:r>
          <w:r>
            <w:fldChar w:fldCharType="end"/>
          </w:r>
          <w:r>
            <w:rPr>
              <w:rFonts w:hint="eastAsia" w:ascii="宋体" w:hAnsi="宋体" w:cs="宋体"/>
              <w:szCs w:val="24"/>
            </w:rPr>
            <w:fldChar w:fldCharType="end"/>
          </w:r>
        </w:p>
        <w:p w14:paraId="04738249">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_Toc2579 </w:instrText>
          </w:r>
          <w:r>
            <w:rPr>
              <w:rFonts w:hint="eastAsia" w:ascii="宋体" w:hAnsi="宋体" w:cs="宋体"/>
              <w:szCs w:val="24"/>
            </w:rPr>
            <w:fldChar w:fldCharType="separate"/>
          </w:r>
          <w:r>
            <w:rPr>
              <w:rFonts w:hint="default"/>
              <w:lang w:eastAsia="zh-CN"/>
            </w:rPr>
            <w:t xml:space="preserve">2.7. </w:t>
          </w:r>
          <w:r>
            <w:rPr>
              <w:rFonts w:hint="eastAsia"/>
              <w:lang w:eastAsia="zh-CN"/>
            </w:rPr>
            <w:t>质量管理情况总结</w:t>
          </w:r>
          <w:r>
            <w:tab/>
          </w:r>
          <w:r>
            <w:fldChar w:fldCharType="begin"/>
          </w:r>
          <w:r>
            <w:instrText xml:space="preserve"> PAGEREF _Toc2579 \h </w:instrText>
          </w:r>
          <w:r>
            <w:fldChar w:fldCharType="separate"/>
          </w:r>
          <w:r>
            <w:t>17</w:t>
          </w:r>
          <w:r>
            <w:fldChar w:fldCharType="end"/>
          </w:r>
          <w:r>
            <w:rPr>
              <w:rFonts w:hint="eastAsia" w:ascii="宋体" w:hAnsi="宋体" w:cs="宋体"/>
              <w:szCs w:val="24"/>
            </w:rPr>
            <w:fldChar w:fldCharType="end"/>
          </w:r>
        </w:p>
        <w:p w14:paraId="5C0AB61C">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_Toc8578 </w:instrText>
          </w:r>
          <w:r>
            <w:rPr>
              <w:rFonts w:hint="eastAsia" w:ascii="宋体" w:hAnsi="宋体" w:cs="宋体"/>
              <w:szCs w:val="24"/>
            </w:rPr>
            <w:fldChar w:fldCharType="separate"/>
          </w:r>
          <w:r>
            <w:rPr>
              <w:rFonts w:hint="default"/>
              <w:lang w:eastAsia="zh-CN"/>
            </w:rPr>
            <w:t xml:space="preserve">2.7.1. </w:t>
          </w:r>
          <w:r>
            <w:rPr>
              <w:rFonts w:hint="eastAsia"/>
              <w:lang w:eastAsia="zh-CN"/>
            </w:rPr>
            <w:t>运维服务质量内部审核情况总结</w:t>
          </w:r>
          <w:r>
            <w:tab/>
          </w:r>
          <w:r>
            <w:fldChar w:fldCharType="begin"/>
          </w:r>
          <w:r>
            <w:instrText xml:space="preserve"> PAGEREF _Toc8578 \h </w:instrText>
          </w:r>
          <w:r>
            <w:fldChar w:fldCharType="separate"/>
          </w:r>
          <w:r>
            <w:t>17</w:t>
          </w:r>
          <w:r>
            <w:fldChar w:fldCharType="end"/>
          </w:r>
          <w:r>
            <w:rPr>
              <w:rFonts w:hint="eastAsia" w:ascii="宋体" w:hAnsi="宋体" w:cs="宋体"/>
              <w:szCs w:val="24"/>
            </w:rPr>
            <w:fldChar w:fldCharType="end"/>
          </w:r>
        </w:p>
        <w:p w14:paraId="79905D3B">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_Toc13985 </w:instrText>
          </w:r>
          <w:r>
            <w:rPr>
              <w:rFonts w:hint="eastAsia" w:ascii="宋体" w:hAnsi="宋体" w:cs="宋体"/>
              <w:szCs w:val="24"/>
            </w:rPr>
            <w:fldChar w:fldCharType="separate"/>
          </w:r>
          <w:r>
            <w:rPr>
              <w:rFonts w:hint="default"/>
              <w:lang w:eastAsia="zh-CN"/>
            </w:rPr>
            <w:t xml:space="preserve">2.7.2. </w:t>
          </w:r>
          <w:r>
            <w:rPr>
              <w:rFonts w:hint="eastAsia"/>
              <w:lang w:eastAsia="zh-CN"/>
            </w:rPr>
            <w:t>运维服务质量管理评审情况总结</w:t>
          </w:r>
          <w:r>
            <w:tab/>
          </w:r>
          <w:r>
            <w:fldChar w:fldCharType="begin"/>
          </w:r>
          <w:r>
            <w:instrText xml:space="preserve"> PAGEREF _Toc13985 \h </w:instrText>
          </w:r>
          <w:r>
            <w:fldChar w:fldCharType="separate"/>
          </w:r>
          <w:r>
            <w:t>17</w:t>
          </w:r>
          <w:r>
            <w:fldChar w:fldCharType="end"/>
          </w:r>
          <w:r>
            <w:rPr>
              <w:rFonts w:hint="eastAsia" w:ascii="宋体" w:hAnsi="宋体" w:cs="宋体"/>
              <w:szCs w:val="24"/>
            </w:rPr>
            <w:fldChar w:fldCharType="end"/>
          </w:r>
        </w:p>
        <w:p w14:paraId="45D2196B">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_Toc8692 </w:instrText>
          </w:r>
          <w:r>
            <w:rPr>
              <w:rFonts w:hint="eastAsia" w:ascii="宋体" w:hAnsi="宋体" w:cs="宋体"/>
              <w:szCs w:val="24"/>
            </w:rPr>
            <w:fldChar w:fldCharType="separate"/>
          </w:r>
          <w:r>
            <w:rPr>
              <w:rFonts w:hint="default"/>
              <w:lang w:eastAsia="zh-CN"/>
            </w:rPr>
            <w:t xml:space="preserve">2.7.3. </w:t>
          </w:r>
          <w:r>
            <w:rPr>
              <w:rFonts w:hint="eastAsia"/>
              <w:lang w:eastAsia="zh-CN"/>
            </w:rPr>
            <w:t>客户满意度调查及分析情况总结</w:t>
          </w:r>
          <w:r>
            <w:tab/>
          </w:r>
          <w:r>
            <w:fldChar w:fldCharType="begin"/>
          </w:r>
          <w:r>
            <w:instrText xml:space="preserve"> PAGEREF _Toc8692 \h </w:instrText>
          </w:r>
          <w:r>
            <w:fldChar w:fldCharType="separate"/>
          </w:r>
          <w:r>
            <w:t>18</w:t>
          </w:r>
          <w:r>
            <w:fldChar w:fldCharType="end"/>
          </w:r>
          <w:r>
            <w:rPr>
              <w:rFonts w:hint="eastAsia" w:ascii="宋体" w:hAnsi="宋体" w:cs="宋体"/>
              <w:szCs w:val="24"/>
            </w:rPr>
            <w:fldChar w:fldCharType="end"/>
          </w:r>
        </w:p>
        <w:p w14:paraId="69128267">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_Toc26904 </w:instrText>
          </w:r>
          <w:r>
            <w:rPr>
              <w:rFonts w:hint="eastAsia" w:ascii="宋体" w:hAnsi="宋体" w:cs="宋体"/>
              <w:szCs w:val="24"/>
            </w:rPr>
            <w:fldChar w:fldCharType="separate"/>
          </w:r>
          <w:r>
            <w:rPr>
              <w:rFonts w:hint="default"/>
              <w:lang w:val="en-US" w:eastAsia="zh-CN"/>
            </w:rPr>
            <w:t xml:space="preserve">2.7.4. </w:t>
          </w:r>
          <w:r>
            <w:rPr>
              <w:rFonts w:hint="eastAsia"/>
              <w:lang w:val="en-US" w:eastAsia="zh-CN"/>
            </w:rPr>
            <w:t>项目客户投诉</w:t>
          </w:r>
          <w:r>
            <w:tab/>
          </w:r>
          <w:r>
            <w:fldChar w:fldCharType="begin"/>
          </w:r>
          <w:r>
            <w:instrText xml:space="preserve"> PAGEREF _Toc26904 \h </w:instrText>
          </w:r>
          <w:r>
            <w:fldChar w:fldCharType="separate"/>
          </w:r>
          <w:r>
            <w:t>18</w:t>
          </w:r>
          <w:r>
            <w:fldChar w:fldCharType="end"/>
          </w:r>
          <w:r>
            <w:rPr>
              <w:rFonts w:hint="eastAsia" w:ascii="宋体" w:hAnsi="宋体" w:cs="宋体"/>
              <w:szCs w:val="24"/>
            </w:rPr>
            <w:fldChar w:fldCharType="end"/>
          </w:r>
        </w:p>
        <w:p w14:paraId="2A31DB1E">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_Toc7362 </w:instrText>
          </w:r>
          <w:r>
            <w:rPr>
              <w:rFonts w:hint="eastAsia" w:ascii="宋体" w:hAnsi="宋体" w:cs="宋体"/>
              <w:szCs w:val="24"/>
            </w:rPr>
            <w:fldChar w:fldCharType="separate"/>
          </w:r>
          <w:r>
            <w:rPr>
              <w:rFonts w:hint="default"/>
              <w:lang w:eastAsia="zh-CN"/>
            </w:rPr>
            <w:t xml:space="preserve">2.8. </w:t>
          </w:r>
          <w:r>
            <w:rPr>
              <w:rFonts w:hint="eastAsia"/>
              <w:lang w:eastAsia="zh-CN"/>
            </w:rPr>
            <w:t>服务能力改进情况总结</w:t>
          </w:r>
          <w:r>
            <w:tab/>
          </w:r>
          <w:r>
            <w:fldChar w:fldCharType="begin"/>
          </w:r>
          <w:r>
            <w:instrText xml:space="preserve"> PAGEREF _Toc7362 \h </w:instrText>
          </w:r>
          <w:r>
            <w:fldChar w:fldCharType="separate"/>
          </w:r>
          <w:r>
            <w:t>18</w:t>
          </w:r>
          <w:r>
            <w:fldChar w:fldCharType="end"/>
          </w:r>
          <w:r>
            <w:rPr>
              <w:rFonts w:hint="eastAsia" w:ascii="宋体" w:hAnsi="宋体" w:cs="宋体"/>
              <w:szCs w:val="24"/>
            </w:rPr>
            <w:fldChar w:fldCharType="end"/>
          </w:r>
        </w:p>
        <w:p w14:paraId="1DFC161E">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_Toc14644 </w:instrText>
          </w:r>
          <w:r>
            <w:rPr>
              <w:rFonts w:hint="eastAsia" w:ascii="宋体" w:hAnsi="宋体" w:cs="宋体"/>
              <w:szCs w:val="24"/>
            </w:rPr>
            <w:fldChar w:fldCharType="separate"/>
          </w:r>
          <w:r>
            <w:rPr>
              <w:rFonts w:hint="default"/>
              <w:lang w:eastAsia="zh-CN"/>
            </w:rPr>
            <w:t xml:space="preserve">3. </w:t>
          </w:r>
          <w:r>
            <w:rPr>
              <w:rFonts w:hint="eastAsia"/>
              <w:lang w:eastAsia="zh-CN"/>
            </w:rPr>
            <w:t>附则</w:t>
          </w:r>
          <w:r>
            <w:tab/>
          </w:r>
          <w:r>
            <w:fldChar w:fldCharType="begin"/>
          </w:r>
          <w:r>
            <w:instrText xml:space="preserve"> PAGEREF _Toc14644 \h </w:instrText>
          </w:r>
          <w:r>
            <w:fldChar w:fldCharType="separate"/>
          </w:r>
          <w:r>
            <w:t>18</w:t>
          </w:r>
          <w:r>
            <w:fldChar w:fldCharType="end"/>
          </w:r>
          <w:r>
            <w:rPr>
              <w:rFonts w:hint="eastAsia" w:ascii="宋体" w:hAnsi="宋体" w:cs="宋体"/>
              <w:szCs w:val="24"/>
            </w:rPr>
            <w:fldChar w:fldCharType="end"/>
          </w:r>
        </w:p>
        <w:p w14:paraId="11FA4F4D">
          <w:pPr>
            <w:keepNext w:val="0"/>
            <w:keepLines w:val="0"/>
            <w:pageBreakBefore w:val="0"/>
            <w:widowControl w:val="0"/>
            <w:wordWrap/>
            <w:overflowPunct/>
            <w:bidi w:val="0"/>
            <w:rPr>
              <w:rFonts w:hint="eastAsia" w:ascii="宋体" w:hAnsi="宋体" w:cs="宋体"/>
              <w:sz w:val="24"/>
              <w:szCs w:val="24"/>
            </w:rPr>
          </w:pPr>
          <w:r>
            <w:rPr>
              <w:rFonts w:hint="eastAsia" w:ascii="宋体" w:hAnsi="宋体" w:cs="宋体"/>
              <w:szCs w:val="24"/>
            </w:rPr>
            <w:fldChar w:fldCharType="end"/>
          </w:r>
        </w:p>
      </w:sdtContent>
    </w:sdt>
    <w:p w14:paraId="4250191A">
      <w:pPr>
        <w:keepNext w:val="0"/>
        <w:keepLines w:val="0"/>
        <w:pageBreakBefore w:val="0"/>
        <w:widowControl w:val="0"/>
        <w:wordWrap/>
        <w:overflowPunct/>
        <w:bidi w:val="0"/>
        <w:rPr>
          <w:rFonts w:eastAsia="Arial"/>
        </w:rPr>
      </w:pPr>
      <w:r>
        <w:rPr>
          <w:rFonts w:eastAsia="Arial"/>
        </w:rPr>
        <w:br w:type="page"/>
      </w:r>
    </w:p>
    <w:p w14:paraId="1A86592E">
      <w:pPr>
        <w:pStyle w:val="28"/>
        <w:keepNext w:val="0"/>
        <w:keepLines w:val="0"/>
        <w:pageBreakBefore w:val="0"/>
        <w:widowControl w:val="0"/>
        <w:wordWrap/>
        <w:overflowPunct/>
        <w:bidi w:val="0"/>
      </w:pPr>
      <w:bookmarkStart w:id="2" w:name="_Toc11806"/>
      <w:r>
        <w:rPr>
          <w:rFonts w:hint="eastAsia"/>
          <w:lang w:eastAsia="zh-CN"/>
        </w:rPr>
        <w:t>概述</w:t>
      </w:r>
      <w:bookmarkEnd w:id="2"/>
    </w:p>
    <w:p w14:paraId="672CBE96">
      <w:pPr>
        <w:pStyle w:val="29"/>
        <w:keepNext w:val="0"/>
        <w:keepLines w:val="0"/>
        <w:pageBreakBefore w:val="0"/>
        <w:widowControl w:val="0"/>
        <w:wordWrap/>
        <w:overflowPunct/>
        <w:bidi w:val="0"/>
        <w:ind w:firstLine="480"/>
      </w:pPr>
      <w:r>
        <w:t>2025年</w:t>
      </w:r>
      <w:r>
        <w:rPr>
          <w:rFonts w:hint="eastAsia"/>
          <w:lang w:val="en-US" w:eastAsia="zh-CN"/>
        </w:rPr>
        <w:t>7-2026年6月</w:t>
      </w:r>
      <w:r>
        <w:t>，公司设定全年运维服务收入目标为</w:t>
      </w:r>
      <w:r>
        <w:rPr>
          <w:rFonts w:hint="eastAsia"/>
          <w:lang w:val="en-US" w:eastAsia="zh-CN"/>
        </w:rPr>
        <w:t>1200</w:t>
      </w:r>
      <w:r>
        <w:rPr>
          <w:rFonts w:hint="eastAsia"/>
        </w:rPr>
        <w:t>万</w:t>
      </w:r>
      <w:r>
        <w:t>元。</w:t>
      </w:r>
      <w:r>
        <w:rPr>
          <w:rFonts w:hint="eastAsia"/>
        </w:rPr>
        <w:t>截止目前</w:t>
      </w:r>
      <w:r>
        <w:t>运维业务持续快速发展，公司始终秉持以客户满意为核心的服务导向，通过加强人才队伍建设、持续提升服务水平、加大研发支持力度，不断优化最终软件库管理，并增强各团队服务能力，为客户提供更加优质高效的运维服务支持。截至202</w:t>
      </w:r>
      <w:r>
        <w:rPr>
          <w:rFonts w:hint="eastAsia"/>
          <w:lang w:val="en-US" w:eastAsia="zh-CN"/>
        </w:rPr>
        <w:t>6</w:t>
      </w:r>
      <w:r>
        <w:t>年</w:t>
      </w:r>
      <w:r>
        <w:rPr>
          <w:rFonts w:hint="eastAsia"/>
          <w:lang w:val="en-US" w:eastAsia="zh-CN"/>
        </w:rPr>
        <w:t>4</w:t>
      </w:r>
      <w:r>
        <w:t>月，运维业务实现收入</w:t>
      </w:r>
      <w:r>
        <w:rPr>
          <w:rFonts w:hint="eastAsia"/>
          <w:lang w:val="en-US" w:eastAsia="zh-CN"/>
        </w:rPr>
        <w:t>1000</w:t>
      </w:r>
      <w:r>
        <w:rPr>
          <w:rFonts w:hint="eastAsia"/>
        </w:rPr>
        <w:t>万</w:t>
      </w:r>
      <w:r>
        <w:t>元，进度符合预期。</w:t>
      </w:r>
    </w:p>
    <w:p w14:paraId="49D57E2D">
      <w:pPr>
        <w:pStyle w:val="29"/>
        <w:keepNext w:val="0"/>
        <w:keepLines w:val="0"/>
        <w:pageBreakBefore w:val="0"/>
        <w:widowControl w:val="0"/>
        <w:wordWrap/>
        <w:overflowPunct/>
        <w:bidi w:val="0"/>
        <w:ind w:firstLine="480"/>
      </w:pPr>
      <w:r>
        <w:t>为规范运维服务流程、提升服务品质与客户满意度，公司于2025年</w:t>
      </w:r>
      <w:r>
        <w:rPr>
          <w:rFonts w:hint="eastAsia"/>
        </w:rPr>
        <w:t>7</w:t>
      </w:r>
      <w:r>
        <w:t>月正式建立符合ITSS（信息技术服务标准）要求的运维服务能力管理体系，并全面推行实施。为充分发挥ITSS体系效能，公司制定了系统的运维服务能力管理规划，在过去半年中对各项运维能力目标的达成情况持续跟踪监督，并依据ITSS标准开展了内部符合性评估。从阶段性运行结果及内部评估情况来看，公司基本达成了年初制定的运维服务能力建设目标，体系运行总体有效。</w:t>
      </w:r>
    </w:p>
    <w:p w14:paraId="197309B8">
      <w:pPr>
        <w:pStyle w:val="28"/>
        <w:keepNext w:val="0"/>
        <w:keepLines w:val="0"/>
        <w:pageBreakBefore w:val="0"/>
        <w:widowControl w:val="0"/>
        <w:wordWrap/>
        <w:overflowPunct/>
        <w:bidi w:val="0"/>
        <w:rPr>
          <w:lang w:eastAsia="zh-CN"/>
        </w:rPr>
      </w:pPr>
      <w:bookmarkStart w:id="3" w:name="_Toc23567"/>
      <w:r>
        <w:rPr>
          <w:rFonts w:hint="eastAsia"/>
          <w:lang w:eastAsia="zh-CN"/>
        </w:rPr>
        <w:t>能力管理总结</w:t>
      </w:r>
      <w:bookmarkEnd w:id="3"/>
    </w:p>
    <w:p w14:paraId="58F0AADD">
      <w:pPr>
        <w:pStyle w:val="30"/>
        <w:keepNext w:val="0"/>
        <w:keepLines w:val="0"/>
        <w:pageBreakBefore w:val="0"/>
        <w:widowControl w:val="0"/>
        <w:wordWrap/>
        <w:overflowPunct/>
        <w:bidi w:val="0"/>
        <w:rPr>
          <w:lang w:eastAsia="zh-CN"/>
        </w:rPr>
      </w:pPr>
      <w:bookmarkStart w:id="4" w:name="_Toc17156"/>
      <w:r>
        <w:rPr>
          <w:rFonts w:hint="eastAsia"/>
          <w:lang w:eastAsia="zh-CN"/>
        </w:rPr>
        <w:t>人员管理管理情况总结</w:t>
      </w:r>
      <w:bookmarkEnd w:id="4"/>
    </w:p>
    <w:p w14:paraId="582494F8">
      <w:pPr>
        <w:pStyle w:val="31"/>
        <w:keepNext w:val="0"/>
        <w:keepLines w:val="0"/>
        <w:pageBreakBefore w:val="0"/>
        <w:widowControl w:val="0"/>
        <w:wordWrap/>
        <w:overflowPunct/>
        <w:bidi w:val="0"/>
        <w:ind w:firstLine="474"/>
        <w:rPr>
          <w:rFonts w:hint="eastAsia"/>
        </w:rPr>
      </w:pPr>
      <w:bookmarkStart w:id="5" w:name="_Toc30846"/>
      <w:r>
        <w:t>人员</w:t>
      </w:r>
      <w:r>
        <w:rPr>
          <w:rFonts w:hint="eastAsia"/>
          <w:lang w:eastAsia="zh-CN"/>
        </w:rPr>
        <w:t>招聘管理情况总结</w:t>
      </w:r>
      <w:bookmarkEnd w:id="5"/>
    </w:p>
    <w:p w14:paraId="34824645">
      <w:pPr>
        <w:pStyle w:val="29"/>
        <w:keepNext w:val="0"/>
        <w:keepLines w:val="0"/>
        <w:pageBreakBefore w:val="0"/>
        <w:widowControl w:val="0"/>
        <w:wordWrap/>
        <w:overflowPunct/>
        <w:bidi w:val="0"/>
        <w:ind w:firstLine="480"/>
      </w:pPr>
      <w:r>
        <w:rPr>
          <w:lang w:eastAsia="zh-CN"/>
        </w:rPr>
        <w:t>公司进一步拓展人员招聘渠道，除网络招聘外，参加线上远程招聘、市内组织的专场招聘会，鼓励员工内部推荐等方式。实现人才信息资源共享通道，选配合适人员2名</w:t>
      </w:r>
      <w:r>
        <w:rPr>
          <w:rFonts w:hint="eastAsia"/>
          <w:lang w:eastAsia="zh-CN"/>
        </w:rPr>
        <w:t>。</w:t>
      </w:r>
      <w:r>
        <w:rPr>
          <w:rFonts w:hint="eastAsia"/>
          <w:lang w:val="en-US" w:eastAsia="zh-CN"/>
        </w:rPr>
        <w:t>截止2026年4月，招聘软件运维工程师1名，研发工程师1名。招聘</w:t>
      </w:r>
      <w:r>
        <w:rPr>
          <w:lang w:eastAsia="zh-CN"/>
        </w:rPr>
        <w:t>完成计划任务。</w:t>
      </w:r>
      <w:r>
        <w:rPr>
          <w:rFonts w:hint="eastAsia"/>
          <w:lang w:val="en-US" w:eastAsia="zh-CN"/>
        </w:rPr>
        <w:t>招聘计划完成率为100%</w:t>
      </w:r>
      <w:r>
        <w:rPr>
          <w:lang w:eastAsia="zh-CN"/>
        </w:rPr>
        <w:t>。</w:t>
      </w:r>
      <w:r>
        <w:rPr>
          <w:rFonts w:hint="eastAsia"/>
          <w:lang w:eastAsia="zh-CN"/>
        </w:rPr>
        <w:t>招聘完成情况如表</w:t>
      </w:r>
      <w:r>
        <w:rPr>
          <w:rFonts w:hint="eastAsia"/>
          <w:lang w:val="en-US" w:eastAsia="zh-CN"/>
        </w:rPr>
        <w:t>2</w:t>
      </w:r>
      <w:r>
        <w:rPr>
          <w:rFonts w:hint="eastAsia"/>
          <w:lang w:eastAsia="zh-CN"/>
        </w:rPr>
        <w:t>-</w:t>
      </w:r>
      <w:r>
        <w:rPr>
          <w:rFonts w:hint="eastAsia"/>
          <w:lang w:val="en-US" w:eastAsia="zh-CN"/>
        </w:rPr>
        <w:t>1</w:t>
      </w:r>
      <w:r>
        <w:rPr>
          <w:rFonts w:hint="eastAsia"/>
          <w:lang w:eastAsia="zh-CN"/>
        </w:rPr>
        <w:t>所示。</w:t>
      </w:r>
    </w:p>
    <w:p w14:paraId="5F62D01B">
      <w:pPr>
        <w:pStyle w:val="29"/>
        <w:keepNext w:val="0"/>
        <w:keepLines w:val="0"/>
        <w:pageBreakBefore w:val="0"/>
        <w:widowControl w:val="0"/>
        <w:wordWrap/>
        <w:overflowPunct/>
        <w:bidi w:val="0"/>
        <w:ind w:firstLine="480"/>
        <w:jc w:val="center"/>
      </w:pPr>
      <w:r>
        <w:rPr>
          <w:rFonts w:hint="eastAsia"/>
        </w:rPr>
        <w:t xml:space="preserve">表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2</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r>
        <w:rPr>
          <w:rFonts w:hint="eastAsia"/>
        </w:rPr>
        <w:t xml:space="preserve"> </w:t>
      </w:r>
      <w:r>
        <w:t>2025年运维相关人员招聘</w:t>
      </w:r>
      <w:r>
        <w:rPr>
          <w:rFonts w:hint="eastAsia"/>
        </w:rPr>
        <w:t>完成情况</w:t>
      </w:r>
    </w:p>
    <w:p w14:paraId="7C741636">
      <w:pPr>
        <w:keepNext w:val="0"/>
        <w:keepLines w:val="0"/>
        <w:pageBreakBefore w:val="0"/>
        <w:widowControl w:val="0"/>
        <w:wordWrap/>
        <w:overflowPunct/>
        <w:bidi w:val="0"/>
        <w:spacing w:line="46" w:lineRule="exact"/>
        <w:rPr>
          <w:lang w:eastAsia="zh-CN"/>
        </w:rPr>
      </w:pPr>
    </w:p>
    <w:tbl>
      <w:tblPr>
        <w:tblStyle w:val="26"/>
        <w:tblW w:w="8215"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97"/>
        <w:gridCol w:w="1030"/>
        <w:gridCol w:w="1032"/>
        <w:gridCol w:w="2988"/>
        <w:gridCol w:w="1140"/>
        <w:gridCol w:w="1128"/>
      </w:tblGrid>
      <w:tr w14:paraId="242FC4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897" w:type="dxa"/>
          </w:tcPr>
          <w:p w14:paraId="5B5C1296">
            <w:pPr>
              <w:keepNext w:val="0"/>
              <w:keepLines w:val="0"/>
              <w:pageBreakBefore w:val="0"/>
              <w:widowControl w:val="0"/>
              <w:wordWrap/>
              <w:overflowPunct/>
              <w:bidi w:val="0"/>
              <w:jc w:val="center"/>
            </w:pPr>
            <w:r>
              <w:t>部门</w:t>
            </w:r>
          </w:p>
        </w:tc>
        <w:tc>
          <w:tcPr>
            <w:tcW w:w="1030" w:type="dxa"/>
          </w:tcPr>
          <w:p w14:paraId="70BD8767">
            <w:pPr>
              <w:keepNext w:val="0"/>
              <w:keepLines w:val="0"/>
              <w:pageBreakBefore w:val="0"/>
              <w:widowControl w:val="0"/>
              <w:wordWrap/>
              <w:overflowPunct/>
              <w:bidi w:val="0"/>
              <w:jc w:val="center"/>
            </w:pPr>
            <w:r>
              <w:t>岗位</w:t>
            </w:r>
          </w:p>
        </w:tc>
        <w:tc>
          <w:tcPr>
            <w:tcW w:w="1032" w:type="dxa"/>
          </w:tcPr>
          <w:p w14:paraId="64984DC8">
            <w:pPr>
              <w:keepNext w:val="0"/>
              <w:keepLines w:val="0"/>
              <w:pageBreakBefore w:val="0"/>
              <w:widowControl w:val="0"/>
              <w:wordWrap/>
              <w:overflowPunct/>
              <w:bidi w:val="0"/>
            </w:pPr>
            <w:r>
              <w:t>到岗人数</w:t>
            </w:r>
          </w:p>
        </w:tc>
        <w:tc>
          <w:tcPr>
            <w:tcW w:w="2988" w:type="dxa"/>
          </w:tcPr>
          <w:p w14:paraId="26C5440A">
            <w:pPr>
              <w:keepNext w:val="0"/>
              <w:keepLines w:val="0"/>
              <w:pageBreakBefore w:val="0"/>
              <w:widowControl w:val="0"/>
              <w:wordWrap/>
              <w:overflowPunct/>
              <w:bidi w:val="0"/>
              <w:jc w:val="center"/>
            </w:pPr>
            <w:r>
              <w:t>技能状况</w:t>
            </w:r>
          </w:p>
        </w:tc>
        <w:tc>
          <w:tcPr>
            <w:tcW w:w="1140" w:type="dxa"/>
          </w:tcPr>
          <w:p w14:paraId="2A8A73FC">
            <w:pPr>
              <w:keepNext w:val="0"/>
              <w:keepLines w:val="0"/>
              <w:pageBreakBefore w:val="0"/>
              <w:widowControl w:val="0"/>
              <w:wordWrap/>
              <w:overflowPunct/>
              <w:bidi w:val="0"/>
              <w:jc w:val="center"/>
            </w:pPr>
            <w:r>
              <w:rPr>
                <w:rFonts w:hint="eastAsia"/>
                <w:lang w:eastAsia="zh-CN"/>
              </w:rPr>
              <w:t>计划</w:t>
            </w:r>
            <w:r>
              <w:t>时间</w:t>
            </w:r>
          </w:p>
        </w:tc>
        <w:tc>
          <w:tcPr>
            <w:tcW w:w="1128" w:type="dxa"/>
          </w:tcPr>
          <w:p w14:paraId="64541CAB">
            <w:pPr>
              <w:keepNext w:val="0"/>
              <w:keepLines w:val="0"/>
              <w:pageBreakBefore w:val="0"/>
              <w:widowControl w:val="0"/>
              <w:wordWrap/>
              <w:overflowPunct/>
              <w:bidi w:val="0"/>
              <w:jc w:val="center"/>
              <w:rPr>
                <w:lang w:eastAsia="zh-CN"/>
              </w:rPr>
            </w:pPr>
            <w:r>
              <w:rPr>
                <w:rFonts w:hint="eastAsia"/>
                <w:lang w:eastAsia="zh-CN"/>
              </w:rPr>
              <w:t>招聘进度</w:t>
            </w:r>
          </w:p>
        </w:tc>
      </w:tr>
      <w:tr w14:paraId="33FE3F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5" w:hRule="atLeast"/>
        </w:trPr>
        <w:tc>
          <w:tcPr>
            <w:tcW w:w="897" w:type="dxa"/>
          </w:tcPr>
          <w:p w14:paraId="2B7D18A1">
            <w:pPr>
              <w:keepNext w:val="0"/>
              <w:keepLines w:val="0"/>
              <w:pageBreakBefore w:val="0"/>
              <w:widowControl w:val="0"/>
              <w:wordWrap/>
              <w:overflowPunct/>
              <w:bidi w:val="0"/>
              <w:jc w:val="center"/>
            </w:pPr>
            <w:r>
              <w:t>运维部</w:t>
            </w:r>
          </w:p>
        </w:tc>
        <w:tc>
          <w:tcPr>
            <w:tcW w:w="1030" w:type="dxa"/>
          </w:tcPr>
          <w:p w14:paraId="5E4AD381">
            <w:pPr>
              <w:keepNext w:val="0"/>
              <w:keepLines w:val="0"/>
              <w:pageBreakBefore w:val="0"/>
              <w:widowControl w:val="0"/>
              <w:wordWrap/>
              <w:overflowPunct/>
              <w:bidi w:val="0"/>
            </w:pPr>
            <w:r>
              <w:t>软件运维工程师</w:t>
            </w:r>
          </w:p>
        </w:tc>
        <w:tc>
          <w:tcPr>
            <w:tcW w:w="1032" w:type="dxa"/>
          </w:tcPr>
          <w:p w14:paraId="4FA1E527">
            <w:pPr>
              <w:keepNext w:val="0"/>
              <w:keepLines w:val="0"/>
              <w:pageBreakBefore w:val="0"/>
              <w:widowControl w:val="0"/>
              <w:wordWrap/>
              <w:overflowPunct/>
              <w:bidi w:val="0"/>
              <w:jc w:val="center"/>
            </w:pPr>
            <w:r>
              <w:t>1</w:t>
            </w:r>
          </w:p>
        </w:tc>
        <w:tc>
          <w:tcPr>
            <w:tcW w:w="2988" w:type="dxa"/>
          </w:tcPr>
          <w:p w14:paraId="636F6BB1">
            <w:pPr>
              <w:keepNext w:val="0"/>
              <w:keepLines w:val="0"/>
              <w:pageBreakBefore w:val="0"/>
              <w:widowControl w:val="0"/>
              <w:wordWrap/>
              <w:overflowPunct/>
              <w:bidi w:val="0"/>
              <w:rPr>
                <w:lang w:eastAsia="zh-CN"/>
              </w:rPr>
            </w:pPr>
            <w:r>
              <w:rPr>
                <w:lang w:eastAsia="zh-CN"/>
              </w:rPr>
              <w:t>具备2年IT运维经验</w:t>
            </w:r>
          </w:p>
          <w:p w14:paraId="1D893CF7">
            <w:pPr>
              <w:keepNext w:val="0"/>
              <w:keepLines w:val="0"/>
              <w:pageBreakBefore w:val="0"/>
              <w:widowControl w:val="0"/>
              <w:wordWrap/>
              <w:overflowPunct/>
              <w:bidi w:val="0"/>
              <w:rPr>
                <w:lang w:eastAsia="zh-CN"/>
              </w:rPr>
            </w:pPr>
            <w:r>
              <w:rPr>
                <w:lang w:eastAsia="zh-CN"/>
              </w:rPr>
              <w:t>能独立处理应用软件运维故障</w:t>
            </w:r>
          </w:p>
        </w:tc>
        <w:tc>
          <w:tcPr>
            <w:tcW w:w="1140" w:type="dxa"/>
          </w:tcPr>
          <w:p w14:paraId="57E5A523">
            <w:pPr>
              <w:keepNext w:val="0"/>
              <w:keepLines w:val="0"/>
              <w:pageBreakBefore w:val="0"/>
              <w:widowControl w:val="0"/>
              <w:wordWrap/>
              <w:overflowPunct/>
              <w:bidi w:val="0"/>
              <w:jc w:val="center"/>
            </w:pPr>
            <w:r>
              <w:t>2025年</w:t>
            </w:r>
            <w:r>
              <w:rPr>
                <w:rFonts w:hint="eastAsia"/>
                <w:lang w:eastAsia="zh-CN"/>
              </w:rPr>
              <w:t>12</w:t>
            </w:r>
            <w:r>
              <w:t>月</w:t>
            </w:r>
          </w:p>
        </w:tc>
        <w:tc>
          <w:tcPr>
            <w:tcW w:w="1128" w:type="dxa"/>
          </w:tcPr>
          <w:p w14:paraId="4EA9CF73">
            <w:pPr>
              <w:keepNext w:val="0"/>
              <w:keepLines w:val="0"/>
              <w:pageBreakBefore w:val="0"/>
              <w:widowControl w:val="0"/>
              <w:wordWrap/>
              <w:overflowPunct/>
              <w:bidi w:val="0"/>
              <w:jc w:val="center"/>
              <w:rPr>
                <w:lang w:eastAsia="zh-CN"/>
              </w:rPr>
            </w:pPr>
            <w:r>
              <w:rPr>
                <w:rFonts w:hint="eastAsia"/>
                <w:lang w:eastAsia="zh-CN"/>
              </w:rPr>
              <w:t>已完成</w:t>
            </w:r>
          </w:p>
        </w:tc>
      </w:tr>
      <w:tr w14:paraId="2CF040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1" w:hRule="atLeast"/>
        </w:trPr>
        <w:tc>
          <w:tcPr>
            <w:tcW w:w="897" w:type="dxa"/>
          </w:tcPr>
          <w:p w14:paraId="0479DC15">
            <w:pPr>
              <w:keepNext w:val="0"/>
              <w:keepLines w:val="0"/>
              <w:pageBreakBefore w:val="0"/>
              <w:widowControl w:val="0"/>
              <w:wordWrap/>
              <w:overflowPunct/>
              <w:bidi w:val="0"/>
              <w:jc w:val="center"/>
            </w:pPr>
            <w:r>
              <w:t>研发部</w:t>
            </w:r>
          </w:p>
        </w:tc>
        <w:tc>
          <w:tcPr>
            <w:tcW w:w="1030" w:type="dxa"/>
          </w:tcPr>
          <w:p w14:paraId="1CF003D2">
            <w:pPr>
              <w:keepNext w:val="0"/>
              <w:keepLines w:val="0"/>
              <w:pageBreakBefore w:val="0"/>
              <w:widowControl w:val="0"/>
              <w:wordWrap/>
              <w:overflowPunct/>
              <w:bidi w:val="0"/>
            </w:pPr>
            <w:r>
              <w:t>研发工程师</w:t>
            </w:r>
          </w:p>
        </w:tc>
        <w:tc>
          <w:tcPr>
            <w:tcW w:w="1032" w:type="dxa"/>
          </w:tcPr>
          <w:p w14:paraId="6E83AA0C">
            <w:pPr>
              <w:keepNext w:val="0"/>
              <w:keepLines w:val="0"/>
              <w:pageBreakBefore w:val="0"/>
              <w:widowControl w:val="0"/>
              <w:wordWrap/>
              <w:overflowPunct/>
              <w:bidi w:val="0"/>
              <w:jc w:val="center"/>
            </w:pPr>
            <w:r>
              <w:t>1</w:t>
            </w:r>
          </w:p>
        </w:tc>
        <w:tc>
          <w:tcPr>
            <w:tcW w:w="2988" w:type="dxa"/>
          </w:tcPr>
          <w:p w14:paraId="5B00B7D6">
            <w:pPr>
              <w:keepNext w:val="0"/>
              <w:keepLines w:val="0"/>
              <w:pageBreakBefore w:val="0"/>
              <w:widowControl w:val="0"/>
              <w:wordWrap/>
              <w:overflowPunct/>
              <w:bidi w:val="0"/>
              <w:rPr>
                <w:lang w:eastAsia="zh-CN"/>
              </w:rPr>
            </w:pPr>
            <w:r>
              <w:rPr>
                <w:lang w:eastAsia="zh-CN"/>
              </w:rPr>
              <w:t>具备2年IT运维经验，</w:t>
            </w:r>
          </w:p>
          <w:p w14:paraId="507F8051">
            <w:pPr>
              <w:keepNext w:val="0"/>
              <w:keepLines w:val="0"/>
              <w:pageBreakBefore w:val="0"/>
              <w:widowControl w:val="0"/>
              <w:wordWrap/>
              <w:overflowPunct/>
              <w:bidi w:val="0"/>
              <w:rPr>
                <w:lang w:eastAsia="zh-CN"/>
              </w:rPr>
            </w:pPr>
            <w:r>
              <w:rPr>
                <w:lang w:eastAsia="zh-CN"/>
              </w:rPr>
              <w:t>能独立处理应用软件开发故障</w:t>
            </w:r>
          </w:p>
        </w:tc>
        <w:tc>
          <w:tcPr>
            <w:tcW w:w="1140" w:type="dxa"/>
          </w:tcPr>
          <w:p w14:paraId="259D9F5F">
            <w:pPr>
              <w:keepNext w:val="0"/>
              <w:keepLines w:val="0"/>
              <w:pageBreakBefore w:val="0"/>
              <w:widowControl w:val="0"/>
              <w:wordWrap/>
              <w:overflowPunct/>
              <w:bidi w:val="0"/>
              <w:jc w:val="center"/>
            </w:pPr>
            <w:r>
              <w:t>202</w:t>
            </w:r>
            <w:r>
              <w:rPr>
                <w:rFonts w:hint="eastAsia"/>
                <w:lang w:eastAsia="zh-CN"/>
              </w:rPr>
              <w:t>6</w:t>
            </w:r>
            <w:r>
              <w:t>年</w:t>
            </w:r>
            <w:r>
              <w:rPr>
                <w:rFonts w:hint="eastAsia"/>
                <w:lang w:eastAsia="zh-CN"/>
              </w:rPr>
              <w:t>2</w:t>
            </w:r>
            <w:r>
              <w:t>月</w:t>
            </w:r>
          </w:p>
        </w:tc>
        <w:tc>
          <w:tcPr>
            <w:tcW w:w="1128" w:type="dxa"/>
          </w:tcPr>
          <w:p w14:paraId="5C2F0D0F">
            <w:pPr>
              <w:keepNext w:val="0"/>
              <w:keepLines w:val="0"/>
              <w:pageBreakBefore w:val="0"/>
              <w:widowControl w:val="0"/>
              <w:wordWrap/>
              <w:overflowPunct/>
              <w:bidi w:val="0"/>
              <w:jc w:val="center"/>
              <w:rPr>
                <w:rFonts w:hint="default"/>
                <w:lang w:val="en-US" w:eastAsia="zh-CN"/>
              </w:rPr>
            </w:pPr>
            <w:r>
              <w:rPr>
                <w:rFonts w:hint="eastAsia"/>
                <w:lang w:eastAsia="zh-CN"/>
              </w:rPr>
              <w:t>已完成</w:t>
            </w:r>
          </w:p>
        </w:tc>
      </w:tr>
    </w:tbl>
    <w:p w14:paraId="16380A29">
      <w:pPr>
        <w:pStyle w:val="31"/>
        <w:keepNext w:val="0"/>
        <w:keepLines w:val="0"/>
        <w:pageBreakBefore w:val="0"/>
        <w:widowControl w:val="0"/>
        <w:wordWrap/>
        <w:overflowPunct/>
        <w:bidi w:val="0"/>
        <w:ind w:firstLine="474"/>
        <w:rPr>
          <w:rFonts w:hint="eastAsia"/>
        </w:rPr>
      </w:pPr>
      <w:bookmarkStart w:id="6" w:name="_Toc8945"/>
      <w:r>
        <w:t>人员</w:t>
      </w:r>
      <w:r>
        <w:rPr>
          <w:rFonts w:hint="eastAsia"/>
          <w:lang w:eastAsia="zh-CN"/>
        </w:rPr>
        <w:t>储备管理情况总结</w:t>
      </w:r>
      <w:bookmarkEnd w:id="6"/>
    </w:p>
    <w:p w14:paraId="3D6322BB">
      <w:pPr>
        <w:pStyle w:val="29"/>
        <w:keepNext w:val="0"/>
        <w:keepLines w:val="0"/>
        <w:pageBreakBefore w:val="0"/>
        <w:widowControl w:val="0"/>
        <w:wordWrap/>
        <w:overflowPunct/>
        <w:bidi w:val="0"/>
        <w:ind w:firstLine="480"/>
      </w:pPr>
      <w:r>
        <w:t>计划于202</w:t>
      </w:r>
      <w:r>
        <w:rPr>
          <w:rFonts w:hint="eastAsia"/>
          <w:lang w:val="en-US" w:eastAsia="zh-CN"/>
        </w:rPr>
        <w:t>6</w:t>
      </w:r>
      <w:r>
        <w:t>年</w:t>
      </w:r>
      <w:r>
        <w:rPr>
          <w:rFonts w:hint="eastAsia"/>
          <w:lang w:val="en-US" w:eastAsia="zh-CN"/>
        </w:rPr>
        <w:t>4</w:t>
      </w:r>
      <w:r>
        <w:t>月底前完成2名后备人员储备，</w:t>
      </w:r>
      <w:r>
        <w:rPr>
          <w:rFonts w:hint="eastAsia"/>
        </w:rPr>
        <w:t>截止</w:t>
      </w:r>
      <w:r>
        <w:rPr>
          <w:rFonts w:hint="eastAsia"/>
          <w:lang w:val="en-US" w:eastAsia="zh-CN"/>
        </w:rPr>
        <w:t>目前</w:t>
      </w:r>
      <w:r>
        <w:t>已全面落实2人储备任务，</w:t>
      </w:r>
      <w:r>
        <w:rPr>
          <w:rFonts w:hint="eastAsia"/>
        </w:rPr>
        <w:t>人员储备率100%，</w:t>
      </w:r>
      <w:r>
        <w:t>超过</w:t>
      </w:r>
      <w:r>
        <w:rPr>
          <w:rFonts w:hint="eastAsia"/>
        </w:rPr>
        <w:t>目标要求的</w:t>
      </w:r>
      <w:r>
        <w:t>90%，达到考核要求。</w:t>
      </w:r>
      <w:r>
        <w:rPr>
          <w:rFonts w:hint="eastAsia"/>
        </w:rPr>
        <w:t>人员储备完成情况如表2-2所示。</w:t>
      </w:r>
    </w:p>
    <w:p w14:paraId="18802481">
      <w:pPr>
        <w:pStyle w:val="29"/>
        <w:keepNext w:val="0"/>
        <w:keepLines w:val="0"/>
        <w:pageBreakBefore w:val="0"/>
        <w:widowControl w:val="0"/>
        <w:wordWrap/>
        <w:overflowPunct/>
        <w:bidi w:val="0"/>
        <w:ind w:firstLine="0" w:firstLineChars="0"/>
        <w:jc w:val="center"/>
      </w:pPr>
      <w:r>
        <w:rPr>
          <w:rFonts w:hint="eastAsia"/>
        </w:rPr>
        <w:t>表</w:t>
      </w:r>
      <w:r>
        <w:fldChar w:fldCharType="begin"/>
      </w:r>
      <w:r>
        <w:instrText xml:space="preserve">  </w:instrText>
      </w:r>
      <w:r>
        <w:rPr>
          <w:rFonts w:hint="eastAsia"/>
        </w:rPr>
        <w:instrText xml:space="preserve">S</w:instrText>
      </w:r>
      <w:r>
        <w:instrText xml:space="preserve">TYLEREF "</w:instrText>
      </w:r>
      <w:r>
        <w:rPr>
          <w:rFonts w:hint="eastAsia"/>
        </w:rPr>
        <w:instrText xml:space="preserve">柴_标题1</w:instrText>
      </w:r>
      <w:r>
        <w:instrText xml:space="preserve">" \n \* Charformat</w:instrText>
      </w:r>
      <w:r>
        <w:fldChar w:fldCharType="separate"/>
      </w:r>
      <w:r>
        <w:rPr>
          <w:rFonts w:hint="eastAsia"/>
        </w:rPr>
        <w:t>2</w:t>
      </w:r>
      <w:r>
        <w:fldChar w:fldCharType="end"/>
      </w:r>
      <w:r>
        <w:rPr>
          <w:rFonts w:hint="eastAsia"/>
        </w:rPr>
        <w:t>-</w:t>
      </w:r>
      <w:r>
        <w:rPr>
          <w:rFonts w:hint="eastAsia"/>
        </w:rPr>
        <w:fldChar w:fldCharType="begin"/>
      </w:r>
      <w:r>
        <w:instrText xml:space="preserve"> </w:instrText>
      </w:r>
      <w:r>
        <w:rPr>
          <w:rFonts w:hint="eastAsia"/>
        </w:rPr>
        <w:instrText xml:space="preserve">S</w:instrText>
      </w:r>
      <w:r>
        <w:instrText xml:space="preserve">EQ </w:instrText>
      </w:r>
      <w:r>
        <w:rPr>
          <w:rFonts w:hint="eastAsia"/>
        </w:rPr>
        <w:instrText xml:space="preserve">表</w:instrText>
      </w:r>
      <w:r>
        <w:instrText xml:space="preserve"> \* ARABIC </w:instrText>
      </w:r>
      <w:r>
        <w:rPr>
          <w:rFonts w:hint="eastAsia"/>
        </w:rPr>
        <w:instrText xml:space="preserve">\s 1</w:instrText>
      </w:r>
      <w:r>
        <w:rPr>
          <w:rFonts w:hint="eastAsia"/>
        </w:rPr>
        <w:fldChar w:fldCharType="separate"/>
      </w:r>
      <w:r>
        <w:rPr>
          <w:rFonts w:hint="eastAsia"/>
        </w:rPr>
        <w:t>2</w:t>
      </w:r>
      <w:r>
        <w:rPr>
          <w:rFonts w:hint="eastAsia"/>
        </w:rPr>
        <w:fldChar w:fldCharType="end"/>
      </w:r>
      <w:r>
        <w:rPr>
          <w:rFonts w:hint="eastAsia"/>
        </w:rPr>
        <w:t xml:space="preserve"> 人员储备完成情况</w:t>
      </w:r>
    </w:p>
    <w:tbl>
      <w:tblPr>
        <w:tblStyle w:val="26"/>
        <w:tblW w:w="8504"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07"/>
        <w:gridCol w:w="1074"/>
        <w:gridCol w:w="1555"/>
        <w:gridCol w:w="948"/>
        <w:gridCol w:w="1644"/>
        <w:gridCol w:w="1416"/>
        <w:gridCol w:w="1260"/>
      </w:tblGrid>
      <w:tr w14:paraId="1FC66F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0" w:hRule="atLeast"/>
        </w:trPr>
        <w:tc>
          <w:tcPr>
            <w:tcW w:w="607" w:type="dxa"/>
          </w:tcPr>
          <w:p w14:paraId="79B12589">
            <w:pPr>
              <w:keepNext w:val="0"/>
              <w:keepLines w:val="0"/>
              <w:pageBreakBefore w:val="0"/>
              <w:widowControl w:val="0"/>
              <w:wordWrap/>
              <w:overflowPunct/>
              <w:bidi w:val="0"/>
              <w:spacing w:before="153" w:line="228" w:lineRule="auto"/>
              <w:jc w:val="center"/>
              <w:rPr>
                <w:rFonts w:hint="eastAsia" w:ascii="宋体" w:hAnsi="宋体" w:cs="宋体"/>
                <w:b/>
                <w:bCs/>
                <w:spacing w:val="-3"/>
                <w:sz w:val="20"/>
                <w:szCs w:val="20"/>
                <w:lang w:eastAsia="zh-CN"/>
              </w:rPr>
            </w:pPr>
            <w:r>
              <w:rPr>
                <w:rFonts w:hint="eastAsia" w:ascii="宋体" w:hAnsi="宋体" w:cs="宋体"/>
                <w:b/>
                <w:bCs/>
                <w:spacing w:val="-3"/>
                <w:sz w:val="20"/>
                <w:szCs w:val="20"/>
                <w:lang w:eastAsia="zh-CN"/>
              </w:rPr>
              <w:t>编号</w:t>
            </w:r>
          </w:p>
        </w:tc>
        <w:tc>
          <w:tcPr>
            <w:tcW w:w="1074" w:type="dxa"/>
          </w:tcPr>
          <w:p w14:paraId="0E9FF63A">
            <w:pPr>
              <w:keepNext w:val="0"/>
              <w:keepLines w:val="0"/>
              <w:pageBreakBefore w:val="0"/>
              <w:widowControl w:val="0"/>
              <w:wordWrap/>
              <w:overflowPunct/>
              <w:bidi w:val="0"/>
              <w:spacing w:before="153" w:line="228" w:lineRule="auto"/>
              <w:jc w:val="center"/>
              <w:rPr>
                <w:rFonts w:hint="eastAsia" w:ascii="宋体" w:hAnsi="宋体" w:cs="宋体"/>
                <w:sz w:val="20"/>
                <w:szCs w:val="20"/>
              </w:rPr>
            </w:pPr>
            <w:r>
              <w:rPr>
                <w:rFonts w:ascii="宋体" w:hAnsi="宋体" w:cs="宋体"/>
                <w:b/>
                <w:bCs/>
                <w:spacing w:val="-3"/>
                <w:sz w:val="20"/>
                <w:szCs w:val="20"/>
              </w:rPr>
              <w:t>部门</w:t>
            </w:r>
          </w:p>
        </w:tc>
        <w:tc>
          <w:tcPr>
            <w:tcW w:w="1555" w:type="dxa"/>
          </w:tcPr>
          <w:p w14:paraId="32DF1AFD">
            <w:pPr>
              <w:keepNext w:val="0"/>
              <w:keepLines w:val="0"/>
              <w:pageBreakBefore w:val="0"/>
              <w:widowControl w:val="0"/>
              <w:wordWrap/>
              <w:overflowPunct/>
              <w:bidi w:val="0"/>
              <w:spacing w:before="154" w:line="228" w:lineRule="auto"/>
              <w:jc w:val="center"/>
              <w:rPr>
                <w:rFonts w:hint="eastAsia" w:ascii="宋体" w:hAnsi="宋体" w:cs="宋体"/>
                <w:sz w:val="20"/>
                <w:szCs w:val="20"/>
              </w:rPr>
            </w:pPr>
            <w:r>
              <w:rPr>
                <w:rFonts w:ascii="宋体" w:hAnsi="宋体" w:cs="宋体"/>
                <w:b/>
                <w:bCs/>
                <w:sz w:val="20"/>
                <w:szCs w:val="20"/>
              </w:rPr>
              <w:t>储备岗位</w:t>
            </w:r>
          </w:p>
        </w:tc>
        <w:tc>
          <w:tcPr>
            <w:tcW w:w="948" w:type="dxa"/>
          </w:tcPr>
          <w:p w14:paraId="066C4BA5">
            <w:pPr>
              <w:keepNext w:val="0"/>
              <w:keepLines w:val="0"/>
              <w:pageBreakBefore w:val="0"/>
              <w:widowControl w:val="0"/>
              <w:wordWrap/>
              <w:overflowPunct/>
              <w:bidi w:val="0"/>
              <w:spacing w:before="153" w:line="228" w:lineRule="auto"/>
              <w:jc w:val="center"/>
              <w:rPr>
                <w:rFonts w:hint="eastAsia" w:ascii="宋体" w:hAnsi="宋体" w:cs="宋体"/>
                <w:sz w:val="20"/>
                <w:szCs w:val="20"/>
              </w:rPr>
            </w:pPr>
            <w:r>
              <w:rPr>
                <w:rFonts w:ascii="宋体" w:hAnsi="宋体" w:cs="宋体"/>
                <w:b/>
                <w:bCs/>
                <w:sz w:val="20"/>
                <w:szCs w:val="20"/>
              </w:rPr>
              <w:t>储备数量</w:t>
            </w:r>
          </w:p>
        </w:tc>
        <w:tc>
          <w:tcPr>
            <w:tcW w:w="1644" w:type="dxa"/>
          </w:tcPr>
          <w:p w14:paraId="2A2665E2">
            <w:pPr>
              <w:keepNext w:val="0"/>
              <w:keepLines w:val="0"/>
              <w:pageBreakBefore w:val="0"/>
              <w:widowControl w:val="0"/>
              <w:wordWrap/>
              <w:overflowPunct/>
              <w:bidi w:val="0"/>
              <w:spacing w:before="153" w:line="228" w:lineRule="auto"/>
              <w:jc w:val="center"/>
              <w:rPr>
                <w:rFonts w:hint="eastAsia" w:ascii="宋体" w:hAnsi="宋体" w:cs="宋体"/>
                <w:sz w:val="20"/>
                <w:szCs w:val="20"/>
              </w:rPr>
            </w:pPr>
            <w:r>
              <w:rPr>
                <w:rFonts w:ascii="宋体" w:hAnsi="宋体" w:cs="宋体"/>
                <w:b/>
                <w:bCs/>
                <w:spacing w:val="-2"/>
                <w:sz w:val="20"/>
                <w:szCs w:val="20"/>
              </w:rPr>
              <w:t>来源</w:t>
            </w:r>
          </w:p>
        </w:tc>
        <w:tc>
          <w:tcPr>
            <w:tcW w:w="1416" w:type="dxa"/>
          </w:tcPr>
          <w:p w14:paraId="577462C3">
            <w:pPr>
              <w:keepNext w:val="0"/>
              <w:keepLines w:val="0"/>
              <w:pageBreakBefore w:val="0"/>
              <w:widowControl w:val="0"/>
              <w:wordWrap/>
              <w:overflowPunct/>
              <w:bidi w:val="0"/>
              <w:spacing w:before="154" w:line="228" w:lineRule="auto"/>
              <w:jc w:val="center"/>
              <w:rPr>
                <w:rFonts w:hint="eastAsia" w:ascii="宋体" w:hAnsi="宋体" w:cs="宋体"/>
                <w:sz w:val="20"/>
                <w:szCs w:val="20"/>
              </w:rPr>
            </w:pPr>
            <w:r>
              <w:rPr>
                <w:rFonts w:ascii="宋体" w:hAnsi="宋体" w:cs="宋体"/>
                <w:b/>
                <w:bCs/>
                <w:spacing w:val="-1"/>
                <w:sz w:val="20"/>
                <w:szCs w:val="20"/>
              </w:rPr>
              <w:t>储备就位时间</w:t>
            </w:r>
          </w:p>
        </w:tc>
        <w:tc>
          <w:tcPr>
            <w:tcW w:w="1260" w:type="dxa"/>
          </w:tcPr>
          <w:p w14:paraId="0A5D8034">
            <w:pPr>
              <w:keepNext w:val="0"/>
              <w:keepLines w:val="0"/>
              <w:pageBreakBefore w:val="0"/>
              <w:widowControl w:val="0"/>
              <w:wordWrap/>
              <w:overflowPunct/>
              <w:bidi w:val="0"/>
              <w:spacing w:before="154" w:line="228" w:lineRule="auto"/>
              <w:jc w:val="center"/>
              <w:rPr>
                <w:rFonts w:hint="eastAsia" w:ascii="宋体" w:hAnsi="宋体" w:cs="宋体"/>
                <w:b/>
                <w:bCs/>
                <w:spacing w:val="-1"/>
                <w:sz w:val="20"/>
                <w:szCs w:val="20"/>
                <w:lang w:eastAsia="zh-CN"/>
              </w:rPr>
            </w:pPr>
            <w:r>
              <w:rPr>
                <w:rFonts w:hint="eastAsia" w:ascii="宋体" w:hAnsi="宋体" w:cs="宋体"/>
                <w:b/>
                <w:bCs/>
                <w:spacing w:val="-1"/>
                <w:sz w:val="20"/>
                <w:szCs w:val="20"/>
                <w:lang w:eastAsia="zh-CN"/>
              </w:rPr>
              <w:t>完成情况</w:t>
            </w:r>
          </w:p>
        </w:tc>
      </w:tr>
      <w:tr w14:paraId="4106B7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607" w:type="dxa"/>
          </w:tcPr>
          <w:p w14:paraId="1ADDB2CB">
            <w:pPr>
              <w:keepNext w:val="0"/>
              <w:keepLines w:val="0"/>
              <w:pageBreakBefore w:val="0"/>
              <w:widowControl w:val="0"/>
              <w:wordWrap/>
              <w:overflowPunct/>
              <w:bidi w:val="0"/>
              <w:spacing w:before="65" w:line="228" w:lineRule="auto"/>
              <w:ind w:left="22"/>
              <w:jc w:val="center"/>
              <w:rPr>
                <w:rFonts w:hint="eastAsia" w:ascii="宋体" w:hAnsi="宋体" w:cs="宋体"/>
                <w:spacing w:val="4"/>
                <w:sz w:val="20"/>
                <w:szCs w:val="20"/>
                <w:lang w:eastAsia="zh-CN"/>
              </w:rPr>
            </w:pPr>
            <w:r>
              <w:rPr>
                <w:rFonts w:hint="eastAsia" w:ascii="宋体" w:hAnsi="宋体" w:cs="宋体"/>
                <w:spacing w:val="4"/>
                <w:sz w:val="20"/>
                <w:szCs w:val="20"/>
                <w:lang w:eastAsia="zh-CN"/>
              </w:rPr>
              <w:t>1</w:t>
            </w:r>
          </w:p>
        </w:tc>
        <w:tc>
          <w:tcPr>
            <w:tcW w:w="1074" w:type="dxa"/>
          </w:tcPr>
          <w:p w14:paraId="71EAFDBC">
            <w:pPr>
              <w:keepNext w:val="0"/>
              <w:keepLines w:val="0"/>
              <w:pageBreakBefore w:val="0"/>
              <w:widowControl w:val="0"/>
              <w:wordWrap/>
              <w:overflowPunct/>
              <w:bidi w:val="0"/>
              <w:spacing w:before="65" w:line="228" w:lineRule="auto"/>
              <w:ind w:left="22"/>
              <w:jc w:val="center"/>
              <w:rPr>
                <w:rFonts w:hint="eastAsia" w:ascii="宋体" w:hAnsi="宋体" w:cs="宋体"/>
                <w:sz w:val="20"/>
                <w:szCs w:val="20"/>
              </w:rPr>
            </w:pPr>
            <w:r>
              <w:rPr>
                <w:rFonts w:ascii="宋体" w:hAnsi="宋体" w:cs="宋体"/>
                <w:spacing w:val="4"/>
                <w:sz w:val="20"/>
                <w:szCs w:val="20"/>
              </w:rPr>
              <w:t>运维部</w:t>
            </w:r>
          </w:p>
        </w:tc>
        <w:tc>
          <w:tcPr>
            <w:tcW w:w="1555" w:type="dxa"/>
          </w:tcPr>
          <w:p w14:paraId="0E92913A">
            <w:pPr>
              <w:keepNext w:val="0"/>
              <w:keepLines w:val="0"/>
              <w:pageBreakBefore w:val="0"/>
              <w:widowControl w:val="0"/>
              <w:wordWrap/>
              <w:overflowPunct/>
              <w:bidi w:val="0"/>
              <w:spacing w:before="65" w:line="228" w:lineRule="auto"/>
              <w:jc w:val="center"/>
              <w:rPr>
                <w:rFonts w:hint="eastAsia" w:ascii="宋体" w:hAnsi="宋体" w:cs="宋体"/>
                <w:sz w:val="20"/>
                <w:szCs w:val="20"/>
              </w:rPr>
            </w:pPr>
            <w:r>
              <w:rPr>
                <w:rFonts w:ascii="宋体" w:hAnsi="宋体" w:cs="宋体"/>
                <w:spacing w:val="5"/>
                <w:sz w:val="20"/>
                <w:szCs w:val="20"/>
              </w:rPr>
              <w:t>运维项目经理</w:t>
            </w:r>
          </w:p>
        </w:tc>
        <w:tc>
          <w:tcPr>
            <w:tcW w:w="948" w:type="dxa"/>
          </w:tcPr>
          <w:p w14:paraId="1F187A4F">
            <w:pPr>
              <w:keepNext w:val="0"/>
              <w:keepLines w:val="0"/>
              <w:pageBreakBefore w:val="0"/>
              <w:widowControl w:val="0"/>
              <w:wordWrap/>
              <w:overflowPunct/>
              <w:bidi w:val="0"/>
              <w:spacing w:before="65" w:line="270" w:lineRule="exact"/>
              <w:jc w:val="center"/>
              <w:rPr>
                <w:rFonts w:hint="eastAsia" w:ascii="宋体" w:hAnsi="宋体" w:cs="宋体"/>
                <w:sz w:val="20"/>
                <w:szCs w:val="20"/>
              </w:rPr>
            </w:pPr>
            <w:r>
              <w:rPr>
                <w:rFonts w:ascii="宋体" w:hAnsi="宋体" w:cs="宋体"/>
                <w:position w:val="1"/>
                <w:sz w:val="20"/>
                <w:szCs w:val="20"/>
              </w:rPr>
              <w:t>2</w:t>
            </w:r>
          </w:p>
        </w:tc>
        <w:tc>
          <w:tcPr>
            <w:tcW w:w="1644" w:type="dxa"/>
          </w:tcPr>
          <w:p w14:paraId="432D1A10">
            <w:pPr>
              <w:keepNext w:val="0"/>
              <w:keepLines w:val="0"/>
              <w:pageBreakBefore w:val="0"/>
              <w:widowControl w:val="0"/>
              <w:wordWrap/>
              <w:overflowPunct/>
              <w:bidi w:val="0"/>
              <w:spacing w:before="65" w:line="228" w:lineRule="auto"/>
              <w:ind w:left="122"/>
              <w:jc w:val="center"/>
              <w:rPr>
                <w:rFonts w:hint="eastAsia" w:ascii="宋体" w:hAnsi="宋体" w:cs="宋体"/>
                <w:sz w:val="20"/>
                <w:szCs w:val="20"/>
              </w:rPr>
            </w:pPr>
            <w:r>
              <w:rPr>
                <w:rFonts w:ascii="宋体" w:hAnsi="宋体" w:cs="宋体"/>
                <w:spacing w:val="4"/>
                <w:sz w:val="20"/>
                <w:szCs w:val="20"/>
              </w:rPr>
              <w:t>运维工程师</w:t>
            </w:r>
          </w:p>
        </w:tc>
        <w:tc>
          <w:tcPr>
            <w:tcW w:w="1416" w:type="dxa"/>
          </w:tcPr>
          <w:p w14:paraId="6A77995F">
            <w:pPr>
              <w:keepNext w:val="0"/>
              <w:keepLines w:val="0"/>
              <w:pageBreakBefore w:val="0"/>
              <w:widowControl w:val="0"/>
              <w:wordWrap/>
              <w:overflowPunct/>
              <w:bidi w:val="0"/>
              <w:spacing w:before="65" w:line="228" w:lineRule="auto"/>
              <w:ind w:left="134"/>
              <w:jc w:val="center"/>
              <w:rPr>
                <w:rFonts w:hint="eastAsia" w:ascii="宋体" w:hAnsi="宋体" w:cs="宋体"/>
                <w:sz w:val="20"/>
                <w:szCs w:val="20"/>
              </w:rPr>
            </w:pPr>
            <w:r>
              <w:rPr>
                <w:rFonts w:ascii="宋体" w:hAnsi="宋体" w:cs="宋体"/>
                <w:spacing w:val="-1"/>
                <w:sz w:val="20"/>
                <w:szCs w:val="20"/>
              </w:rPr>
              <w:t>2025年</w:t>
            </w:r>
            <w:r>
              <w:rPr>
                <w:rFonts w:hint="eastAsia" w:ascii="宋体" w:hAnsi="宋体" w:cs="宋体"/>
                <w:spacing w:val="-1"/>
                <w:sz w:val="20"/>
                <w:szCs w:val="20"/>
                <w:lang w:eastAsia="zh-CN"/>
              </w:rPr>
              <w:t>12</w:t>
            </w:r>
            <w:r>
              <w:rPr>
                <w:rFonts w:ascii="宋体" w:hAnsi="宋体" w:cs="宋体"/>
                <w:spacing w:val="-1"/>
                <w:sz w:val="20"/>
                <w:szCs w:val="20"/>
              </w:rPr>
              <w:t>月</w:t>
            </w:r>
          </w:p>
        </w:tc>
        <w:tc>
          <w:tcPr>
            <w:tcW w:w="1260" w:type="dxa"/>
          </w:tcPr>
          <w:p w14:paraId="3AFB2967">
            <w:pPr>
              <w:keepNext w:val="0"/>
              <w:keepLines w:val="0"/>
              <w:pageBreakBefore w:val="0"/>
              <w:widowControl w:val="0"/>
              <w:wordWrap/>
              <w:overflowPunct/>
              <w:bidi w:val="0"/>
              <w:spacing w:before="65" w:line="228" w:lineRule="auto"/>
              <w:ind w:left="134"/>
              <w:jc w:val="center"/>
              <w:rPr>
                <w:rFonts w:hint="eastAsia" w:ascii="宋体" w:hAnsi="宋体" w:cs="宋体"/>
                <w:spacing w:val="-1"/>
                <w:sz w:val="20"/>
                <w:szCs w:val="20"/>
                <w:lang w:eastAsia="zh-CN"/>
              </w:rPr>
            </w:pPr>
            <w:r>
              <w:rPr>
                <w:rFonts w:hint="eastAsia" w:ascii="宋体" w:hAnsi="宋体" w:cs="宋体"/>
                <w:spacing w:val="-1"/>
                <w:sz w:val="20"/>
                <w:szCs w:val="20"/>
                <w:lang w:eastAsia="zh-CN"/>
              </w:rPr>
              <w:t>已完成</w:t>
            </w:r>
          </w:p>
        </w:tc>
      </w:tr>
    </w:tbl>
    <w:p w14:paraId="58166F96">
      <w:pPr>
        <w:pStyle w:val="31"/>
        <w:keepNext w:val="0"/>
        <w:keepLines w:val="0"/>
        <w:pageBreakBefore w:val="0"/>
        <w:widowControl w:val="0"/>
        <w:wordWrap/>
        <w:overflowPunct/>
        <w:bidi w:val="0"/>
        <w:ind w:firstLine="474"/>
        <w:rPr>
          <w:rFonts w:hint="eastAsia"/>
        </w:rPr>
      </w:pPr>
      <w:bookmarkStart w:id="7" w:name="_Toc25890"/>
      <w:bookmarkStart w:id="8" w:name="_Toc21090"/>
      <w:r>
        <w:t>人员</w:t>
      </w:r>
      <w:r>
        <w:rPr>
          <w:rFonts w:hint="eastAsia"/>
          <w:lang w:eastAsia="zh-CN"/>
        </w:rPr>
        <w:t>备份管理情况总结</w:t>
      </w:r>
      <w:bookmarkEnd w:id="7"/>
      <w:bookmarkEnd w:id="8"/>
    </w:p>
    <w:p w14:paraId="777049D0">
      <w:pPr>
        <w:pStyle w:val="29"/>
        <w:keepNext w:val="0"/>
        <w:keepLines w:val="0"/>
        <w:pageBreakBefore w:val="0"/>
        <w:widowControl w:val="0"/>
        <w:wordWrap/>
        <w:overflowPunct/>
        <w:bidi w:val="0"/>
        <w:ind w:firstLine="480"/>
      </w:pPr>
      <w:r>
        <w:t>2025年</w:t>
      </w:r>
      <w:r>
        <w:rPr>
          <w:rFonts w:hint="eastAsia"/>
        </w:rPr>
        <w:t>7</w:t>
      </w:r>
      <w:r>
        <w:t>月，公司在运维部经理、运维项目经理、软件运维工程师、</w:t>
      </w:r>
      <w:r>
        <w:rPr>
          <w:rFonts w:hint="eastAsia"/>
        </w:rPr>
        <w:t>研发项目经理等</w:t>
      </w:r>
      <w:r>
        <w:t>关键岗位全面推行AB岗备份机制，有效保障A岗员工因休假、请假等原因离岗时，其职责由具备相应业务能力的B岗员工承接，确保业务连续性与稳定性。</w:t>
      </w:r>
      <w:r>
        <w:rPr>
          <w:rFonts w:hint="eastAsia"/>
          <w:lang w:val="en-US" w:eastAsia="zh-CN"/>
        </w:rPr>
        <w:t>截止2026年4月，</w:t>
      </w:r>
      <w:r>
        <w:rPr>
          <w:rFonts w:hint="eastAsia"/>
        </w:rPr>
        <w:t>人员备份情况如表2-3所示。</w:t>
      </w:r>
    </w:p>
    <w:p w14:paraId="66EC4813">
      <w:pPr>
        <w:pStyle w:val="39"/>
        <w:keepNext w:val="0"/>
        <w:keepLines w:val="0"/>
        <w:pageBreakBefore w:val="0"/>
        <w:widowControl w:val="0"/>
        <w:wordWrap/>
        <w:overflowPunct/>
        <w:bidi w:val="0"/>
        <w:jc w:val="center"/>
        <w:rPr>
          <w:rFonts w:hint="default" w:eastAsia="宋体"/>
          <w:lang w:val="en-US" w:eastAsia="zh-CN"/>
        </w:rPr>
      </w:pPr>
      <w:r>
        <w:rPr>
          <w:rFonts w:hint="eastAsia"/>
        </w:rPr>
        <w:t xml:space="preserve">表 </w:t>
      </w:r>
      <w:r>
        <w:fldChar w:fldCharType="begin"/>
      </w:r>
      <w:r>
        <w:instrText xml:space="preserve">  </w:instrText>
      </w:r>
      <w:r>
        <w:rPr>
          <w:rFonts w:hint="eastAsia"/>
        </w:rPr>
        <w:instrText xml:space="preserve">S</w:instrText>
      </w:r>
      <w:r>
        <w:instrText xml:space="preserve">TYLEREF "</w:instrText>
      </w:r>
      <w:r>
        <w:rPr>
          <w:rFonts w:hint="eastAsia"/>
        </w:rPr>
        <w:instrText xml:space="preserve">柴_标题1</w:instrText>
      </w:r>
      <w:r>
        <w:instrText xml:space="preserve">" \n \* Charformat</w:instrText>
      </w:r>
      <w:r>
        <w:fldChar w:fldCharType="separate"/>
      </w:r>
      <w:r>
        <w:rPr>
          <w:rFonts w:hint="eastAsia"/>
        </w:rPr>
        <w:t>2</w:t>
      </w:r>
      <w:r>
        <w:fldChar w:fldCharType="end"/>
      </w:r>
      <w:r>
        <w:rPr>
          <w:rFonts w:hint="eastAsia"/>
        </w:rPr>
        <w:t>-</w:t>
      </w:r>
      <w:r>
        <w:rPr>
          <w:rFonts w:hint="eastAsia"/>
        </w:rPr>
        <w:fldChar w:fldCharType="begin"/>
      </w:r>
      <w:r>
        <w:instrText xml:space="preserve"> </w:instrText>
      </w:r>
      <w:r>
        <w:rPr>
          <w:rFonts w:hint="eastAsia"/>
        </w:rPr>
        <w:instrText xml:space="preserve">S</w:instrText>
      </w:r>
      <w:r>
        <w:instrText xml:space="preserve">EQ </w:instrText>
      </w:r>
      <w:r>
        <w:rPr>
          <w:rFonts w:hint="eastAsia"/>
        </w:rPr>
        <w:instrText xml:space="preserve">表</w:instrText>
      </w:r>
      <w:r>
        <w:instrText xml:space="preserve"> \* ARABIC \s 1</w:instrText>
      </w:r>
      <w:r>
        <w:rPr>
          <w:rFonts w:hint="eastAsia"/>
        </w:rPr>
        <w:fldChar w:fldCharType="separate"/>
      </w:r>
      <w:r>
        <w:rPr>
          <w:rFonts w:hint="eastAsia"/>
        </w:rPr>
        <w:t>3</w:t>
      </w:r>
      <w:r>
        <w:rPr>
          <w:rFonts w:hint="eastAsia"/>
        </w:rPr>
        <w:fldChar w:fldCharType="end"/>
      </w:r>
      <w:r>
        <w:rPr>
          <w:rFonts w:hint="eastAsia"/>
        </w:rPr>
        <w:t xml:space="preserve"> 人员管理备份计划</w:t>
      </w:r>
      <w:r>
        <w:rPr>
          <w:rFonts w:hint="eastAsia"/>
          <w:lang w:val="en-US" w:eastAsia="zh-CN"/>
        </w:rPr>
        <w:t>完成情况</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5"/>
        <w:gridCol w:w="2016"/>
        <w:gridCol w:w="2108"/>
        <w:gridCol w:w="1820"/>
        <w:gridCol w:w="1196"/>
      </w:tblGrid>
      <w:tr w14:paraId="60A4C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40D9CA44">
            <w:pPr>
              <w:pStyle w:val="29"/>
              <w:keepNext w:val="0"/>
              <w:keepLines w:val="0"/>
              <w:pageBreakBefore w:val="0"/>
              <w:widowControl w:val="0"/>
              <w:wordWrap/>
              <w:overflowPunct/>
              <w:bidi w:val="0"/>
              <w:ind w:firstLine="0" w:firstLineChars="0"/>
              <w:jc w:val="center"/>
            </w:pPr>
            <w:r>
              <w:rPr>
                <w:rFonts w:hint="eastAsia"/>
              </w:rPr>
              <w:t>编号</w:t>
            </w:r>
          </w:p>
        </w:tc>
        <w:tc>
          <w:tcPr>
            <w:tcW w:w="2016" w:type="dxa"/>
          </w:tcPr>
          <w:p w14:paraId="789E102E">
            <w:pPr>
              <w:pStyle w:val="29"/>
              <w:keepNext w:val="0"/>
              <w:keepLines w:val="0"/>
              <w:pageBreakBefore w:val="0"/>
              <w:widowControl w:val="0"/>
              <w:wordWrap/>
              <w:overflowPunct/>
              <w:bidi w:val="0"/>
              <w:ind w:firstLine="0" w:firstLineChars="0"/>
              <w:jc w:val="center"/>
            </w:pPr>
            <w:r>
              <w:rPr>
                <w:rFonts w:hint="eastAsia"/>
              </w:rPr>
              <w:t>A岗</w:t>
            </w:r>
          </w:p>
        </w:tc>
        <w:tc>
          <w:tcPr>
            <w:tcW w:w="2108" w:type="dxa"/>
          </w:tcPr>
          <w:p w14:paraId="550DE7D3">
            <w:pPr>
              <w:pStyle w:val="29"/>
              <w:keepNext w:val="0"/>
              <w:keepLines w:val="0"/>
              <w:pageBreakBefore w:val="0"/>
              <w:widowControl w:val="0"/>
              <w:wordWrap/>
              <w:overflowPunct/>
              <w:bidi w:val="0"/>
              <w:ind w:firstLine="0" w:firstLineChars="0"/>
              <w:jc w:val="center"/>
            </w:pPr>
            <w:r>
              <w:rPr>
                <w:rFonts w:hint="eastAsia"/>
              </w:rPr>
              <w:t>B岗</w:t>
            </w:r>
          </w:p>
        </w:tc>
        <w:tc>
          <w:tcPr>
            <w:tcW w:w="1820" w:type="dxa"/>
          </w:tcPr>
          <w:p w14:paraId="5FCBD63C">
            <w:pPr>
              <w:pStyle w:val="29"/>
              <w:keepNext w:val="0"/>
              <w:keepLines w:val="0"/>
              <w:pageBreakBefore w:val="0"/>
              <w:widowControl w:val="0"/>
              <w:wordWrap/>
              <w:overflowPunct/>
              <w:bidi w:val="0"/>
              <w:ind w:firstLine="0" w:firstLineChars="0"/>
              <w:jc w:val="center"/>
            </w:pPr>
            <w:r>
              <w:rPr>
                <w:rFonts w:hint="eastAsia"/>
              </w:rPr>
              <w:t>计划时间</w:t>
            </w:r>
          </w:p>
        </w:tc>
        <w:tc>
          <w:tcPr>
            <w:tcW w:w="1196" w:type="dxa"/>
          </w:tcPr>
          <w:p w14:paraId="0007AA58">
            <w:pPr>
              <w:pStyle w:val="29"/>
              <w:keepNext w:val="0"/>
              <w:keepLines w:val="0"/>
              <w:pageBreakBefore w:val="0"/>
              <w:widowControl w:val="0"/>
              <w:wordWrap/>
              <w:overflowPunct/>
              <w:bidi w:val="0"/>
              <w:ind w:firstLine="0" w:firstLineChars="0"/>
              <w:jc w:val="center"/>
            </w:pPr>
            <w:r>
              <w:rPr>
                <w:rFonts w:hint="eastAsia"/>
              </w:rPr>
              <w:t>备份进度</w:t>
            </w:r>
          </w:p>
        </w:tc>
      </w:tr>
      <w:tr w14:paraId="66485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291F4DA4">
            <w:pPr>
              <w:pStyle w:val="29"/>
              <w:keepNext w:val="0"/>
              <w:keepLines w:val="0"/>
              <w:pageBreakBefore w:val="0"/>
              <w:widowControl w:val="0"/>
              <w:numPr>
                <w:ilvl w:val="0"/>
                <w:numId w:val="2"/>
              </w:numPr>
              <w:wordWrap/>
              <w:overflowPunct/>
              <w:bidi w:val="0"/>
              <w:ind w:left="0" w:firstLine="0" w:firstLineChars="0"/>
              <w:jc w:val="center"/>
            </w:pPr>
          </w:p>
        </w:tc>
        <w:tc>
          <w:tcPr>
            <w:tcW w:w="2016" w:type="dxa"/>
          </w:tcPr>
          <w:p w14:paraId="37CE0C12">
            <w:pPr>
              <w:pStyle w:val="29"/>
              <w:keepNext w:val="0"/>
              <w:keepLines w:val="0"/>
              <w:pageBreakBefore w:val="0"/>
              <w:widowControl w:val="0"/>
              <w:wordWrap/>
              <w:overflowPunct/>
              <w:bidi w:val="0"/>
              <w:ind w:firstLine="0" w:firstLineChars="0"/>
              <w:jc w:val="center"/>
            </w:pPr>
            <w:r>
              <w:rPr>
                <w:rFonts w:hint="eastAsia"/>
              </w:rPr>
              <w:t>运维部经理</w:t>
            </w:r>
          </w:p>
        </w:tc>
        <w:tc>
          <w:tcPr>
            <w:tcW w:w="2108" w:type="dxa"/>
          </w:tcPr>
          <w:p w14:paraId="5427DDBD">
            <w:pPr>
              <w:pStyle w:val="29"/>
              <w:keepNext w:val="0"/>
              <w:keepLines w:val="0"/>
              <w:pageBreakBefore w:val="0"/>
              <w:widowControl w:val="0"/>
              <w:wordWrap/>
              <w:overflowPunct/>
              <w:bidi w:val="0"/>
              <w:ind w:firstLine="0" w:firstLineChars="0"/>
              <w:jc w:val="center"/>
            </w:pPr>
            <w:r>
              <w:rPr>
                <w:rFonts w:hint="eastAsia"/>
              </w:rPr>
              <w:t>运维项目经理</w:t>
            </w:r>
          </w:p>
        </w:tc>
        <w:tc>
          <w:tcPr>
            <w:tcW w:w="1820" w:type="dxa"/>
          </w:tcPr>
          <w:p w14:paraId="099AEAA9">
            <w:pPr>
              <w:pStyle w:val="29"/>
              <w:keepNext w:val="0"/>
              <w:keepLines w:val="0"/>
              <w:pageBreakBefore w:val="0"/>
              <w:widowControl w:val="0"/>
              <w:wordWrap/>
              <w:overflowPunct/>
              <w:bidi w:val="0"/>
              <w:ind w:firstLine="0" w:firstLineChars="0"/>
              <w:jc w:val="center"/>
            </w:pPr>
            <w:r>
              <w:rPr>
                <w:rFonts w:hint="eastAsia" w:ascii="Arial" w:hAnsi="Arial" w:cs="Arial"/>
              </w:rPr>
              <w:t>2025年</w:t>
            </w:r>
            <w:r>
              <w:rPr>
                <w:rFonts w:hint="eastAsia" w:ascii="Arial" w:hAnsi="Arial" w:cs="Arial"/>
                <w:lang w:val="en-US" w:eastAsia="zh-CN"/>
              </w:rPr>
              <w:t>9</w:t>
            </w:r>
            <w:r>
              <w:rPr>
                <w:rFonts w:hint="eastAsia" w:ascii="Arial" w:hAnsi="Arial" w:cs="Arial"/>
              </w:rPr>
              <w:t>月</w:t>
            </w:r>
          </w:p>
        </w:tc>
        <w:tc>
          <w:tcPr>
            <w:tcW w:w="1196" w:type="dxa"/>
          </w:tcPr>
          <w:p w14:paraId="3260358A">
            <w:pPr>
              <w:pStyle w:val="29"/>
              <w:keepNext w:val="0"/>
              <w:keepLines w:val="0"/>
              <w:pageBreakBefore w:val="0"/>
              <w:widowControl w:val="0"/>
              <w:wordWrap/>
              <w:overflowPunct/>
              <w:bidi w:val="0"/>
              <w:ind w:firstLine="0" w:firstLineChars="0"/>
              <w:jc w:val="center"/>
            </w:pPr>
            <w:r>
              <w:rPr>
                <w:rFonts w:hint="eastAsia"/>
              </w:rPr>
              <w:t>已完成</w:t>
            </w:r>
          </w:p>
        </w:tc>
      </w:tr>
      <w:tr w14:paraId="1663F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5FCAADFF">
            <w:pPr>
              <w:pStyle w:val="29"/>
              <w:keepNext w:val="0"/>
              <w:keepLines w:val="0"/>
              <w:pageBreakBefore w:val="0"/>
              <w:widowControl w:val="0"/>
              <w:numPr>
                <w:ilvl w:val="0"/>
                <w:numId w:val="2"/>
              </w:numPr>
              <w:wordWrap/>
              <w:overflowPunct/>
              <w:bidi w:val="0"/>
              <w:ind w:left="0" w:firstLine="0" w:firstLineChars="0"/>
              <w:jc w:val="center"/>
            </w:pPr>
          </w:p>
        </w:tc>
        <w:tc>
          <w:tcPr>
            <w:tcW w:w="2016" w:type="dxa"/>
          </w:tcPr>
          <w:p w14:paraId="0F3DB6B3">
            <w:pPr>
              <w:pStyle w:val="29"/>
              <w:keepNext w:val="0"/>
              <w:keepLines w:val="0"/>
              <w:pageBreakBefore w:val="0"/>
              <w:widowControl w:val="0"/>
              <w:wordWrap/>
              <w:overflowPunct/>
              <w:bidi w:val="0"/>
              <w:ind w:firstLine="0" w:firstLineChars="0"/>
              <w:jc w:val="center"/>
            </w:pPr>
            <w:r>
              <w:rPr>
                <w:rFonts w:hint="eastAsia"/>
              </w:rPr>
              <w:t>运维项目经理</w:t>
            </w:r>
          </w:p>
        </w:tc>
        <w:tc>
          <w:tcPr>
            <w:tcW w:w="2108" w:type="dxa"/>
          </w:tcPr>
          <w:p w14:paraId="64101D2E">
            <w:pPr>
              <w:pStyle w:val="29"/>
              <w:keepNext w:val="0"/>
              <w:keepLines w:val="0"/>
              <w:pageBreakBefore w:val="0"/>
              <w:widowControl w:val="0"/>
              <w:wordWrap/>
              <w:overflowPunct/>
              <w:bidi w:val="0"/>
              <w:ind w:firstLine="0" w:firstLineChars="0"/>
              <w:jc w:val="center"/>
            </w:pPr>
            <w:r>
              <w:rPr>
                <w:rFonts w:hint="eastAsia"/>
              </w:rPr>
              <w:t>运维实施工程师</w:t>
            </w:r>
          </w:p>
        </w:tc>
        <w:tc>
          <w:tcPr>
            <w:tcW w:w="1820" w:type="dxa"/>
          </w:tcPr>
          <w:p w14:paraId="639DB6E5">
            <w:pPr>
              <w:pStyle w:val="29"/>
              <w:keepNext w:val="0"/>
              <w:keepLines w:val="0"/>
              <w:pageBreakBefore w:val="0"/>
              <w:widowControl w:val="0"/>
              <w:wordWrap/>
              <w:overflowPunct/>
              <w:bidi w:val="0"/>
              <w:ind w:firstLine="0" w:firstLineChars="0"/>
              <w:jc w:val="center"/>
            </w:pPr>
            <w:r>
              <w:rPr>
                <w:rFonts w:hint="eastAsia" w:ascii="Arial" w:hAnsi="Arial" w:cs="Arial"/>
              </w:rPr>
              <w:t>2025年12月</w:t>
            </w:r>
          </w:p>
        </w:tc>
        <w:tc>
          <w:tcPr>
            <w:tcW w:w="1196" w:type="dxa"/>
          </w:tcPr>
          <w:p w14:paraId="35BCF2E3">
            <w:pPr>
              <w:keepNext w:val="0"/>
              <w:keepLines w:val="0"/>
              <w:pageBreakBefore w:val="0"/>
              <w:widowControl w:val="0"/>
              <w:wordWrap/>
              <w:overflowPunct/>
              <w:bidi w:val="0"/>
              <w:jc w:val="center"/>
              <w:rPr>
                <w:lang w:eastAsia="zh-CN"/>
              </w:rPr>
            </w:pPr>
            <w:r>
              <w:rPr>
                <w:rFonts w:hint="eastAsia"/>
                <w:lang w:eastAsia="zh-CN"/>
              </w:rPr>
              <w:t>已完成</w:t>
            </w:r>
          </w:p>
        </w:tc>
      </w:tr>
      <w:tr w14:paraId="0D5B4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7E4C1320">
            <w:pPr>
              <w:pStyle w:val="29"/>
              <w:keepNext w:val="0"/>
              <w:keepLines w:val="0"/>
              <w:pageBreakBefore w:val="0"/>
              <w:widowControl w:val="0"/>
              <w:numPr>
                <w:ilvl w:val="0"/>
                <w:numId w:val="2"/>
              </w:numPr>
              <w:wordWrap/>
              <w:overflowPunct/>
              <w:bidi w:val="0"/>
              <w:ind w:left="0" w:firstLine="0" w:firstLineChars="0"/>
              <w:jc w:val="center"/>
            </w:pPr>
          </w:p>
        </w:tc>
        <w:tc>
          <w:tcPr>
            <w:tcW w:w="2016" w:type="dxa"/>
          </w:tcPr>
          <w:p w14:paraId="603B2C05">
            <w:pPr>
              <w:pStyle w:val="29"/>
              <w:keepNext w:val="0"/>
              <w:keepLines w:val="0"/>
              <w:pageBreakBefore w:val="0"/>
              <w:widowControl w:val="0"/>
              <w:wordWrap/>
              <w:overflowPunct/>
              <w:bidi w:val="0"/>
              <w:ind w:firstLine="0" w:firstLineChars="0"/>
              <w:jc w:val="center"/>
            </w:pPr>
            <w:r>
              <w:rPr>
                <w:rFonts w:hint="eastAsia"/>
              </w:rPr>
              <w:t>软件运维工程师</w:t>
            </w:r>
          </w:p>
        </w:tc>
        <w:tc>
          <w:tcPr>
            <w:tcW w:w="2108" w:type="dxa"/>
          </w:tcPr>
          <w:p w14:paraId="656006DE">
            <w:pPr>
              <w:pStyle w:val="29"/>
              <w:keepNext w:val="0"/>
              <w:keepLines w:val="0"/>
              <w:pageBreakBefore w:val="0"/>
              <w:widowControl w:val="0"/>
              <w:wordWrap/>
              <w:overflowPunct/>
              <w:bidi w:val="0"/>
              <w:ind w:firstLine="0" w:firstLineChars="0"/>
              <w:jc w:val="center"/>
            </w:pPr>
            <w:r>
              <w:rPr>
                <w:rFonts w:hint="eastAsia"/>
              </w:rPr>
              <w:t>运维实施工程师</w:t>
            </w:r>
          </w:p>
        </w:tc>
        <w:tc>
          <w:tcPr>
            <w:tcW w:w="1820" w:type="dxa"/>
          </w:tcPr>
          <w:p w14:paraId="67AF8229">
            <w:pPr>
              <w:pStyle w:val="29"/>
              <w:keepNext w:val="0"/>
              <w:keepLines w:val="0"/>
              <w:pageBreakBefore w:val="0"/>
              <w:widowControl w:val="0"/>
              <w:wordWrap/>
              <w:overflowPunct/>
              <w:bidi w:val="0"/>
              <w:ind w:firstLine="0" w:firstLineChars="0"/>
              <w:jc w:val="center"/>
            </w:pPr>
            <w:r>
              <w:rPr>
                <w:rFonts w:hint="eastAsia" w:ascii="Arial" w:hAnsi="Arial" w:cs="Arial"/>
              </w:rPr>
              <w:t>2026年1月</w:t>
            </w:r>
          </w:p>
        </w:tc>
        <w:tc>
          <w:tcPr>
            <w:tcW w:w="1196" w:type="dxa"/>
          </w:tcPr>
          <w:p w14:paraId="6A6834DA">
            <w:pPr>
              <w:keepNext w:val="0"/>
              <w:keepLines w:val="0"/>
              <w:pageBreakBefore w:val="0"/>
              <w:widowControl w:val="0"/>
              <w:wordWrap/>
              <w:overflowPunct/>
              <w:bidi w:val="0"/>
              <w:jc w:val="center"/>
              <w:rPr>
                <w:rFonts w:hint="default"/>
                <w:lang w:val="en-US" w:eastAsia="zh-CN"/>
              </w:rPr>
            </w:pPr>
            <w:r>
              <w:rPr>
                <w:rFonts w:hint="eastAsia"/>
              </w:rPr>
              <w:t>已完成</w:t>
            </w:r>
          </w:p>
        </w:tc>
      </w:tr>
      <w:tr w14:paraId="5F10F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43865231">
            <w:pPr>
              <w:pStyle w:val="29"/>
              <w:keepNext w:val="0"/>
              <w:keepLines w:val="0"/>
              <w:pageBreakBefore w:val="0"/>
              <w:widowControl w:val="0"/>
              <w:numPr>
                <w:ilvl w:val="0"/>
                <w:numId w:val="2"/>
              </w:numPr>
              <w:wordWrap/>
              <w:overflowPunct/>
              <w:bidi w:val="0"/>
              <w:ind w:left="0" w:firstLine="0" w:firstLineChars="0"/>
              <w:jc w:val="center"/>
            </w:pPr>
          </w:p>
        </w:tc>
        <w:tc>
          <w:tcPr>
            <w:tcW w:w="2016" w:type="dxa"/>
          </w:tcPr>
          <w:p w14:paraId="4B4E95CD">
            <w:pPr>
              <w:pStyle w:val="29"/>
              <w:keepNext w:val="0"/>
              <w:keepLines w:val="0"/>
              <w:pageBreakBefore w:val="0"/>
              <w:widowControl w:val="0"/>
              <w:wordWrap/>
              <w:overflowPunct/>
              <w:bidi w:val="0"/>
              <w:ind w:firstLine="0" w:firstLineChars="0"/>
              <w:jc w:val="center"/>
            </w:pPr>
            <w:r>
              <w:rPr>
                <w:rFonts w:hint="eastAsia"/>
              </w:rPr>
              <w:t>研发项目经理</w:t>
            </w:r>
          </w:p>
        </w:tc>
        <w:tc>
          <w:tcPr>
            <w:tcW w:w="2108" w:type="dxa"/>
          </w:tcPr>
          <w:p w14:paraId="3FC15F81">
            <w:pPr>
              <w:pStyle w:val="29"/>
              <w:keepNext w:val="0"/>
              <w:keepLines w:val="0"/>
              <w:pageBreakBefore w:val="0"/>
              <w:widowControl w:val="0"/>
              <w:wordWrap/>
              <w:overflowPunct/>
              <w:bidi w:val="0"/>
              <w:ind w:firstLine="0" w:firstLineChars="0"/>
              <w:jc w:val="center"/>
            </w:pPr>
            <w:r>
              <w:rPr>
                <w:rFonts w:hint="eastAsia"/>
              </w:rPr>
              <w:t>研发工程师</w:t>
            </w:r>
          </w:p>
        </w:tc>
        <w:tc>
          <w:tcPr>
            <w:tcW w:w="1820" w:type="dxa"/>
          </w:tcPr>
          <w:p w14:paraId="5767544F">
            <w:pPr>
              <w:pStyle w:val="29"/>
              <w:keepNext w:val="0"/>
              <w:keepLines w:val="0"/>
              <w:pageBreakBefore w:val="0"/>
              <w:widowControl w:val="0"/>
              <w:wordWrap/>
              <w:overflowPunct/>
              <w:bidi w:val="0"/>
              <w:ind w:firstLine="0" w:firstLineChars="0"/>
              <w:jc w:val="center"/>
            </w:pPr>
            <w:r>
              <w:rPr>
                <w:rFonts w:hint="eastAsia"/>
              </w:rPr>
              <w:t>2026年3月</w:t>
            </w:r>
          </w:p>
        </w:tc>
        <w:tc>
          <w:tcPr>
            <w:tcW w:w="1196" w:type="dxa"/>
          </w:tcPr>
          <w:p w14:paraId="54312C28">
            <w:pPr>
              <w:keepNext w:val="0"/>
              <w:keepLines w:val="0"/>
              <w:pageBreakBefore w:val="0"/>
              <w:widowControl w:val="0"/>
              <w:wordWrap/>
              <w:overflowPunct/>
              <w:bidi w:val="0"/>
              <w:jc w:val="center"/>
              <w:rPr>
                <w:rFonts w:hint="default"/>
                <w:lang w:val="en-US" w:eastAsia="zh-CN"/>
              </w:rPr>
            </w:pPr>
            <w:r>
              <w:rPr>
                <w:rFonts w:hint="eastAsia"/>
              </w:rPr>
              <w:t>已完成</w:t>
            </w:r>
          </w:p>
        </w:tc>
      </w:tr>
    </w:tbl>
    <w:p w14:paraId="0373910A">
      <w:pPr>
        <w:pStyle w:val="31"/>
        <w:keepNext w:val="0"/>
        <w:keepLines w:val="0"/>
        <w:pageBreakBefore w:val="0"/>
        <w:widowControl w:val="0"/>
        <w:wordWrap/>
        <w:overflowPunct/>
        <w:bidi w:val="0"/>
        <w:ind w:firstLine="474"/>
        <w:rPr>
          <w:rFonts w:hint="eastAsia"/>
          <w:lang w:eastAsia="zh-CN"/>
        </w:rPr>
      </w:pPr>
      <w:bookmarkStart w:id="9" w:name="_Toc13159"/>
      <w:r>
        <w:rPr>
          <w:lang w:eastAsia="zh-CN"/>
        </w:rPr>
        <w:t>人员</w:t>
      </w:r>
      <w:r>
        <w:rPr>
          <w:rFonts w:hint="eastAsia"/>
          <w:lang w:eastAsia="zh-CN"/>
        </w:rPr>
        <w:t>培训管理情况总结</w:t>
      </w:r>
      <w:bookmarkEnd w:id="9"/>
    </w:p>
    <w:p w14:paraId="5235ED67">
      <w:pPr>
        <w:pStyle w:val="29"/>
        <w:keepNext w:val="0"/>
        <w:keepLines w:val="0"/>
        <w:pageBreakBefore w:val="0"/>
        <w:widowControl w:val="0"/>
        <w:wordWrap/>
        <w:overflowPunct/>
        <w:bidi w:val="0"/>
        <w:ind w:firstLine="480"/>
        <w:rPr>
          <w:rFonts w:hint="eastAsia"/>
        </w:rPr>
      </w:pPr>
      <w:r>
        <w:t>自2025年</w:t>
      </w:r>
      <w:r>
        <w:rPr>
          <w:rFonts w:hint="eastAsia"/>
        </w:rPr>
        <w:t>7月</w:t>
      </w:r>
      <w:r>
        <w:t>至今，按计划共组织开展ITSS相关培训</w:t>
      </w:r>
      <w:r>
        <w:rPr>
          <w:rFonts w:hint="eastAsia"/>
          <w:lang w:val="en-US" w:eastAsia="zh-CN"/>
        </w:rPr>
        <w:t>32</w:t>
      </w:r>
      <w:r>
        <w:t>场，涵盖ITSS标准宣贯、</w:t>
      </w:r>
      <w:r>
        <w:rPr>
          <w:rFonts w:hint="eastAsia"/>
          <w:lang w:val="en-US" w:eastAsia="zh-CN"/>
        </w:rPr>
        <w:t>运维相关技能培训、开发相关相关技能培训</w:t>
      </w:r>
      <w:r>
        <w:t>等内容。参训人员包括服务台、</w:t>
      </w:r>
      <w:r>
        <w:rPr>
          <w:rFonts w:hint="eastAsia"/>
        </w:rPr>
        <w:t>运维实施</w:t>
      </w:r>
      <w:r>
        <w:t>工程师等岗位，培训计划完成率100%，整体培训效果良好，达到设定目标。</w:t>
      </w:r>
      <w:r>
        <w:rPr>
          <w:rFonts w:hint="eastAsia"/>
        </w:rPr>
        <w:t>人员培训完成情况如表2-4所示。</w:t>
      </w:r>
    </w:p>
    <w:p w14:paraId="24B93510">
      <w:pPr>
        <w:keepNext w:val="0"/>
        <w:keepLines w:val="0"/>
        <w:pageBreakBefore w:val="0"/>
        <w:widowControl w:val="0"/>
        <w:wordWrap/>
        <w:overflowPunct/>
        <w:bidi w:val="0"/>
        <w:rPr>
          <w:rFonts w:hint="eastAsia"/>
        </w:rPr>
      </w:pPr>
      <w:r>
        <w:rPr>
          <w:rFonts w:hint="eastAsia"/>
        </w:rPr>
        <w:br w:type="page"/>
      </w:r>
    </w:p>
    <w:p w14:paraId="31D6A7DF">
      <w:pPr>
        <w:pStyle w:val="29"/>
        <w:keepNext w:val="0"/>
        <w:keepLines w:val="0"/>
        <w:pageBreakBefore w:val="0"/>
        <w:widowControl w:val="0"/>
        <w:wordWrap/>
        <w:overflowPunct/>
        <w:bidi w:val="0"/>
        <w:ind w:firstLine="0" w:firstLineChars="0"/>
        <w:jc w:val="center"/>
        <w:rPr>
          <w:rFonts w:hint="eastAsia"/>
        </w:rPr>
      </w:pPr>
      <w:r>
        <w:rPr>
          <w:rFonts w:hint="eastAsia"/>
        </w:rPr>
        <w:t xml:space="preserve">表 </w:t>
      </w:r>
      <w:r>
        <w:fldChar w:fldCharType="begin"/>
      </w:r>
      <w:r>
        <w:instrText xml:space="preserve">  </w:instrText>
      </w:r>
      <w:r>
        <w:rPr>
          <w:rFonts w:hint="eastAsia"/>
        </w:rPr>
        <w:instrText xml:space="preserve">S</w:instrText>
      </w:r>
      <w:r>
        <w:instrText xml:space="preserve">TYLEREF "</w:instrText>
      </w:r>
      <w:r>
        <w:rPr>
          <w:rFonts w:hint="eastAsia"/>
        </w:rPr>
        <w:instrText xml:space="preserve">柴_标题1</w:instrText>
      </w:r>
      <w:r>
        <w:instrText xml:space="preserve">" \n \* Charformat</w:instrText>
      </w:r>
      <w:r>
        <w:fldChar w:fldCharType="separate"/>
      </w:r>
      <w:r>
        <w:rPr>
          <w:rFonts w:hint="eastAsia"/>
        </w:rPr>
        <w:t>2</w:t>
      </w:r>
      <w:r>
        <w:fldChar w:fldCharType="end"/>
      </w:r>
      <w:r>
        <w:rPr>
          <w:rFonts w:hint="eastAsia"/>
        </w:rPr>
        <w:t>-</w:t>
      </w:r>
      <w:r>
        <w:rPr>
          <w:rFonts w:hint="eastAsia"/>
        </w:rPr>
        <w:fldChar w:fldCharType="begin"/>
      </w:r>
      <w:r>
        <w:instrText xml:space="preserve"> </w:instrText>
      </w:r>
      <w:r>
        <w:rPr>
          <w:rFonts w:hint="eastAsia"/>
        </w:rPr>
        <w:instrText xml:space="preserve">S</w:instrText>
      </w:r>
      <w:r>
        <w:instrText xml:space="preserve">EQ </w:instrText>
      </w:r>
      <w:r>
        <w:rPr>
          <w:rFonts w:hint="eastAsia"/>
        </w:rPr>
        <w:instrText xml:space="preserve">表</w:instrText>
      </w:r>
      <w:r>
        <w:instrText xml:space="preserve"> \* ARABIC </w:instrText>
      </w:r>
      <w:r>
        <w:rPr>
          <w:rFonts w:hint="eastAsia"/>
        </w:rPr>
        <w:instrText xml:space="preserve">\s 1</w:instrText>
      </w:r>
      <w:r>
        <w:rPr>
          <w:rFonts w:hint="eastAsia"/>
        </w:rPr>
        <w:fldChar w:fldCharType="separate"/>
      </w:r>
      <w:r>
        <w:rPr>
          <w:rFonts w:hint="eastAsia"/>
        </w:rPr>
        <w:t>4</w:t>
      </w:r>
      <w:r>
        <w:rPr>
          <w:rFonts w:hint="eastAsia"/>
        </w:rPr>
        <w:fldChar w:fldCharType="end"/>
      </w:r>
      <w:r>
        <w:rPr>
          <w:rFonts w:hint="eastAsia"/>
        </w:rPr>
        <w:t xml:space="preserve"> 人员培训完成情况</w:t>
      </w:r>
    </w:p>
    <w:tbl>
      <w:tblPr>
        <w:tblStyle w:val="20"/>
        <w:tblW w:w="773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61"/>
        <w:gridCol w:w="2100"/>
        <w:gridCol w:w="1850"/>
        <w:gridCol w:w="750"/>
        <w:gridCol w:w="1189"/>
        <w:gridCol w:w="1189"/>
      </w:tblGrid>
      <w:tr w14:paraId="445F9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661" w:type="dxa"/>
            <w:tcBorders>
              <w:top w:val="single" w:color="000000" w:sz="4" w:space="0"/>
              <w:left w:val="single" w:color="000000" w:sz="4" w:space="0"/>
              <w:bottom w:val="single" w:color="000000" w:sz="4" w:space="0"/>
              <w:right w:val="single" w:color="000000" w:sz="4" w:space="0"/>
            </w:tcBorders>
            <w:noWrap/>
            <w:vAlign w:val="center"/>
          </w:tcPr>
          <w:p w14:paraId="43B16264">
            <w:pPr>
              <w:keepNext w:val="0"/>
              <w:keepLines w:val="0"/>
              <w:pageBreakBefore w:val="0"/>
              <w:widowControl w:val="0"/>
              <w:wordWrap/>
              <w:overflowPunct/>
              <w:bidi w:val="0"/>
              <w:textAlignment w:val="center"/>
              <w:rPr>
                <w:rFonts w:hint="eastAsia" w:ascii="宋体" w:hAnsi="宋体" w:cs="宋体"/>
                <w:sz w:val="22"/>
                <w:szCs w:val="22"/>
                <w:lang w:eastAsia="zh-CN"/>
              </w:rPr>
            </w:pPr>
            <w:r>
              <w:rPr>
                <w:rFonts w:hint="eastAsia" w:ascii="宋体" w:hAnsi="宋体" w:cs="宋体"/>
                <w:sz w:val="22"/>
                <w:szCs w:val="22"/>
                <w:lang w:eastAsia="zh-CN"/>
              </w:rPr>
              <w:t>编号</w:t>
            </w: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132D2718">
            <w:pPr>
              <w:keepNext w:val="0"/>
              <w:keepLines w:val="0"/>
              <w:pageBreakBefore w:val="0"/>
              <w:widowControl w:val="0"/>
              <w:wordWrap/>
              <w:overflowPunct/>
              <w:bidi w:val="0"/>
              <w:textAlignment w:val="center"/>
              <w:rPr>
                <w:rFonts w:hint="eastAsia" w:ascii="宋体" w:hAnsi="宋体" w:cs="宋体"/>
                <w:sz w:val="22"/>
                <w:szCs w:val="22"/>
              </w:rPr>
            </w:pPr>
            <w:r>
              <w:rPr>
                <w:rFonts w:hint="eastAsia" w:ascii="宋体" w:hAnsi="宋体" w:cs="宋体"/>
                <w:sz w:val="22"/>
                <w:szCs w:val="22"/>
                <w:lang w:eastAsia="zh-CN"/>
              </w:rPr>
              <w:t>培训内容</w:t>
            </w:r>
          </w:p>
        </w:tc>
        <w:tc>
          <w:tcPr>
            <w:tcW w:w="1850" w:type="dxa"/>
            <w:tcBorders>
              <w:top w:val="single" w:color="000000" w:sz="4" w:space="0"/>
              <w:left w:val="single" w:color="000000" w:sz="4" w:space="0"/>
              <w:bottom w:val="single" w:color="000000" w:sz="4" w:space="0"/>
              <w:right w:val="single" w:color="000000" w:sz="4" w:space="0"/>
            </w:tcBorders>
            <w:noWrap/>
            <w:vAlign w:val="center"/>
          </w:tcPr>
          <w:p w14:paraId="773FDDB0">
            <w:pPr>
              <w:keepNext w:val="0"/>
              <w:keepLines w:val="0"/>
              <w:pageBreakBefore w:val="0"/>
              <w:widowControl w:val="0"/>
              <w:wordWrap/>
              <w:overflowPunct/>
              <w:bidi w:val="0"/>
              <w:textAlignment w:val="center"/>
              <w:rPr>
                <w:rFonts w:hint="eastAsia" w:ascii="宋体" w:hAnsi="宋体" w:cs="宋体"/>
                <w:sz w:val="22"/>
                <w:szCs w:val="22"/>
              </w:rPr>
            </w:pPr>
            <w:r>
              <w:rPr>
                <w:rFonts w:hint="eastAsia" w:ascii="宋体" w:hAnsi="宋体" w:cs="宋体"/>
                <w:sz w:val="22"/>
                <w:szCs w:val="22"/>
                <w:lang w:eastAsia="zh-CN"/>
              </w:rPr>
              <w:t>培训对象</w:t>
            </w:r>
          </w:p>
        </w:tc>
        <w:tc>
          <w:tcPr>
            <w:tcW w:w="750" w:type="dxa"/>
            <w:tcBorders>
              <w:top w:val="single" w:color="000000" w:sz="4" w:space="0"/>
              <w:left w:val="single" w:color="000000" w:sz="4" w:space="0"/>
              <w:bottom w:val="single" w:color="000000" w:sz="4" w:space="0"/>
              <w:right w:val="single" w:color="000000" w:sz="4" w:space="0"/>
            </w:tcBorders>
            <w:noWrap/>
            <w:vAlign w:val="center"/>
          </w:tcPr>
          <w:p w14:paraId="21E03049">
            <w:pPr>
              <w:keepNext w:val="0"/>
              <w:keepLines w:val="0"/>
              <w:pageBreakBefore w:val="0"/>
              <w:widowControl w:val="0"/>
              <w:wordWrap/>
              <w:overflowPunct/>
              <w:bidi w:val="0"/>
              <w:textAlignment w:val="center"/>
              <w:rPr>
                <w:rFonts w:hint="eastAsia" w:ascii="宋体" w:hAnsi="宋体" w:cs="宋体"/>
                <w:sz w:val="22"/>
                <w:szCs w:val="22"/>
              </w:rPr>
            </w:pPr>
            <w:r>
              <w:rPr>
                <w:rFonts w:hint="eastAsia" w:ascii="宋体" w:hAnsi="宋体" w:cs="宋体"/>
                <w:sz w:val="22"/>
                <w:szCs w:val="22"/>
                <w:lang w:eastAsia="zh-CN"/>
              </w:rPr>
              <w:t>培训人员</w:t>
            </w:r>
          </w:p>
        </w:tc>
        <w:tc>
          <w:tcPr>
            <w:tcW w:w="1189" w:type="dxa"/>
            <w:tcBorders>
              <w:top w:val="single" w:color="000000" w:sz="4" w:space="0"/>
              <w:left w:val="single" w:color="000000" w:sz="4" w:space="0"/>
              <w:bottom w:val="single" w:color="000000" w:sz="4" w:space="0"/>
              <w:right w:val="single" w:color="000000" w:sz="4" w:space="0"/>
            </w:tcBorders>
            <w:noWrap/>
            <w:vAlign w:val="center"/>
          </w:tcPr>
          <w:p w14:paraId="16458E74">
            <w:pPr>
              <w:keepNext w:val="0"/>
              <w:keepLines w:val="0"/>
              <w:pageBreakBefore w:val="0"/>
              <w:widowControl w:val="0"/>
              <w:wordWrap/>
              <w:overflowPunct/>
              <w:bidi w:val="0"/>
              <w:textAlignment w:val="center"/>
              <w:rPr>
                <w:rFonts w:hint="eastAsia" w:ascii="宋体" w:hAnsi="宋体" w:cs="宋体"/>
                <w:sz w:val="22"/>
                <w:szCs w:val="22"/>
              </w:rPr>
            </w:pPr>
            <w:r>
              <w:rPr>
                <w:rFonts w:hint="eastAsia" w:ascii="宋体" w:hAnsi="宋体" w:cs="宋体"/>
                <w:sz w:val="22"/>
                <w:szCs w:val="22"/>
                <w:lang w:eastAsia="zh-CN"/>
              </w:rPr>
              <w:t>时间</w:t>
            </w:r>
          </w:p>
        </w:tc>
        <w:tc>
          <w:tcPr>
            <w:tcW w:w="1189" w:type="dxa"/>
            <w:tcBorders>
              <w:top w:val="single" w:color="000000" w:sz="4" w:space="0"/>
              <w:left w:val="single" w:color="000000" w:sz="4" w:space="0"/>
              <w:bottom w:val="single" w:color="000000" w:sz="4" w:space="0"/>
              <w:right w:val="single" w:color="000000" w:sz="4" w:space="0"/>
            </w:tcBorders>
            <w:noWrap/>
            <w:vAlign w:val="center"/>
          </w:tcPr>
          <w:p w14:paraId="18CE55D9">
            <w:pPr>
              <w:keepNext w:val="0"/>
              <w:keepLines w:val="0"/>
              <w:pageBreakBefore w:val="0"/>
              <w:widowControl w:val="0"/>
              <w:wordWrap/>
              <w:overflowPunct/>
              <w:bidi w:val="0"/>
              <w:textAlignment w:val="center"/>
              <w:rPr>
                <w:rFonts w:hint="eastAsia" w:ascii="宋体" w:hAnsi="宋体" w:cs="宋体"/>
                <w:sz w:val="22"/>
                <w:szCs w:val="22"/>
                <w:lang w:eastAsia="zh-CN"/>
              </w:rPr>
            </w:pPr>
            <w:r>
              <w:rPr>
                <w:rFonts w:hint="eastAsia" w:ascii="宋体" w:hAnsi="宋体" w:cs="宋体"/>
                <w:sz w:val="22"/>
                <w:szCs w:val="22"/>
                <w:lang w:eastAsia="zh-CN"/>
              </w:rPr>
              <w:t>完成情况</w:t>
            </w:r>
          </w:p>
        </w:tc>
      </w:tr>
      <w:tr w14:paraId="77283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17E7958E">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2EBAD07">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ITSS</w:t>
            </w:r>
            <w:r>
              <w:rPr>
                <w:rStyle w:val="42"/>
                <w:rFonts w:hint="default"/>
                <w:lang w:eastAsia="zh-CN"/>
              </w:rPr>
              <w:t>标准</w:t>
            </w:r>
            <w:r>
              <w:rPr>
                <w:rStyle w:val="42"/>
                <w:rFonts w:hint="eastAsia"/>
                <w:lang w:val="en-US" w:eastAsia="zh-CN"/>
              </w:rPr>
              <w:t>理解与应用</w:t>
            </w:r>
          </w:p>
        </w:tc>
        <w:tc>
          <w:tcPr>
            <w:tcW w:w="1850" w:type="dxa"/>
            <w:tcBorders>
              <w:top w:val="single" w:color="000000" w:sz="4" w:space="0"/>
              <w:left w:val="single" w:color="000000" w:sz="4" w:space="0"/>
              <w:bottom w:val="single" w:color="000000" w:sz="4" w:space="0"/>
              <w:right w:val="single" w:color="000000" w:sz="4" w:space="0"/>
            </w:tcBorders>
            <w:vAlign w:val="center"/>
          </w:tcPr>
          <w:p w14:paraId="716D3578">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运服务相关人员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43E55BEA">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eastAsia="zh-CN"/>
              </w:rPr>
              <w:t>外聘</w:t>
            </w:r>
          </w:p>
        </w:tc>
        <w:tc>
          <w:tcPr>
            <w:tcW w:w="1189" w:type="dxa"/>
            <w:tcBorders>
              <w:top w:val="single" w:color="000000" w:sz="4" w:space="0"/>
              <w:left w:val="single" w:color="000000" w:sz="4" w:space="0"/>
              <w:bottom w:val="single" w:color="000000" w:sz="4" w:space="0"/>
              <w:right w:val="single" w:color="000000" w:sz="4" w:space="0"/>
            </w:tcBorders>
            <w:vAlign w:val="center"/>
          </w:tcPr>
          <w:p w14:paraId="2DCC2CF1">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7月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300B0998">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04D0A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DB445ED">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0621E76">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硬件运维服务技能</w:t>
            </w:r>
          </w:p>
        </w:tc>
        <w:tc>
          <w:tcPr>
            <w:tcW w:w="1850" w:type="dxa"/>
            <w:tcBorders>
              <w:top w:val="single" w:color="000000" w:sz="4" w:space="0"/>
              <w:left w:val="single" w:color="000000" w:sz="4" w:space="0"/>
              <w:bottom w:val="single" w:color="000000" w:sz="4" w:space="0"/>
              <w:right w:val="single" w:color="000000" w:sz="4" w:space="0"/>
            </w:tcBorders>
            <w:vAlign w:val="center"/>
          </w:tcPr>
          <w:p w14:paraId="25CBDB00">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522A6596">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耿宁</w:t>
            </w:r>
          </w:p>
        </w:tc>
        <w:tc>
          <w:tcPr>
            <w:tcW w:w="1189" w:type="dxa"/>
            <w:tcBorders>
              <w:top w:val="single" w:color="000000" w:sz="4" w:space="0"/>
              <w:left w:val="single" w:color="000000" w:sz="4" w:space="0"/>
              <w:bottom w:val="single" w:color="000000" w:sz="4" w:space="0"/>
              <w:right w:val="single" w:color="000000" w:sz="4" w:space="0"/>
            </w:tcBorders>
            <w:noWrap/>
            <w:vAlign w:val="center"/>
          </w:tcPr>
          <w:p w14:paraId="5DADF3E7">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7月</w:t>
            </w:r>
          </w:p>
        </w:tc>
        <w:tc>
          <w:tcPr>
            <w:tcW w:w="1189" w:type="dxa"/>
            <w:tcBorders>
              <w:top w:val="single" w:color="000000" w:sz="4" w:space="0"/>
              <w:left w:val="single" w:color="000000" w:sz="4" w:space="0"/>
              <w:bottom w:val="single" w:color="000000" w:sz="4" w:space="0"/>
              <w:right w:val="single" w:color="000000" w:sz="4" w:space="0"/>
            </w:tcBorders>
            <w:noWrap/>
            <w:vAlign w:val="center"/>
          </w:tcPr>
          <w:p w14:paraId="557AC4A4">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7E907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1DACE559">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4BC5DC70">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新员工</w:t>
            </w:r>
            <w:r>
              <w:rPr>
                <w:rFonts w:hint="eastAsia" w:ascii="宋体" w:hAnsi="宋体" w:cs="宋体"/>
                <w:sz w:val="16"/>
                <w:szCs w:val="16"/>
                <w:lang w:eastAsia="zh-CN"/>
              </w:rPr>
              <w:t>入职培训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098DDD64">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0AD99D4A">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eastAsia="zh-CN"/>
              </w:rPr>
              <w:t>各模块负责人</w:t>
            </w:r>
          </w:p>
        </w:tc>
        <w:tc>
          <w:tcPr>
            <w:tcW w:w="1189" w:type="dxa"/>
            <w:tcBorders>
              <w:top w:val="single" w:color="000000" w:sz="4" w:space="0"/>
              <w:left w:val="single" w:color="000000" w:sz="4" w:space="0"/>
              <w:bottom w:val="single" w:color="000000" w:sz="4" w:space="0"/>
              <w:right w:val="single" w:color="000000" w:sz="4" w:space="0"/>
            </w:tcBorders>
            <w:vAlign w:val="center"/>
          </w:tcPr>
          <w:p w14:paraId="5F247DC9">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9月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0579084D">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52394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9784A05">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4A69617">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公司</w:t>
            </w:r>
            <w:r>
              <w:rPr>
                <w:rFonts w:hint="eastAsia" w:ascii="宋体" w:hAnsi="宋体" w:cs="宋体"/>
                <w:sz w:val="16"/>
                <w:szCs w:val="16"/>
                <w:lang w:val="en-US" w:eastAsia="zh-CN"/>
              </w:rPr>
              <w:t>核心产品介绍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0C2D52CE">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5C585330">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耿宁</w:t>
            </w:r>
          </w:p>
        </w:tc>
        <w:tc>
          <w:tcPr>
            <w:tcW w:w="1189" w:type="dxa"/>
            <w:tcBorders>
              <w:top w:val="single" w:color="000000" w:sz="4" w:space="0"/>
              <w:left w:val="single" w:color="000000" w:sz="4" w:space="0"/>
              <w:bottom w:val="single" w:color="000000" w:sz="4" w:space="0"/>
              <w:right w:val="single" w:color="000000" w:sz="4" w:space="0"/>
            </w:tcBorders>
            <w:vAlign w:val="center"/>
          </w:tcPr>
          <w:p w14:paraId="31380F5C">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9月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4890CC7C">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004EE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623BFCA5">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51A514DE">
            <w:pPr>
              <w:keepNext w:val="0"/>
              <w:keepLines w:val="0"/>
              <w:pageBreakBefore w:val="0"/>
              <w:widowControl w:val="0"/>
              <w:tabs>
                <w:tab w:val="center" w:pos="1320"/>
              </w:tabs>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测试用例编写</w:t>
            </w:r>
            <w:r>
              <w:rPr>
                <w:rFonts w:hint="eastAsia" w:ascii="宋体" w:hAnsi="宋体" w:cs="宋体"/>
                <w:sz w:val="16"/>
                <w:szCs w:val="16"/>
                <w:lang w:val="en-US" w:eastAsia="zh-CN"/>
              </w:rPr>
              <w:t>规范</w:t>
            </w:r>
          </w:p>
        </w:tc>
        <w:tc>
          <w:tcPr>
            <w:tcW w:w="1850" w:type="dxa"/>
            <w:tcBorders>
              <w:top w:val="single" w:color="000000" w:sz="4" w:space="0"/>
              <w:left w:val="single" w:color="000000" w:sz="4" w:space="0"/>
              <w:bottom w:val="single" w:color="000000" w:sz="4" w:space="0"/>
              <w:right w:val="single" w:color="000000" w:sz="4" w:space="0"/>
            </w:tcBorders>
            <w:vAlign w:val="center"/>
          </w:tcPr>
          <w:p w14:paraId="763FA6A9">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运维部、研发部</w:t>
            </w:r>
          </w:p>
        </w:tc>
        <w:tc>
          <w:tcPr>
            <w:tcW w:w="750" w:type="dxa"/>
            <w:tcBorders>
              <w:top w:val="single" w:color="000000" w:sz="4" w:space="0"/>
              <w:left w:val="single" w:color="000000" w:sz="4" w:space="0"/>
              <w:bottom w:val="single" w:color="000000" w:sz="4" w:space="0"/>
              <w:right w:val="single" w:color="000000" w:sz="4" w:space="0"/>
            </w:tcBorders>
            <w:vAlign w:val="center"/>
          </w:tcPr>
          <w:p w14:paraId="3C2945B0">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耿宁</w:t>
            </w:r>
          </w:p>
        </w:tc>
        <w:tc>
          <w:tcPr>
            <w:tcW w:w="1189" w:type="dxa"/>
            <w:tcBorders>
              <w:top w:val="single" w:color="000000" w:sz="4" w:space="0"/>
              <w:left w:val="single" w:color="000000" w:sz="4" w:space="0"/>
              <w:bottom w:val="single" w:color="000000" w:sz="4" w:space="0"/>
              <w:right w:val="single" w:color="000000" w:sz="4" w:space="0"/>
            </w:tcBorders>
            <w:vAlign w:val="center"/>
          </w:tcPr>
          <w:p w14:paraId="305EA3A4">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9月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5424C607">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7E9FA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90310C1">
            <w:pPr>
              <w:keepNext w:val="0"/>
              <w:keepLines w:val="0"/>
              <w:pageBreakBefore w:val="0"/>
              <w:widowControl w:val="0"/>
              <w:numPr>
                <w:ilvl w:val="0"/>
                <w:numId w:val="3"/>
              </w:numPr>
              <w:tabs>
                <w:tab w:val="center" w:pos="1320"/>
              </w:tabs>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70C2537">
            <w:pPr>
              <w:keepNext w:val="0"/>
              <w:keepLines w:val="0"/>
              <w:pageBreakBefore w:val="0"/>
              <w:widowControl w:val="0"/>
              <w:tabs>
                <w:tab w:val="center" w:pos="1320"/>
              </w:tabs>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运维服务服务知识</w:t>
            </w:r>
          </w:p>
        </w:tc>
        <w:tc>
          <w:tcPr>
            <w:tcW w:w="1850" w:type="dxa"/>
            <w:tcBorders>
              <w:top w:val="single" w:color="000000" w:sz="4" w:space="0"/>
              <w:left w:val="single" w:color="000000" w:sz="4" w:space="0"/>
              <w:bottom w:val="single" w:color="000000" w:sz="4" w:space="0"/>
              <w:right w:val="single" w:color="000000" w:sz="4" w:space="0"/>
            </w:tcBorders>
            <w:vAlign w:val="center"/>
          </w:tcPr>
          <w:p w14:paraId="6D0C7764">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全体运维人员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6563561E">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耿宁</w:t>
            </w:r>
          </w:p>
        </w:tc>
        <w:tc>
          <w:tcPr>
            <w:tcW w:w="1189" w:type="dxa"/>
            <w:tcBorders>
              <w:top w:val="single" w:color="000000" w:sz="4" w:space="0"/>
              <w:left w:val="single" w:color="000000" w:sz="4" w:space="0"/>
              <w:bottom w:val="single" w:color="000000" w:sz="4" w:space="0"/>
              <w:right w:val="single" w:color="000000" w:sz="4" w:space="0"/>
            </w:tcBorders>
            <w:vAlign w:val="center"/>
          </w:tcPr>
          <w:p w14:paraId="67C252EE">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9月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2E1BFB7C">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33A80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15A91C32">
            <w:pPr>
              <w:keepNext w:val="0"/>
              <w:keepLines w:val="0"/>
              <w:pageBreakBefore w:val="0"/>
              <w:widowControl w:val="0"/>
              <w:numPr>
                <w:ilvl w:val="0"/>
                <w:numId w:val="3"/>
              </w:numPr>
              <w:tabs>
                <w:tab w:val="center" w:pos="1320"/>
              </w:tabs>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3FE72211">
            <w:pPr>
              <w:keepNext w:val="0"/>
              <w:keepLines w:val="0"/>
              <w:pageBreakBefore w:val="0"/>
              <w:widowControl w:val="0"/>
              <w:tabs>
                <w:tab w:val="center" w:pos="1320"/>
              </w:tabs>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w:t>
            </w:r>
            <w:r>
              <w:rPr>
                <w:rFonts w:hint="eastAsia" w:ascii="宋体" w:hAnsi="宋体" w:cs="宋体"/>
                <w:sz w:val="16"/>
                <w:szCs w:val="16"/>
                <w:lang w:val="en-US" w:eastAsia="zh-CN"/>
              </w:rPr>
              <w:t>服务规范讲解</w:t>
            </w:r>
          </w:p>
        </w:tc>
        <w:tc>
          <w:tcPr>
            <w:tcW w:w="1850" w:type="dxa"/>
            <w:tcBorders>
              <w:top w:val="single" w:color="000000" w:sz="4" w:space="0"/>
              <w:left w:val="single" w:color="000000" w:sz="4" w:space="0"/>
              <w:bottom w:val="single" w:color="000000" w:sz="4" w:space="0"/>
              <w:right w:val="single" w:color="000000" w:sz="4" w:space="0"/>
            </w:tcBorders>
            <w:vAlign w:val="center"/>
          </w:tcPr>
          <w:p w14:paraId="6AF164B4">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各相关部门</w:t>
            </w:r>
          </w:p>
        </w:tc>
        <w:tc>
          <w:tcPr>
            <w:tcW w:w="750" w:type="dxa"/>
            <w:tcBorders>
              <w:top w:val="single" w:color="000000" w:sz="4" w:space="0"/>
              <w:left w:val="single" w:color="000000" w:sz="4" w:space="0"/>
              <w:bottom w:val="single" w:color="000000" w:sz="4" w:space="0"/>
              <w:right w:val="single" w:color="000000" w:sz="4" w:space="0"/>
            </w:tcBorders>
            <w:vAlign w:val="center"/>
          </w:tcPr>
          <w:p w14:paraId="4E463F95">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耿宁</w:t>
            </w:r>
          </w:p>
        </w:tc>
        <w:tc>
          <w:tcPr>
            <w:tcW w:w="1189" w:type="dxa"/>
            <w:tcBorders>
              <w:top w:val="single" w:color="000000" w:sz="4" w:space="0"/>
              <w:left w:val="single" w:color="000000" w:sz="4" w:space="0"/>
              <w:bottom w:val="single" w:color="000000" w:sz="4" w:space="0"/>
              <w:right w:val="single" w:color="000000" w:sz="4" w:space="0"/>
            </w:tcBorders>
            <w:vAlign w:val="center"/>
          </w:tcPr>
          <w:p w14:paraId="46EE60DD">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9月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5DAD66D5">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48359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27D1E6C">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C4A96EB">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高级开发培训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613F00EC">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072FF354">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刘书峰</w:t>
            </w:r>
          </w:p>
        </w:tc>
        <w:tc>
          <w:tcPr>
            <w:tcW w:w="1189" w:type="dxa"/>
            <w:tcBorders>
              <w:top w:val="single" w:color="000000" w:sz="4" w:space="0"/>
              <w:left w:val="single" w:color="000000" w:sz="4" w:space="0"/>
              <w:bottom w:val="single" w:color="000000" w:sz="4" w:space="0"/>
              <w:right w:val="single" w:color="000000" w:sz="4" w:space="0"/>
            </w:tcBorders>
            <w:vAlign w:val="center"/>
          </w:tcPr>
          <w:p w14:paraId="552F97CE">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10月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21A4FECC">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70A02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18746F73">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3F543AA">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代码质量审查规范</w:t>
            </w:r>
          </w:p>
        </w:tc>
        <w:tc>
          <w:tcPr>
            <w:tcW w:w="1850" w:type="dxa"/>
            <w:tcBorders>
              <w:top w:val="single" w:color="000000" w:sz="4" w:space="0"/>
              <w:left w:val="single" w:color="000000" w:sz="4" w:space="0"/>
              <w:bottom w:val="single" w:color="000000" w:sz="4" w:space="0"/>
              <w:right w:val="single" w:color="000000" w:sz="4" w:space="0"/>
            </w:tcBorders>
            <w:vAlign w:val="center"/>
          </w:tcPr>
          <w:p w14:paraId="1BBD7D72">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665C2D13">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刘书峰</w:t>
            </w:r>
          </w:p>
        </w:tc>
        <w:tc>
          <w:tcPr>
            <w:tcW w:w="1189" w:type="dxa"/>
            <w:tcBorders>
              <w:top w:val="single" w:color="000000" w:sz="4" w:space="0"/>
              <w:left w:val="single" w:color="000000" w:sz="4" w:space="0"/>
              <w:bottom w:val="single" w:color="000000" w:sz="4" w:space="0"/>
              <w:right w:val="single" w:color="000000" w:sz="4" w:space="0"/>
            </w:tcBorders>
            <w:vAlign w:val="center"/>
          </w:tcPr>
          <w:p w14:paraId="04AB5CC5">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10月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2B699EE5">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54BF1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0A18EEA6">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E374BFE">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数据安全常识及应对</w:t>
            </w:r>
          </w:p>
        </w:tc>
        <w:tc>
          <w:tcPr>
            <w:tcW w:w="1850" w:type="dxa"/>
            <w:tcBorders>
              <w:top w:val="single" w:color="000000" w:sz="4" w:space="0"/>
              <w:left w:val="single" w:color="000000" w:sz="4" w:space="0"/>
              <w:bottom w:val="single" w:color="000000" w:sz="4" w:space="0"/>
              <w:right w:val="single" w:color="000000" w:sz="4" w:space="0"/>
            </w:tcBorders>
            <w:vAlign w:val="center"/>
          </w:tcPr>
          <w:p w14:paraId="62BF6F1B">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运维项目经理、网络工程师</w:t>
            </w:r>
          </w:p>
        </w:tc>
        <w:tc>
          <w:tcPr>
            <w:tcW w:w="750" w:type="dxa"/>
            <w:tcBorders>
              <w:top w:val="single" w:color="000000" w:sz="4" w:space="0"/>
              <w:left w:val="single" w:color="000000" w:sz="4" w:space="0"/>
              <w:bottom w:val="single" w:color="000000" w:sz="4" w:space="0"/>
              <w:right w:val="single" w:color="000000" w:sz="4" w:space="0"/>
            </w:tcBorders>
            <w:vAlign w:val="center"/>
          </w:tcPr>
          <w:p w14:paraId="6BAF9385">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耿宁</w:t>
            </w:r>
          </w:p>
        </w:tc>
        <w:tc>
          <w:tcPr>
            <w:tcW w:w="1189" w:type="dxa"/>
            <w:tcBorders>
              <w:top w:val="single" w:color="000000" w:sz="4" w:space="0"/>
              <w:left w:val="single" w:color="000000" w:sz="4" w:space="0"/>
              <w:bottom w:val="single" w:color="000000" w:sz="4" w:space="0"/>
              <w:right w:val="single" w:color="000000" w:sz="4" w:space="0"/>
            </w:tcBorders>
            <w:vAlign w:val="center"/>
          </w:tcPr>
          <w:p w14:paraId="16CD9490">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10月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4297A30D">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4539C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876D8BD">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525D4BB7">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服务台管理制度培训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1479F066">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服务台全员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48BE1703">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耿宁</w:t>
            </w:r>
          </w:p>
        </w:tc>
        <w:tc>
          <w:tcPr>
            <w:tcW w:w="1189" w:type="dxa"/>
            <w:tcBorders>
              <w:top w:val="single" w:color="000000" w:sz="4" w:space="0"/>
              <w:left w:val="single" w:color="000000" w:sz="4" w:space="0"/>
              <w:bottom w:val="single" w:color="000000" w:sz="4" w:space="0"/>
              <w:right w:val="single" w:color="000000" w:sz="4" w:space="0"/>
            </w:tcBorders>
            <w:vAlign w:val="center"/>
          </w:tcPr>
          <w:p w14:paraId="311C05DF">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10月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1C1376E6">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5A590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0706DE6">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34AF134E">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应急管理制度培训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6169D678">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w:t>
            </w:r>
          </w:p>
        </w:tc>
        <w:tc>
          <w:tcPr>
            <w:tcW w:w="750" w:type="dxa"/>
            <w:tcBorders>
              <w:top w:val="single" w:color="000000" w:sz="4" w:space="0"/>
              <w:left w:val="single" w:color="000000" w:sz="4" w:space="0"/>
              <w:bottom w:val="single" w:color="000000" w:sz="4" w:space="0"/>
              <w:right w:val="single" w:color="000000" w:sz="4" w:space="0"/>
            </w:tcBorders>
            <w:vAlign w:val="center"/>
          </w:tcPr>
          <w:p w14:paraId="1DC75DBE">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耿宁</w:t>
            </w:r>
          </w:p>
        </w:tc>
        <w:tc>
          <w:tcPr>
            <w:tcW w:w="1189" w:type="dxa"/>
            <w:tcBorders>
              <w:top w:val="single" w:color="000000" w:sz="4" w:space="0"/>
              <w:left w:val="single" w:color="000000" w:sz="4" w:space="0"/>
              <w:bottom w:val="single" w:color="000000" w:sz="4" w:space="0"/>
              <w:right w:val="single" w:color="000000" w:sz="4" w:space="0"/>
            </w:tcBorders>
            <w:vAlign w:val="center"/>
          </w:tcPr>
          <w:p w14:paraId="75462213">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10月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21D52AC1">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4926A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0BA05366">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4BD88B08">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ITSS</w:t>
            </w:r>
            <w:r>
              <w:rPr>
                <w:rFonts w:hint="eastAsia" w:ascii="宋体" w:hAnsi="宋体" w:cs="宋体"/>
                <w:sz w:val="16"/>
                <w:szCs w:val="16"/>
                <w:lang w:val="en-US" w:eastAsia="zh-CN"/>
              </w:rPr>
              <w:t>深度</w:t>
            </w:r>
            <w:r>
              <w:rPr>
                <w:rStyle w:val="42"/>
                <w:rFonts w:hint="default"/>
                <w:lang w:eastAsia="zh-CN"/>
              </w:rPr>
              <w:t>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6F2A0095">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运服务相关人员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2F2BF8CF">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外聘</w:t>
            </w:r>
          </w:p>
        </w:tc>
        <w:tc>
          <w:tcPr>
            <w:tcW w:w="1189" w:type="dxa"/>
            <w:tcBorders>
              <w:top w:val="single" w:color="000000" w:sz="4" w:space="0"/>
              <w:left w:val="single" w:color="000000" w:sz="4" w:space="0"/>
              <w:bottom w:val="single" w:color="000000" w:sz="4" w:space="0"/>
              <w:right w:val="single" w:color="000000" w:sz="4" w:space="0"/>
            </w:tcBorders>
            <w:vAlign w:val="center"/>
          </w:tcPr>
          <w:p w14:paraId="283EF62D">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10月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7FB9A29E">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17E6F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0DBDFD7">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631AE90">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w:t>
            </w:r>
            <w:r>
              <w:rPr>
                <w:rFonts w:hint="eastAsia" w:ascii="宋体" w:hAnsi="宋体" w:cs="宋体"/>
                <w:sz w:val="16"/>
                <w:szCs w:val="16"/>
                <w:lang w:val="en-US" w:eastAsia="zh-CN"/>
              </w:rPr>
              <w:t>工具使用指南</w:t>
            </w:r>
          </w:p>
        </w:tc>
        <w:tc>
          <w:tcPr>
            <w:tcW w:w="1850" w:type="dxa"/>
            <w:tcBorders>
              <w:top w:val="single" w:color="000000" w:sz="4" w:space="0"/>
              <w:left w:val="single" w:color="000000" w:sz="4" w:space="0"/>
              <w:bottom w:val="single" w:color="000000" w:sz="4" w:space="0"/>
              <w:right w:val="single" w:color="000000" w:sz="4" w:space="0"/>
            </w:tcBorders>
            <w:vAlign w:val="center"/>
          </w:tcPr>
          <w:p w14:paraId="782ABD9A">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0DFF3631">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耿宁</w:t>
            </w:r>
          </w:p>
        </w:tc>
        <w:tc>
          <w:tcPr>
            <w:tcW w:w="1189" w:type="dxa"/>
            <w:tcBorders>
              <w:top w:val="single" w:color="000000" w:sz="4" w:space="0"/>
              <w:left w:val="single" w:color="000000" w:sz="4" w:space="0"/>
              <w:bottom w:val="single" w:color="000000" w:sz="4" w:space="0"/>
              <w:right w:val="single" w:color="000000" w:sz="4" w:space="0"/>
            </w:tcBorders>
            <w:vAlign w:val="center"/>
          </w:tcPr>
          <w:p w14:paraId="3C3AED01">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11月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78BC21FD">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471EE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56FA3BE">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442C319">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新员工入职培训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021E2473">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12CF529A">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各模块</w:t>
            </w:r>
          </w:p>
        </w:tc>
        <w:tc>
          <w:tcPr>
            <w:tcW w:w="1189" w:type="dxa"/>
            <w:tcBorders>
              <w:top w:val="single" w:color="000000" w:sz="4" w:space="0"/>
              <w:left w:val="single" w:color="000000" w:sz="4" w:space="0"/>
              <w:bottom w:val="single" w:color="000000" w:sz="4" w:space="0"/>
              <w:right w:val="single" w:color="000000" w:sz="4" w:space="0"/>
            </w:tcBorders>
            <w:vAlign w:val="center"/>
          </w:tcPr>
          <w:p w14:paraId="1308B120">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12月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3AD24BE7">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0C2E1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214B9AB">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596589AB">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公司核心产品介绍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0F73D718">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17848FBB">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刘瑞</w:t>
            </w:r>
          </w:p>
        </w:tc>
        <w:tc>
          <w:tcPr>
            <w:tcW w:w="1189" w:type="dxa"/>
            <w:tcBorders>
              <w:top w:val="single" w:color="000000" w:sz="4" w:space="0"/>
              <w:left w:val="single" w:color="000000" w:sz="4" w:space="0"/>
              <w:bottom w:val="single" w:color="000000" w:sz="4" w:space="0"/>
              <w:right w:val="single" w:color="000000" w:sz="4" w:space="0"/>
            </w:tcBorders>
            <w:vAlign w:val="center"/>
          </w:tcPr>
          <w:p w14:paraId="10CEAB89">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12月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3DE47F31">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276A0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6E621805">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207604E">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val="en-US" w:eastAsia="zh-CN"/>
              </w:rPr>
              <w:t>流行数据库运维技巧</w:t>
            </w:r>
          </w:p>
        </w:tc>
        <w:tc>
          <w:tcPr>
            <w:tcW w:w="1850" w:type="dxa"/>
            <w:tcBorders>
              <w:top w:val="single" w:color="000000" w:sz="4" w:space="0"/>
              <w:left w:val="single" w:color="000000" w:sz="4" w:space="0"/>
              <w:bottom w:val="single" w:color="000000" w:sz="4" w:space="0"/>
              <w:right w:val="single" w:color="000000" w:sz="4" w:space="0"/>
            </w:tcBorders>
            <w:vAlign w:val="center"/>
          </w:tcPr>
          <w:p w14:paraId="0516526F">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运维部、研发部</w:t>
            </w:r>
          </w:p>
        </w:tc>
        <w:tc>
          <w:tcPr>
            <w:tcW w:w="750" w:type="dxa"/>
            <w:tcBorders>
              <w:top w:val="single" w:color="000000" w:sz="4" w:space="0"/>
              <w:left w:val="single" w:color="000000" w:sz="4" w:space="0"/>
              <w:bottom w:val="single" w:color="000000" w:sz="4" w:space="0"/>
              <w:right w:val="single" w:color="000000" w:sz="4" w:space="0"/>
            </w:tcBorders>
            <w:vAlign w:val="center"/>
          </w:tcPr>
          <w:p w14:paraId="4116B98A">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耿宁</w:t>
            </w:r>
          </w:p>
        </w:tc>
        <w:tc>
          <w:tcPr>
            <w:tcW w:w="1189" w:type="dxa"/>
            <w:tcBorders>
              <w:top w:val="single" w:color="000000" w:sz="4" w:space="0"/>
              <w:left w:val="single" w:color="000000" w:sz="4" w:space="0"/>
              <w:bottom w:val="single" w:color="000000" w:sz="4" w:space="0"/>
              <w:right w:val="single" w:color="000000" w:sz="4" w:space="0"/>
            </w:tcBorders>
            <w:vAlign w:val="center"/>
          </w:tcPr>
          <w:p w14:paraId="507FBDF5">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12月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61791FBB">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6696E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42EEB780">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B5DA95B">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val="en-US" w:eastAsia="zh-CN"/>
              </w:rPr>
              <w:t>项目经理技能培训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2BF472DB">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部分人员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3860DF70">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eastAsia="zh-CN"/>
              </w:rPr>
              <w:t>外聘</w:t>
            </w:r>
          </w:p>
        </w:tc>
        <w:tc>
          <w:tcPr>
            <w:tcW w:w="1189" w:type="dxa"/>
            <w:tcBorders>
              <w:top w:val="single" w:color="000000" w:sz="4" w:space="0"/>
              <w:left w:val="single" w:color="000000" w:sz="4" w:space="0"/>
              <w:bottom w:val="single" w:color="000000" w:sz="4" w:space="0"/>
              <w:right w:val="single" w:color="000000" w:sz="4" w:space="0"/>
            </w:tcBorders>
            <w:vAlign w:val="center"/>
          </w:tcPr>
          <w:p w14:paraId="7A07157A">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12月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1DB9040F">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29226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0FC5847C">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62E3FDF">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运维服务</w:t>
            </w:r>
            <w:r>
              <w:rPr>
                <w:rFonts w:hint="eastAsia" w:ascii="宋体" w:hAnsi="宋体" w:cs="宋体"/>
                <w:sz w:val="16"/>
                <w:szCs w:val="16"/>
                <w:lang w:val="en-US" w:eastAsia="zh-CN"/>
              </w:rPr>
              <w:t>工具使用进阶</w:t>
            </w:r>
          </w:p>
        </w:tc>
        <w:tc>
          <w:tcPr>
            <w:tcW w:w="1850" w:type="dxa"/>
            <w:tcBorders>
              <w:top w:val="single" w:color="000000" w:sz="4" w:space="0"/>
              <w:left w:val="single" w:color="000000" w:sz="4" w:space="0"/>
              <w:bottom w:val="single" w:color="000000" w:sz="4" w:space="0"/>
              <w:right w:val="single" w:color="000000" w:sz="4" w:space="0"/>
            </w:tcBorders>
            <w:vAlign w:val="center"/>
          </w:tcPr>
          <w:p w14:paraId="6B21B9A7">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52382CE7">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耿宁</w:t>
            </w:r>
          </w:p>
        </w:tc>
        <w:tc>
          <w:tcPr>
            <w:tcW w:w="1189" w:type="dxa"/>
            <w:tcBorders>
              <w:top w:val="single" w:color="000000" w:sz="4" w:space="0"/>
              <w:left w:val="single" w:color="000000" w:sz="4" w:space="0"/>
              <w:bottom w:val="single" w:color="000000" w:sz="4" w:space="0"/>
              <w:right w:val="single" w:color="000000" w:sz="4" w:space="0"/>
            </w:tcBorders>
            <w:vAlign w:val="center"/>
          </w:tcPr>
          <w:p w14:paraId="5DCECBF5">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12月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7D957E76">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42340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96066E8">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5B0C310">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运维服务规范化培训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7F7F4767">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627B2F39">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耿宁</w:t>
            </w:r>
          </w:p>
        </w:tc>
        <w:tc>
          <w:tcPr>
            <w:tcW w:w="1189" w:type="dxa"/>
            <w:tcBorders>
              <w:top w:val="single" w:color="000000" w:sz="4" w:space="0"/>
              <w:left w:val="single" w:color="000000" w:sz="4" w:space="0"/>
              <w:bottom w:val="single" w:color="000000" w:sz="4" w:space="0"/>
              <w:right w:val="single" w:color="000000" w:sz="4" w:space="0"/>
            </w:tcBorders>
            <w:vAlign w:val="center"/>
          </w:tcPr>
          <w:p w14:paraId="0E13FF7D">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26年1月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068BE706">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170F6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0D527645">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3DC421E">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网络安全建设</w:t>
            </w:r>
          </w:p>
        </w:tc>
        <w:tc>
          <w:tcPr>
            <w:tcW w:w="1850" w:type="dxa"/>
            <w:tcBorders>
              <w:top w:val="single" w:color="000000" w:sz="4" w:space="0"/>
              <w:left w:val="single" w:color="000000" w:sz="4" w:space="0"/>
              <w:bottom w:val="single" w:color="000000" w:sz="4" w:space="0"/>
              <w:right w:val="single" w:color="000000" w:sz="4" w:space="0"/>
            </w:tcBorders>
            <w:vAlign w:val="center"/>
          </w:tcPr>
          <w:p w14:paraId="26764252">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运维项目经理、网络工程师</w:t>
            </w:r>
          </w:p>
        </w:tc>
        <w:tc>
          <w:tcPr>
            <w:tcW w:w="750" w:type="dxa"/>
            <w:tcBorders>
              <w:top w:val="single" w:color="000000" w:sz="4" w:space="0"/>
              <w:left w:val="single" w:color="000000" w:sz="4" w:space="0"/>
              <w:bottom w:val="single" w:color="000000" w:sz="4" w:space="0"/>
              <w:right w:val="single" w:color="000000" w:sz="4" w:space="0"/>
            </w:tcBorders>
            <w:vAlign w:val="center"/>
          </w:tcPr>
          <w:p w14:paraId="5369CAB0">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耿宁</w:t>
            </w:r>
          </w:p>
        </w:tc>
        <w:tc>
          <w:tcPr>
            <w:tcW w:w="1189" w:type="dxa"/>
            <w:tcBorders>
              <w:top w:val="single" w:color="000000" w:sz="4" w:space="0"/>
              <w:left w:val="single" w:color="000000" w:sz="4" w:space="0"/>
              <w:bottom w:val="single" w:color="000000" w:sz="4" w:space="0"/>
              <w:right w:val="single" w:color="000000" w:sz="4" w:space="0"/>
            </w:tcBorders>
            <w:vAlign w:val="center"/>
          </w:tcPr>
          <w:p w14:paraId="352CD97C">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26年1月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4A0477C1">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5BE7B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58F3E04B">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2880FCA">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val="en-US" w:eastAsia="zh-CN"/>
              </w:rPr>
              <w:t>交付管理制度培训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61DB0841">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38FFA3A0">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耿宁</w:t>
            </w:r>
          </w:p>
        </w:tc>
        <w:tc>
          <w:tcPr>
            <w:tcW w:w="1189" w:type="dxa"/>
            <w:tcBorders>
              <w:top w:val="single" w:color="000000" w:sz="4" w:space="0"/>
              <w:left w:val="single" w:color="000000" w:sz="4" w:space="0"/>
              <w:bottom w:val="single" w:color="000000" w:sz="4" w:space="0"/>
              <w:right w:val="single" w:color="000000" w:sz="4" w:space="0"/>
            </w:tcBorders>
            <w:vAlign w:val="center"/>
          </w:tcPr>
          <w:p w14:paraId="27A38A8B">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26年1月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5A98DD5F">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52A33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F746E1C">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D6002C3">
            <w:pPr>
              <w:keepNext w:val="0"/>
              <w:keepLines w:val="0"/>
              <w:pageBreakBefore w:val="0"/>
              <w:widowControl w:val="0"/>
              <w:tabs>
                <w:tab w:val="center" w:pos="1320"/>
              </w:tabs>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运维服务制度</w:t>
            </w:r>
            <w:r>
              <w:rPr>
                <w:rFonts w:hint="eastAsia" w:ascii="宋体" w:hAnsi="宋体" w:cs="宋体"/>
                <w:sz w:val="16"/>
                <w:szCs w:val="16"/>
                <w:lang w:val="en-US" w:eastAsia="zh-CN"/>
              </w:rPr>
              <w:t>宣贯</w:t>
            </w:r>
          </w:p>
        </w:tc>
        <w:tc>
          <w:tcPr>
            <w:tcW w:w="1850" w:type="dxa"/>
            <w:tcBorders>
              <w:top w:val="single" w:color="000000" w:sz="4" w:space="0"/>
              <w:left w:val="single" w:color="000000" w:sz="4" w:space="0"/>
              <w:bottom w:val="single" w:color="000000" w:sz="4" w:space="0"/>
              <w:right w:val="single" w:color="000000" w:sz="4" w:space="0"/>
            </w:tcBorders>
            <w:vAlign w:val="center"/>
          </w:tcPr>
          <w:p w14:paraId="20F848E3">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各相关部门</w:t>
            </w:r>
          </w:p>
        </w:tc>
        <w:tc>
          <w:tcPr>
            <w:tcW w:w="750" w:type="dxa"/>
            <w:tcBorders>
              <w:top w:val="single" w:color="000000" w:sz="4" w:space="0"/>
              <w:left w:val="single" w:color="000000" w:sz="4" w:space="0"/>
              <w:bottom w:val="single" w:color="000000" w:sz="4" w:space="0"/>
              <w:right w:val="single" w:color="000000" w:sz="4" w:space="0"/>
            </w:tcBorders>
            <w:vAlign w:val="center"/>
          </w:tcPr>
          <w:p w14:paraId="3B7874C5">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耿宁</w:t>
            </w:r>
          </w:p>
        </w:tc>
        <w:tc>
          <w:tcPr>
            <w:tcW w:w="1189" w:type="dxa"/>
            <w:tcBorders>
              <w:top w:val="single" w:color="000000" w:sz="4" w:space="0"/>
              <w:left w:val="single" w:color="000000" w:sz="4" w:space="0"/>
              <w:bottom w:val="single" w:color="000000" w:sz="4" w:space="0"/>
              <w:right w:val="single" w:color="000000" w:sz="4" w:space="0"/>
            </w:tcBorders>
            <w:vAlign w:val="center"/>
          </w:tcPr>
          <w:p w14:paraId="6E69A52A">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26年1月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22F41486">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36D0F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84109DE">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DA39B09">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高级</w:t>
            </w:r>
            <w:r>
              <w:rPr>
                <w:rFonts w:hint="eastAsia" w:ascii="宋体" w:hAnsi="宋体" w:cs="宋体"/>
                <w:sz w:val="16"/>
                <w:szCs w:val="16"/>
                <w:lang w:val="en-US" w:eastAsia="zh-CN"/>
              </w:rPr>
              <w:t>研发技术培训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0ABF9505">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59FEC824">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刘书峰</w:t>
            </w:r>
          </w:p>
        </w:tc>
        <w:tc>
          <w:tcPr>
            <w:tcW w:w="1189" w:type="dxa"/>
            <w:tcBorders>
              <w:top w:val="single" w:color="000000" w:sz="4" w:space="0"/>
              <w:left w:val="single" w:color="000000" w:sz="4" w:space="0"/>
              <w:bottom w:val="single" w:color="000000" w:sz="4" w:space="0"/>
              <w:right w:val="single" w:color="000000" w:sz="4" w:space="0"/>
            </w:tcBorders>
            <w:vAlign w:val="center"/>
          </w:tcPr>
          <w:p w14:paraId="40484695">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26年2月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02F9BFF3">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30200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B63827F">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5709180">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代码质量审查规范</w:t>
            </w:r>
          </w:p>
        </w:tc>
        <w:tc>
          <w:tcPr>
            <w:tcW w:w="1850" w:type="dxa"/>
            <w:tcBorders>
              <w:top w:val="single" w:color="000000" w:sz="4" w:space="0"/>
              <w:left w:val="single" w:color="000000" w:sz="4" w:space="0"/>
              <w:bottom w:val="single" w:color="000000" w:sz="4" w:space="0"/>
              <w:right w:val="single" w:color="000000" w:sz="4" w:space="0"/>
            </w:tcBorders>
            <w:vAlign w:val="center"/>
          </w:tcPr>
          <w:p w14:paraId="1596E63A">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13E3CDB4">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刘书峰</w:t>
            </w:r>
          </w:p>
        </w:tc>
        <w:tc>
          <w:tcPr>
            <w:tcW w:w="1189" w:type="dxa"/>
            <w:tcBorders>
              <w:top w:val="single" w:color="000000" w:sz="4" w:space="0"/>
              <w:left w:val="single" w:color="000000" w:sz="4" w:space="0"/>
              <w:bottom w:val="single" w:color="000000" w:sz="4" w:space="0"/>
              <w:right w:val="single" w:color="000000" w:sz="4" w:space="0"/>
            </w:tcBorders>
            <w:vAlign w:val="center"/>
          </w:tcPr>
          <w:p w14:paraId="134F05D1">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26年2月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0E10634B">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6C214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6ECA19A3">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3EE2E6BD">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新员工入职培训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1D35F6CA">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1FDED50A">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eastAsia="zh-CN"/>
              </w:rPr>
              <w:t>各模块负责人</w:t>
            </w:r>
          </w:p>
        </w:tc>
        <w:tc>
          <w:tcPr>
            <w:tcW w:w="1189" w:type="dxa"/>
            <w:tcBorders>
              <w:top w:val="single" w:color="000000" w:sz="4" w:space="0"/>
              <w:left w:val="single" w:color="000000" w:sz="4" w:space="0"/>
              <w:bottom w:val="single" w:color="000000" w:sz="4" w:space="0"/>
              <w:right w:val="single" w:color="000000" w:sz="4" w:space="0"/>
            </w:tcBorders>
            <w:vAlign w:val="center"/>
          </w:tcPr>
          <w:p w14:paraId="0501BD4F">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26年3月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72F7A248">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751E4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6F053395">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F488471">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val="en-US" w:eastAsia="zh-CN"/>
              </w:rPr>
              <w:t>公司核心产品介绍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73C1AD93">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15B64BA7">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耿宁</w:t>
            </w:r>
          </w:p>
        </w:tc>
        <w:tc>
          <w:tcPr>
            <w:tcW w:w="1189" w:type="dxa"/>
            <w:tcBorders>
              <w:top w:val="single" w:color="000000" w:sz="4" w:space="0"/>
              <w:left w:val="single" w:color="000000" w:sz="4" w:space="0"/>
              <w:bottom w:val="single" w:color="000000" w:sz="4" w:space="0"/>
              <w:right w:val="single" w:color="000000" w:sz="4" w:space="0"/>
            </w:tcBorders>
            <w:vAlign w:val="center"/>
          </w:tcPr>
          <w:p w14:paraId="084E2F47">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26年3月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4B95BADD">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13CEF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48BA1A7F">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A046698">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数据安全常识及应对</w:t>
            </w:r>
          </w:p>
        </w:tc>
        <w:tc>
          <w:tcPr>
            <w:tcW w:w="1850" w:type="dxa"/>
            <w:tcBorders>
              <w:top w:val="single" w:color="000000" w:sz="4" w:space="0"/>
              <w:left w:val="single" w:color="000000" w:sz="4" w:space="0"/>
              <w:bottom w:val="single" w:color="000000" w:sz="4" w:space="0"/>
              <w:right w:val="single" w:color="000000" w:sz="4" w:space="0"/>
            </w:tcBorders>
            <w:vAlign w:val="center"/>
          </w:tcPr>
          <w:p w14:paraId="1EF265F4">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运维项目经理、网络</w:t>
            </w:r>
            <w:r>
              <w:rPr>
                <w:rStyle w:val="42"/>
                <w:rFonts w:hint="default"/>
                <w:lang w:eastAsia="zh-CN"/>
              </w:rPr>
              <w:t>工程师</w:t>
            </w:r>
          </w:p>
        </w:tc>
        <w:tc>
          <w:tcPr>
            <w:tcW w:w="750" w:type="dxa"/>
            <w:tcBorders>
              <w:top w:val="single" w:color="000000" w:sz="4" w:space="0"/>
              <w:left w:val="single" w:color="000000" w:sz="4" w:space="0"/>
              <w:bottom w:val="single" w:color="000000" w:sz="4" w:space="0"/>
              <w:right w:val="single" w:color="000000" w:sz="4" w:space="0"/>
            </w:tcBorders>
            <w:vAlign w:val="center"/>
          </w:tcPr>
          <w:p w14:paraId="0E43EF7D">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耿宁</w:t>
            </w:r>
          </w:p>
        </w:tc>
        <w:tc>
          <w:tcPr>
            <w:tcW w:w="1189" w:type="dxa"/>
            <w:tcBorders>
              <w:top w:val="single" w:color="000000" w:sz="4" w:space="0"/>
              <w:left w:val="single" w:color="000000" w:sz="4" w:space="0"/>
              <w:bottom w:val="single" w:color="000000" w:sz="4" w:space="0"/>
              <w:right w:val="single" w:color="000000" w:sz="4" w:space="0"/>
            </w:tcBorders>
            <w:vAlign w:val="center"/>
          </w:tcPr>
          <w:p w14:paraId="4C1A4121">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26年3月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04DBBC6A">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04707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1B777EAC">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67809DC">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产品测试用例编写</w:t>
            </w:r>
            <w:r>
              <w:rPr>
                <w:rFonts w:hint="eastAsia" w:ascii="宋体" w:hAnsi="宋体" w:cs="宋体"/>
                <w:sz w:val="16"/>
                <w:szCs w:val="16"/>
                <w:lang w:val="en-US" w:eastAsia="zh-CN"/>
              </w:rPr>
              <w:t>规范</w:t>
            </w:r>
          </w:p>
        </w:tc>
        <w:tc>
          <w:tcPr>
            <w:tcW w:w="1850" w:type="dxa"/>
            <w:tcBorders>
              <w:top w:val="single" w:color="000000" w:sz="4" w:space="0"/>
              <w:left w:val="single" w:color="000000" w:sz="4" w:space="0"/>
              <w:bottom w:val="single" w:color="000000" w:sz="4" w:space="0"/>
              <w:right w:val="single" w:color="000000" w:sz="4" w:space="0"/>
            </w:tcBorders>
            <w:vAlign w:val="center"/>
          </w:tcPr>
          <w:p w14:paraId="3D370BFC">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运维部、研发部</w:t>
            </w:r>
          </w:p>
        </w:tc>
        <w:tc>
          <w:tcPr>
            <w:tcW w:w="750" w:type="dxa"/>
            <w:tcBorders>
              <w:top w:val="single" w:color="000000" w:sz="4" w:space="0"/>
              <w:left w:val="single" w:color="000000" w:sz="4" w:space="0"/>
              <w:bottom w:val="single" w:color="000000" w:sz="4" w:space="0"/>
              <w:right w:val="single" w:color="000000" w:sz="4" w:space="0"/>
            </w:tcBorders>
            <w:vAlign w:val="center"/>
          </w:tcPr>
          <w:p w14:paraId="00355058">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耿宁</w:t>
            </w:r>
          </w:p>
        </w:tc>
        <w:tc>
          <w:tcPr>
            <w:tcW w:w="1189" w:type="dxa"/>
            <w:tcBorders>
              <w:top w:val="single" w:color="000000" w:sz="4" w:space="0"/>
              <w:left w:val="single" w:color="000000" w:sz="4" w:space="0"/>
              <w:bottom w:val="single" w:color="000000" w:sz="4" w:space="0"/>
              <w:right w:val="single" w:color="000000" w:sz="4" w:space="0"/>
            </w:tcBorders>
            <w:vAlign w:val="center"/>
          </w:tcPr>
          <w:p w14:paraId="3A79ABB6">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26年3月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6FBA9554">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01426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5A6AD417">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59925528">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运维服务服务知识</w:t>
            </w:r>
          </w:p>
        </w:tc>
        <w:tc>
          <w:tcPr>
            <w:tcW w:w="1850" w:type="dxa"/>
            <w:tcBorders>
              <w:top w:val="single" w:color="000000" w:sz="4" w:space="0"/>
              <w:left w:val="single" w:color="000000" w:sz="4" w:space="0"/>
              <w:bottom w:val="single" w:color="000000" w:sz="4" w:space="0"/>
              <w:right w:val="single" w:color="000000" w:sz="4" w:space="0"/>
            </w:tcBorders>
            <w:vAlign w:val="center"/>
          </w:tcPr>
          <w:p w14:paraId="588A99B5">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全体运维人员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6258BF61">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耿宁</w:t>
            </w:r>
          </w:p>
        </w:tc>
        <w:tc>
          <w:tcPr>
            <w:tcW w:w="1189" w:type="dxa"/>
            <w:tcBorders>
              <w:top w:val="single" w:color="000000" w:sz="4" w:space="0"/>
              <w:left w:val="single" w:color="000000" w:sz="4" w:space="0"/>
              <w:bottom w:val="single" w:color="000000" w:sz="4" w:space="0"/>
              <w:right w:val="single" w:color="000000" w:sz="4" w:space="0"/>
            </w:tcBorders>
            <w:vAlign w:val="center"/>
          </w:tcPr>
          <w:p w14:paraId="3CF61FCB">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26年3月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40B02CB5">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0D74C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46642BCD">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6B81264F">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服务台管理制度培训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3FC1CCA7">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服务台全员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7AD3EC9C">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耿宁</w:t>
            </w:r>
          </w:p>
        </w:tc>
        <w:tc>
          <w:tcPr>
            <w:tcW w:w="1189" w:type="dxa"/>
            <w:tcBorders>
              <w:top w:val="single" w:color="000000" w:sz="4" w:space="0"/>
              <w:left w:val="single" w:color="000000" w:sz="4" w:space="0"/>
              <w:bottom w:val="single" w:color="000000" w:sz="4" w:space="0"/>
              <w:right w:val="single" w:color="000000" w:sz="4" w:space="0"/>
            </w:tcBorders>
            <w:vAlign w:val="center"/>
          </w:tcPr>
          <w:p w14:paraId="027FEAE0">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26年3月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29257D1A">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09AA5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5DB00A7B">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3CB6D039">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应急响应规范与应急</w:t>
            </w:r>
            <w:r>
              <w:rPr>
                <w:rStyle w:val="42"/>
                <w:rFonts w:hint="default"/>
                <w:lang w:eastAsia="zh-CN"/>
              </w:rPr>
              <w:t>预案培训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3E96FF5C">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w:t>
            </w:r>
          </w:p>
        </w:tc>
        <w:tc>
          <w:tcPr>
            <w:tcW w:w="750" w:type="dxa"/>
            <w:tcBorders>
              <w:top w:val="single" w:color="000000" w:sz="4" w:space="0"/>
              <w:left w:val="single" w:color="000000" w:sz="4" w:space="0"/>
              <w:bottom w:val="single" w:color="000000" w:sz="4" w:space="0"/>
              <w:right w:val="single" w:color="000000" w:sz="4" w:space="0"/>
            </w:tcBorders>
            <w:vAlign w:val="center"/>
          </w:tcPr>
          <w:p w14:paraId="468C6E8E">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耿宁</w:t>
            </w:r>
          </w:p>
        </w:tc>
        <w:tc>
          <w:tcPr>
            <w:tcW w:w="1189" w:type="dxa"/>
            <w:tcBorders>
              <w:top w:val="single" w:color="000000" w:sz="4" w:space="0"/>
              <w:left w:val="single" w:color="000000" w:sz="4" w:space="0"/>
              <w:bottom w:val="single" w:color="000000" w:sz="4" w:space="0"/>
              <w:right w:val="single" w:color="000000" w:sz="4" w:space="0"/>
            </w:tcBorders>
            <w:vAlign w:val="center"/>
          </w:tcPr>
          <w:p w14:paraId="39ED7955">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26年3月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0538EA5E">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4C9FE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E48A72B">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626C0E5E">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Vue</w:t>
            </w:r>
            <w:r>
              <w:rPr>
                <w:rStyle w:val="42"/>
                <w:rFonts w:hint="default"/>
                <w:lang w:eastAsia="zh-CN"/>
              </w:rPr>
              <w:t>前端框架介绍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765C1C5D">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73CCC6E9">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耿宁</w:t>
            </w:r>
          </w:p>
        </w:tc>
        <w:tc>
          <w:tcPr>
            <w:tcW w:w="1189" w:type="dxa"/>
            <w:tcBorders>
              <w:top w:val="single" w:color="000000" w:sz="4" w:space="0"/>
              <w:left w:val="single" w:color="000000" w:sz="4" w:space="0"/>
              <w:bottom w:val="single" w:color="000000" w:sz="4" w:space="0"/>
              <w:right w:val="single" w:color="000000" w:sz="4" w:space="0"/>
            </w:tcBorders>
            <w:vAlign w:val="center"/>
          </w:tcPr>
          <w:p w14:paraId="036749E7">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26年5月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431118B2">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未开始</w:t>
            </w:r>
          </w:p>
        </w:tc>
      </w:tr>
      <w:tr w14:paraId="73E88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5"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525D5435">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56D4384">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新员工</w:t>
            </w:r>
            <w:r>
              <w:rPr>
                <w:rFonts w:hint="eastAsia" w:ascii="宋体" w:hAnsi="宋体" w:cs="宋体"/>
                <w:sz w:val="16"/>
                <w:szCs w:val="16"/>
                <w:lang w:eastAsia="zh-CN"/>
              </w:rPr>
              <w:t>入职培训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1EB9376D">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233FF09D">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各模块负责人</w:t>
            </w:r>
          </w:p>
        </w:tc>
        <w:tc>
          <w:tcPr>
            <w:tcW w:w="1189" w:type="dxa"/>
            <w:tcBorders>
              <w:top w:val="single" w:color="000000" w:sz="4" w:space="0"/>
              <w:left w:val="single" w:color="000000" w:sz="4" w:space="0"/>
              <w:bottom w:val="single" w:color="000000" w:sz="4" w:space="0"/>
              <w:right w:val="single" w:color="000000" w:sz="4" w:space="0"/>
            </w:tcBorders>
            <w:vAlign w:val="center"/>
          </w:tcPr>
          <w:p w14:paraId="405F023C">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26年6月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45C1D751">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未开始</w:t>
            </w:r>
          </w:p>
        </w:tc>
      </w:tr>
      <w:tr w14:paraId="171D4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08E43F3E">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5B230653">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公司核心产品介绍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21B6CCB6">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48F149B8">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刘瑞</w:t>
            </w:r>
          </w:p>
        </w:tc>
        <w:tc>
          <w:tcPr>
            <w:tcW w:w="1189" w:type="dxa"/>
            <w:tcBorders>
              <w:top w:val="single" w:color="000000" w:sz="4" w:space="0"/>
              <w:left w:val="single" w:color="000000" w:sz="4" w:space="0"/>
              <w:bottom w:val="single" w:color="000000" w:sz="4" w:space="0"/>
              <w:right w:val="single" w:color="000000" w:sz="4" w:space="0"/>
            </w:tcBorders>
            <w:vAlign w:val="center"/>
          </w:tcPr>
          <w:p w14:paraId="10EA9B30">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26年6月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64501F2E">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未开始</w:t>
            </w:r>
          </w:p>
        </w:tc>
      </w:tr>
      <w:tr w14:paraId="1C1EE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5FF1605">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34860C03">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高级开发培训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5A03A43E">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572BB569">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刘书峰</w:t>
            </w:r>
          </w:p>
        </w:tc>
        <w:tc>
          <w:tcPr>
            <w:tcW w:w="1189" w:type="dxa"/>
            <w:tcBorders>
              <w:top w:val="single" w:color="000000" w:sz="4" w:space="0"/>
              <w:left w:val="single" w:color="000000" w:sz="4" w:space="0"/>
              <w:bottom w:val="single" w:color="000000" w:sz="4" w:space="0"/>
              <w:right w:val="single" w:color="000000" w:sz="4" w:space="0"/>
            </w:tcBorders>
            <w:vAlign w:val="center"/>
          </w:tcPr>
          <w:p w14:paraId="76664306">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26年6月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22AFB1F4">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未开始</w:t>
            </w:r>
          </w:p>
        </w:tc>
      </w:tr>
    </w:tbl>
    <w:p w14:paraId="221F1233">
      <w:pPr>
        <w:pStyle w:val="29"/>
        <w:keepNext w:val="0"/>
        <w:keepLines w:val="0"/>
        <w:pageBreakBefore w:val="0"/>
        <w:widowControl w:val="0"/>
        <w:wordWrap/>
        <w:overflowPunct/>
        <w:bidi w:val="0"/>
        <w:ind w:firstLine="0" w:firstLineChars="0"/>
        <w:jc w:val="center"/>
        <w:rPr>
          <w:rFonts w:hint="eastAsia"/>
        </w:rPr>
      </w:pPr>
    </w:p>
    <w:p w14:paraId="4086D98D">
      <w:pPr>
        <w:pStyle w:val="31"/>
        <w:keepNext w:val="0"/>
        <w:keepLines w:val="0"/>
        <w:pageBreakBefore w:val="0"/>
        <w:widowControl w:val="0"/>
        <w:wordWrap/>
        <w:overflowPunct/>
        <w:bidi w:val="0"/>
        <w:ind w:firstLine="474"/>
        <w:rPr>
          <w:rFonts w:hint="eastAsia"/>
          <w:lang w:eastAsia="zh-CN"/>
        </w:rPr>
      </w:pPr>
      <w:bookmarkStart w:id="10" w:name="_Toc15803"/>
      <w:r>
        <w:rPr>
          <w:lang w:eastAsia="zh-CN"/>
        </w:rPr>
        <w:t>人员</w:t>
      </w:r>
      <w:r>
        <w:rPr>
          <w:rFonts w:hint="eastAsia"/>
          <w:lang w:eastAsia="zh-CN"/>
        </w:rPr>
        <w:t>绩效考核管理情况总结</w:t>
      </w:r>
      <w:bookmarkEnd w:id="10"/>
    </w:p>
    <w:p w14:paraId="01861059">
      <w:pPr>
        <w:pStyle w:val="29"/>
        <w:keepNext w:val="0"/>
        <w:keepLines w:val="0"/>
        <w:pageBreakBefore w:val="0"/>
        <w:widowControl w:val="0"/>
        <w:wordWrap/>
        <w:overflowPunct/>
        <w:bidi w:val="0"/>
        <w:ind w:firstLine="480"/>
      </w:pPr>
      <w:r>
        <w:t>人力部依据公司绩效考核制度，每季度组织对各岗位人员实施考核。统计显示，公司员工绩效平均得分约93分，绩效考核合格率100%</w:t>
      </w:r>
      <w:r>
        <w:rPr>
          <w:rFonts w:hint="eastAsia"/>
          <w:lang w:eastAsia="zh-CN"/>
        </w:rPr>
        <w:t>，</w:t>
      </w:r>
      <w:r>
        <w:rPr>
          <w:rFonts w:hint="eastAsia"/>
          <w:lang w:val="en-US" w:eastAsia="zh-CN"/>
        </w:rPr>
        <w:t>达到KPI指标要求的</w:t>
      </w:r>
      <w:r>
        <w:t>绩效考核合格率不低于95%，符合制度要求。</w:t>
      </w:r>
    </w:p>
    <w:p w14:paraId="6C83FB72">
      <w:pPr>
        <w:pStyle w:val="31"/>
        <w:keepNext w:val="0"/>
        <w:keepLines w:val="0"/>
        <w:pageBreakBefore w:val="0"/>
        <w:widowControl w:val="0"/>
        <w:wordWrap/>
        <w:overflowPunct/>
        <w:bidi w:val="0"/>
        <w:ind w:firstLine="474"/>
        <w:rPr>
          <w:rFonts w:hint="eastAsia"/>
          <w:lang w:eastAsia="zh-CN"/>
        </w:rPr>
      </w:pPr>
      <w:bookmarkStart w:id="11" w:name="_Toc25667"/>
      <w:r>
        <w:rPr>
          <w:lang w:eastAsia="zh-CN"/>
        </w:rPr>
        <w:t>人员</w:t>
      </w:r>
      <w:r>
        <w:rPr>
          <w:rFonts w:hint="eastAsia"/>
          <w:lang w:val="en-US" w:eastAsia="zh-CN"/>
        </w:rPr>
        <w:t>能力评价</w:t>
      </w:r>
      <w:r>
        <w:rPr>
          <w:rFonts w:hint="eastAsia"/>
          <w:lang w:eastAsia="zh-CN"/>
        </w:rPr>
        <w:t>管理情况总结</w:t>
      </w:r>
      <w:bookmarkEnd w:id="11"/>
    </w:p>
    <w:p w14:paraId="0BAC061C">
      <w:pPr>
        <w:pStyle w:val="29"/>
        <w:keepNext w:val="0"/>
        <w:keepLines w:val="0"/>
        <w:pageBreakBefore w:val="0"/>
        <w:widowControl w:val="0"/>
        <w:wordWrap/>
        <w:overflowPunct/>
        <w:bidi w:val="0"/>
        <w:ind w:firstLine="480"/>
      </w:pPr>
      <w:r>
        <w:t>人力部根据人员</w:t>
      </w:r>
      <w:r>
        <w:rPr>
          <w:rFonts w:hint="eastAsia"/>
          <w:lang w:val="en-US" w:eastAsia="zh-CN"/>
        </w:rPr>
        <w:t>能力评价</w:t>
      </w:r>
      <w:r>
        <w:t>制度，每季度对公司各岗位人员开展</w:t>
      </w:r>
      <w:r>
        <w:rPr>
          <w:rFonts w:hint="eastAsia"/>
          <w:lang w:val="en-US" w:eastAsia="zh-CN"/>
        </w:rPr>
        <w:t>能力</w:t>
      </w:r>
      <w:r>
        <w:t>评估。</w:t>
      </w:r>
      <w:r>
        <w:br w:type="textWrapping"/>
      </w:r>
      <w:r>
        <w:t>经汇总，当前员工</w:t>
      </w:r>
      <w:r>
        <w:rPr>
          <w:rFonts w:hint="eastAsia"/>
          <w:lang w:val="en-US" w:eastAsia="zh-CN"/>
        </w:rPr>
        <w:t>能力评价</w:t>
      </w:r>
      <w:r>
        <w:t>平均得分约为91分，绩效等级评定为五级，人员能力合格率≥95%，能够有效支持服务目录实现与运维业务发展需要。</w:t>
      </w:r>
    </w:p>
    <w:p w14:paraId="2069CC0E">
      <w:pPr>
        <w:pStyle w:val="31"/>
        <w:keepNext w:val="0"/>
        <w:keepLines w:val="0"/>
        <w:pageBreakBefore w:val="0"/>
        <w:widowControl w:val="0"/>
        <w:wordWrap/>
        <w:overflowPunct/>
        <w:bidi w:val="0"/>
        <w:ind w:firstLine="474"/>
        <w:rPr>
          <w:rFonts w:hint="eastAsia"/>
        </w:rPr>
      </w:pPr>
      <w:bookmarkStart w:id="12" w:name="_Toc29011"/>
      <w:r>
        <w:t>岗位结构</w:t>
      </w:r>
      <w:r>
        <w:rPr>
          <w:rFonts w:hint="eastAsia"/>
          <w:lang w:eastAsia="zh-CN"/>
        </w:rPr>
        <w:t>管理情况总结</w:t>
      </w:r>
      <w:bookmarkEnd w:id="12"/>
    </w:p>
    <w:p w14:paraId="351A4CE3">
      <w:pPr>
        <w:pStyle w:val="29"/>
        <w:keepNext w:val="0"/>
        <w:keepLines w:val="0"/>
        <w:pageBreakBefore w:val="0"/>
        <w:widowControl w:val="0"/>
        <w:wordWrap/>
        <w:overflowPunct/>
        <w:bidi w:val="0"/>
        <w:ind w:firstLine="480"/>
      </w:pPr>
      <w:r>
        <w:rPr>
          <w:rFonts w:hint="eastAsia"/>
          <w:lang w:val="en-US" w:eastAsia="zh-CN"/>
        </w:rPr>
        <w:t>2025年7月</w:t>
      </w:r>
      <w:r>
        <w:t>制订计划中的组织架构及岗位结构得到落实</w:t>
      </w:r>
      <w:r>
        <w:rPr>
          <w:rFonts w:hint="eastAsia"/>
        </w:rPr>
        <w:t>，详见《人员岗位说明书》</w:t>
      </w:r>
    </w:p>
    <w:p w14:paraId="07CDFEF8">
      <w:pPr>
        <w:pStyle w:val="30"/>
        <w:keepNext w:val="0"/>
        <w:keepLines w:val="0"/>
        <w:pageBreakBefore w:val="0"/>
        <w:widowControl w:val="0"/>
        <w:wordWrap/>
        <w:overflowPunct/>
        <w:bidi w:val="0"/>
        <w:rPr>
          <w:lang w:eastAsia="zh-CN"/>
        </w:rPr>
      </w:pPr>
      <w:bookmarkStart w:id="13" w:name="_Toc5273"/>
      <w:r>
        <w:rPr>
          <w:rFonts w:hint="eastAsia"/>
          <w:lang w:eastAsia="zh-CN"/>
        </w:rPr>
        <w:t>资源管理情况总结</w:t>
      </w:r>
      <w:bookmarkEnd w:id="13"/>
    </w:p>
    <w:p w14:paraId="2B534032">
      <w:pPr>
        <w:pStyle w:val="31"/>
        <w:keepNext w:val="0"/>
        <w:keepLines w:val="0"/>
        <w:pageBreakBefore w:val="0"/>
        <w:widowControl w:val="0"/>
        <w:wordWrap/>
        <w:overflowPunct/>
        <w:bidi w:val="0"/>
        <w:ind w:firstLine="474"/>
        <w:rPr>
          <w:rFonts w:hint="eastAsia"/>
          <w:lang w:eastAsia="zh-CN"/>
        </w:rPr>
      </w:pPr>
      <w:bookmarkStart w:id="14" w:name="_Toc9748"/>
      <w:r>
        <w:rPr>
          <w:rFonts w:hint="eastAsia"/>
          <w:lang w:eastAsia="zh-CN"/>
        </w:rPr>
        <w:t>运维工具管理情况总结</w:t>
      </w:r>
      <w:bookmarkEnd w:id="14"/>
    </w:p>
    <w:p w14:paraId="67FF5DAE">
      <w:pPr>
        <w:pStyle w:val="29"/>
        <w:keepNext w:val="0"/>
        <w:keepLines w:val="0"/>
        <w:pageBreakBefore w:val="0"/>
        <w:widowControl w:val="0"/>
        <w:wordWrap/>
        <w:overflowPunct/>
        <w:bidi w:val="0"/>
        <w:ind w:firstLine="480"/>
      </w:pPr>
      <w:r>
        <w:t>2025年</w:t>
      </w:r>
      <w:r>
        <w:rPr>
          <w:rFonts w:hint="eastAsia"/>
          <w:lang w:val="en-US" w:eastAsia="zh-CN"/>
        </w:rPr>
        <w:t>7月</w:t>
      </w:r>
      <w:r>
        <w:t>建立运维服务</w:t>
      </w:r>
      <w:r>
        <w:rPr>
          <w:rFonts w:hint="eastAsia"/>
        </w:rPr>
        <w:t>能力</w:t>
      </w:r>
      <w:r>
        <w:t>管理体系制度，各项管理初步实现通过运维工具进行管理。</w:t>
      </w:r>
    </w:p>
    <w:p w14:paraId="381A8937">
      <w:pPr>
        <w:pStyle w:val="29"/>
        <w:keepNext w:val="0"/>
        <w:keepLines w:val="0"/>
        <w:pageBreakBefore w:val="0"/>
        <w:widowControl w:val="0"/>
        <w:numPr>
          <w:ilvl w:val="0"/>
          <w:numId w:val="4"/>
        </w:numPr>
        <w:wordWrap/>
        <w:overflowPunct/>
        <w:bidi w:val="0"/>
        <w:ind w:firstLineChars="0"/>
      </w:pPr>
      <w:r>
        <w:t>加强了流程管理工具的改进工作：收集使用意见，对工具进行了部分改进，提高了工具的实用性；</w:t>
      </w:r>
    </w:p>
    <w:p w14:paraId="17C9733F">
      <w:pPr>
        <w:pStyle w:val="29"/>
        <w:keepNext w:val="0"/>
        <w:keepLines w:val="0"/>
        <w:pageBreakBefore w:val="0"/>
        <w:widowControl w:val="0"/>
        <w:numPr>
          <w:ilvl w:val="0"/>
          <w:numId w:val="4"/>
        </w:numPr>
        <w:wordWrap/>
        <w:overflowPunct/>
        <w:bidi w:val="0"/>
        <w:ind w:firstLineChars="0"/>
      </w:pPr>
      <w:r>
        <w:t>加强了自动化管理工具的应用 ：对主要的运维工程师加强了自动化管理工具的培训，提升了操作能力。</w:t>
      </w:r>
    </w:p>
    <w:p w14:paraId="05646E0B">
      <w:pPr>
        <w:pStyle w:val="29"/>
        <w:keepNext w:val="0"/>
        <w:keepLines w:val="0"/>
        <w:pageBreakBefore w:val="0"/>
        <w:widowControl w:val="0"/>
        <w:numPr>
          <w:ilvl w:val="0"/>
          <w:numId w:val="4"/>
        </w:numPr>
        <w:wordWrap/>
        <w:overflowPunct/>
        <w:bidi w:val="0"/>
        <w:ind w:firstLineChars="0"/>
      </w:pPr>
      <w:r>
        <w:rPr>
          <w:rFonts w:hint="eastAsia"/>
        </w:rPr>
        <w:t>202</w:t>
      </w:r>
      <w:r>
        <w:rPr>
          <w:rFonts w:hint="eastAsia"/>
          <w:lang w:val="en-US" w:eastAsia="zh-CN"/>
        </w:rPr>
        <w:t>6</w:t>
      </w:r>
      <w:r>
        <w:rPr>
          <w:rFonts w:hint="eastAsia"/>
        </w:rPr>
        <w:t>年</w:t>
      </w:r>
      <w:r>
        <w:rPr>
          <w:rFonts w:hint="eastAsia"/>
          <w:lang w:val="en-US" w:eastAsia="zh-CN"/>
        </w:rPr>
        <w:t>4</w:t>
      </w:r>
      <w:r>
        <w:rPr>
          <w:rFonts w:hint="eastAsia"/>
        </w:rPr>
        <w:t>月对运维工具进行了一次自评估，达到设定目标。</w:t>
      </w:r>
    </w:p>
    <w:p w14:paraId="14A30DAD">
      <w:pPr>
        <w:pStyle w:val="31"/>
        <w:keepNext w:val="0"/>
        <w:keepLines w:val="0"/>
        <w:pageBreakBefore w:val="0"/>
        <w:widowControl w:val="0"/>
        <w:wordWrap/>
        <w:overflowPunct/>
        <w:bidi w:val="0"/>
        <w:ind w:firstLine="474"/>
        <w:rPr>
          <w:rFonts w:hint="eastAsia"/>
          <w:lang w:eastAsia="zh-CN"/>
        </w:rPr>
      </w:pPr>
      <w:bookmarkStart w:id="15" w:name="_Toc12210"/>
      <w:r>
        <w:rPr>
          <w:rFonts w:hint="eastAsia"/>
          <w:lang w:eastAsia="zh-CN"/>
        </w:rPr>
        <w:t>服务台管理情况总结</w:t>
      </w:r>
      <w:bookmarkEnd w:id="15"/>
    </w:p>
    <w:p w14:paraId="5BFEFD94">
      <w:pPr>
        <w:pStyle w:val="29"/>
        <w:keepNext w:val="0"/>
        <w:keepLines w:val="0"/>
        <w:pageBreakBefore w:val="0"/>
        <w:widowControl w:val="0"/>
        <w:wordWrap/>
        <w:overflowPunct/>
        <w:bidi w:val="0"/>
        <w:ind w:firstLine="480"/>
      </w:pPr>
      <w:r>
        <w:rPr>
          <w:rFonts w:hint="eastAsia"/>
        </w:rPr>
        <w:t>服务台专员严格执行《服务台管理制度》，作为一线人员及时对客户疑问进行解答，极大的提高了客户满意度，经过满意度调查得知，截止202</w:t>
      </w:r>
      <w:r>
        <w:rPr>
          <w:rFonts w:hint="eastAsia"/>
          <w:lang w:val="en-US" w:eastAsia="zh-CN"/>
        </w:rPr>
        <w:t>6</w:t>
      </w:r>
      <w:r>
        <w:rPr>
          <w:rFonts w:hint="eastAsia"/>
        </w:rPr>
        <w:t>年</w:t>
      </w:r>
      <w:r>
        <w:rPr>
          <w:rFonts w:hint="eastAsia"/>
          <w:lang w:val="en-US" w:eastAsia="zh-CN"/>
        </w:rPr>
        <w:t>4</w:t>
      </w:r>
      <w:r>
        <w:rPr>
          <w:rFonts w:hint="eastAsia"/>
        </w:rPr>
        <w:t>月，客户满意度得分为97.4分，达到客户满意度指标要求的95.5分。</w:t>
      </w:r>
    </w:p>
    <w:p w14:paraId="4B9E9781">
      <w:pPr>
        <w:pStyle w:val="29"/>
        <w:keepNext w:val="0"/>
        <w:keepLines w:val="0"/>
        <w:pageBreakBefore w:val="0"/>
        <w:widowControl w:val="0"/>
        <w:wordWrap/>
        <w:overflowPunct/>
        <w:bidi w:val="0"/>
        <w:ind w:firstLine="480"/>
      </w:pPr>
      <w:r>
        <w:rPr>
          <w:rFonts w:hint="eastAsia"/>
        </w:rPr>
        <w:t>服务台专员及时、主动对事件进行回访，据统计，截止到</w:t>
      </w:r>
      <w:r>
        <w:rPr>
          <w:rFonts w:hint="eastAsia"/>
          <w:lang w:val="en-US" w:eastAsia="zh-CN"/>
        </w:rPr>
        <w:t>2026年4</w:t>
      </w:r>
      <w:r>
        <w:rPr>
          <w:rFonts w:hint="eastAsia"/>
        </w:rPr>
        <w:t>月成功回访事件覆盖率达到80%，并且没有客户投诉。</w:t>
      </w:r>
    </w:p>
    <w:p w14:paraId="0F3C8573">
      <w:pPr>
        <w:pStyle w:val="31"/>
        <w:keepNext w:val="0"/>
        <w:keepLines w:val="0"/>
        <w:pageBreakBefore w:val="0"/>
        <w:widowControl w:val="0"/>
        <w:wordWrap/>
        <w:overflowPunct/>
        <w:bidi w:val="0"/>
        <w:ind w:firstLine="474"/>
        <w:rPr>
          <w:rFonts w:hint="eastAsia"/>
          <w:lang w:eastAsia="zh-CN"/>
        </w:rPr>
      </w:pPr>
      <w:bookmarkStart w:id="16" w:name="_Toc2268"/>
      <w:r>
        <w:rPr>
          <w:rFonts w:hint="eastAsia"/>
          <w:lang w:eastAsia="zh-CN"/>
        </w:rPr>
        <w:t>备件库管理情况总结</w:t>
      </w:r>
      <w:bookmarkEnd w:id="16"/>
    </w:p>
    <w:p w14:paraId="7F27B9A7">
      <w:pPr>
        <w:pStyle w:val="29"/>
        <w:keepNext w:val="0"/>
        <w:keepLines w:val="0"/>
        <w:pageBreakBefore w:val="0"/>
        <w:widowControl w:val="0"/>
        <w:wordWrap/>
        <w:overflowPunct/>
        <w:bidi w:val="0"/>
        <w:ind w:firstLine="480"/>
      </w:pPr>
      <w:r>
        <w:rPr>
          <w:rFonts w:hint="eastAsia"/>
          <w:lang w:val="en-US" w:eastAsia="zh-CN"/>
        </w:rPr>
        <w:t>截止</w:t>
      </w:r>
      <w:r>
        <w:t>202</w:t>
      </w:r>
      <w:r>
        <w:rPr>
          <w:rFonts w:hint="eastAsia"/>
          <w:lang w:val="en-US" w:eastAsia="zh-CN"/>
        </w:rPr>
        <w:t>6</w:t>
      </w:r>
      <w:r>
        <w:t>年</w:t>
      </w:r>
      <w:r>
        <w:rPr>
          <w:rFonts w:hint="eastAsia"/>
          <w:lang w:val="en-US" w:eastAsia="zh-CN"/>
        </w:rPr>
        <w:t>4月</w:t>
      </w:r>
      <w:r>
        <w:t>，公司持续加强备件库的规范化管理，将其作为保障运维服务连续性与响应效率的重要基础。通过完善库存管理制度、推行定期盘点机制及强化流程执行，各季度备件库盘点准确率均保持在95%以上，达到既定质量目标，有效支持了一线运维工作的顺利开展。</w:t>
      </w:r>
    </w:p>
    <w:p w14:paraId="3035FEF7">
      <w:pPr>
        <w:pStyle w:val="31"/>
        <w:keepNext w:val="0"/>
        <w:keepLines w:val="0"/>
        <w:pageBreakBefore w:val="0"/>
        <w:widowControl w:val="0"/>
        <w:wordWrap/>
        <w:overflowPunct/>
        <w:bidi w:val="0"/>
        <w:ind w:firstLine="474"/>
        <w:rPr>
          <w:rFonts w:hint="eastAsia"/>
          <w:lang w:eastAsia="zh-CN"/>
        </w:rPr>
      </w:pPr>
      <w:bookmarkStart w:id="17" w:name="_Toc19133"/>
      <w:r>
        <w:rPr>
          <w:rFonts w:hint="eastAsia"/>
          <w:lang w:eastAsia="zh-CN"/>
        </w:rPr>
        <w:t>服务知识管理情况总结</w:t>
      </w:r>
      <w:bookmarkEnd w:id="17"/>
    </w:p>
    <w:p w14:paraId="648BD6F4">
      <w:pPr>
        <w:pStyle w:val="29"/>
        <w:keepNext w:val="0"/>
        <w:keepLines w:val="0"/>
        <w:pageBreakBefore w:val="0"/>
        <w:widowControl w:val="0"/>
        <w:wordWrap/>
        <w:overflowPunct/>
        <w:bidi w:val="0"/>
        <w:ind w:firstLine="480"/>
      </w:pPr>
      <w:r>
        <w:rPr>
          <w:rFonts w:hint="eastAsia"/>
          <w:lang w:val="en-US" w:eastAsia="zh-CN"/>
        </w:rPr>
        <w:t>截止</w:t>
      </w:r>
      <w:r>
        <w:t>202</w:t>
      </w:r>
      <w:r>
        <w:rPr>
          <w:rFonts w:hint="eastAsia"/>
          <w:lang w:val="en-US" w:eastAsia="zh-CN"/>
        </w:rPr>
        <w:t>6</w:t>
      </w:r>
      <w:r>
        <w:t>年</w:t>
      </w:r>
      <w:r>
        <w:rPr>
          <w:rFonts w:hint="eastAsia"/>
          <w:lang w:val="en-US" w:eastAsia="zh-CN"/>
        </w:rPr>
        <w:t>4月</w:t>
      </w:r>
      <w:r>
        <w:t>重点加强了</w:t>
      </w:r>
      <w:r>
        <w:rPr>
          <w:rFonts w:hint="eastAsia"/>
        </w:rPr>
        <w:t>服务知识</w:t>
      </w:r>
      <w:r>
        <w:t>管理工作：</w:t>
      </w:r>
    </w:p>
    <w:p w14:paraId="3E60EED0">
      <w:pPr>
        <w:pStyle w:val="29"/>
        <w:keepNext w:val="0"/>
        <w:keepLines w:val="0"/>
        <w:pageBreakBefore w:val="0"/>
        <w:widowControl w:val="0"/>
        <w:numPr>
          <w:ilvl w:val="0"/>
          <w:numId w:val="5"/>
        </w:numPr>
        <w:wordWrap/>
        <w:overflowPunct/>
        <w:bidi w:val="0"/>
        <w:ind w:firstLineChars="0"/>
      </w:pPr>
      <w:r>
        <w:t>补充内容，提升质量：组织各个项目组对知识库的信息架构进行梳理，提升结构的合理性，对于通用知识，组织进行集中录入，规范入库管理和知识审核；</w:t>
      </w:r>
      <w:r>
        <w:rPr>
          <w:rFonts w:hint="eastAsia"/>
          <w:lang w:val="en-US" w:eastAsia="zh-CN"/>
        </w:rPr>
        <w:t>2025年第三季度</w:t>
      </w:r>
      <w:r>
        <w:rPr>
          <w:rFonts w:hint="eastAsia"/>
        </w:rPr>
        <w:t>知识准确</w:t>
      </w:r>
      <w:r>
        <w:t>率达到96%，第</w:t>
      </w:r>
      <w:r>
        <w:rPr>
          <w:rFonts w:hint="eastAsia"/>
        </w:rPr>
        <w:t>四</w:t>
      </w:r>
      <w:r>
        <w:t>季度达到</w:t>
      </w:r>
      <w:r>
        <w:rPr>
          <w:rFonts w:hint="eastAsia"/>
          <w:lang w:val="en-US" w:eastAsia="zh-CN"/>
        </w:rPr>
        <w:t>100</w:t>
      </w:r>
      <w:r>
        <w:t>%</w:t>
      </w:r>
      <w:r>
        <w:rPr>
          <w:rFonts w:hint="eastAsia"/>
          <w:lang w:eastAsia="zh-CN"/>
        </w:rPr>
        <w:t>，</w:t>
      </w:r>
      <w:r>
        <w:rPr>
          <w:rFonts w:hint="eastAsia"/>
          <w:lang w:val="en-US" w:eastAsia="zh-CN"/>
        </w:rPr>
        <w:t>2026年第一季度达到100%</w:t>
      </w:r>
      <w:r>
        <w:rPr>
          <w:rFonts w:hint="eastAsia"/>
        </w:rPr>
        <w:t>。</w:t>
      </w:r>
      <w:r>
        <w:t>达到目标≥90%的要求。</w:t>
      </w:r>
    </w:p>
    <w:p w14:paraId="311E4865">
      <w:pPr>
        <w:pStyle w:val="29"/>
        <w:keepNext w:val="0"/>
        <w:keepLines w:val="0"/>
        <w:pageBreakBefore w:val="0"/>
        <w:widowControl w:val="0"/>
        <w:numPr>
          <w:ilvl w:val="0"/>
          <w:numId w:val="5"/>
        </w:numPr>
        <w:wordWrap/>
        <w:overflowPunct/>
        <w:bidi w:val="0"/>
        <w:ind w:firstLineChars="0"/>
      </w:pPr>
      <w:r>
        <w:t>建立了</w:t>
      </w:r>
      <w:r>
        <w:rPr>
          <w:rFonts w:hint="eastAsia"/>
        </w:rPr>
        <w:t>《服务知识管理制度》</w:t>
      </w:r>
      <w:r>
        <w:t>，并使用</w:t>
      </w:r>
      <w:r>
        <w:rPr>
          <w:rFonts w:hint="eastAsia"/>
        </w:rPr>
        <w:t>IT运维知识库</w:t>
      </w:r>
      <w:r>
        <w:t>管理</w:t>
      </w:r>
      <w:r>
        <w:rPr>
          <w:rFonts w:hint="eastAsia"/>
        </w:rPr>
        <w:t>服务知识</w:t>
      </w:r>
      <w:r>
        <w:t>，加强对知识库的管理工作；</w:t>
      </w:r>
    </w:p>
    <w:p w14:paraId="0C88585C">
      <w:pPr>
        <w:pStyle w:val="29"/>
        <w:keepNext w:val="0"/>
        <w:keepLines w:val="0"/>
        <w:pageBreakBefore w:val="0"/>
        <w:widowControl w:val="0"/>
        <w:numPr>
          <w:ilvl w:val="0"/>
          <w:numId w:val="5"/>
        </w:numPr>
        <w:wordWrap/>
        <w:overflowPunct/>
        <w:bidi w:val="0"/>
        <w:ind w:firstLineChars="0"/>
      </w:pPr>
      <w:r>
        <w:rPr>
          <w:rFonts w:hint="eastAsia"/>
        </w:rPr>
        <w:t>新知识和问题解决方案及时</w:t>
      </w:r>
      <w:r>
        <w:t>全部收录在</w:t>
      </w:r>
      <w:r>
        <w:rPr>
          <w:rFonts w:hint="eastAsia"/>
        </w:rPr>
        <w:t>服务知识</w:t>
      </w:r>
      <w:r>
        <w:t>中，并对知识条目进行分类，以便员工查阅。</w:t>
      </w:r>
    </w:p>
    <w:p w14:paraId="66E3FA66">
      <w:pPr>
        <w:pStyle w:val="31"/>
        <w:keepNext w:val="0"/>
        <w:keepLines w:val="0"/>
        <w:pageBreakBefore w:val="0"/>
        <w:widowControl w:val="0"/>
        <w:wordWrap/>
        <w:overflowPunct/>
        <w:bidi w:val="0"/>
        <w:ind w:firstLine="474"/>
        <w:rPr>
          <w:rFonts w:hint="eastAsia"/>
          <w:lang w:eastAsia="zh-CN"/>
        </w:rPr>
      </w:pPr>
      <w:bookmarkStart w:id="18" w:name="_Toc20137"/>
      <w:r>
        <w:rPr>
          <w:rFonts w:hint="eastAsia"/>
          <w:lang w:eastAsia="zh-CN"/>
        </w:rPr>
        <w:t>最终软件库管理情况总结</w:t>
      </w:r>
      <w:bookmarkEnd w:id="18"/>
    </w:p>
    <w:p w14:paraId="2254ECE6">
      <w:pPr>
        <w:pStyle w:val="29"/>
        <w:keepNext w:val="0"/>
        <w:keepLines w:val="0"/>
        <w:pageBreakBefore w:val="0"/>
        <w:widowControl w:val="0"/>
        <w:wordWrap/>
        <w:overflowPunct/>
        <w:bidi w:val="0"/>
        <w:ind w:firstLine="480"/>
      </w:pPr>
      <w:r>
        <w:rPr>
          <w:rFonts w:hint="eastAsia"/>
          <w:lang w:val="en-US" w:eastAsia="zh-CN"/>
        </w:rPr>
        <w:t>截止</w:t>
      </w:r>
      <w:r>
        <w:t>202</w:t>
      </w:r>
      <w:r>
        <w:rPr>
          <w:rFonts w:hint="eastAsia"/>
          <w:lang w:val="en-US" w:eastAsia="zh-CN"/>
        </w:rPr>
        <w:t>6</w:t>
      </w:r>
      <w:r>
        <w:t>年</w:t>
      </w:r>
      <w:r>
        <w:rPr>
          <w:rFonts w:hint="eastAsia"/>
          <w:lang w:val="en-US" w:eastAsia="zh-CN"/>
        </w:rPr>
        <w:t>4月</w:t>
      </w:r>
      <w:r>
        <w:t>重点加强了最终软件库管理工作：</w:t>
      </w:r>
    </w:p>
    <w:p w14:paraId="51360485">
      <w:pPr>
        <w:pStyle w:val="29"/>
        <w:keepNext w:val="0"/>
        <w:keepLines w:val="0"/>
        <w:pageBreakBefore w:val="0"/>
        <w:widowControl w:val="0"/>
        <w:numPr>
          <w:ilvl w:val="0"/>
          <w:numId w:val="6"/>
        </w:numPr>
        <w:wordWrap/>
        <w:overflowPunct/>
        <w:bidi w:val="0"/>
        <w:ind w:firstLineChars="0"/>
      </w:pPr>
      <w:r>
        <w:t>规范了入库审核，运维部制定《</w:t>
      </w:r>
      <w:r>
        <w:rPr>
          <w:rFonts w:hint="eastAsia"/>
        </w:rPr>
        <w:t>最终软件库管理制度</w:t>
      </w:r>
      <w:r>
        <w:t>》，明确功能测试、安全漏洞扫描、兼容性验证等必检项目，只有全部达标方可入库。</w:t>
      </w:r>
      <w:r>
        <w:rPr>
          <w:rFonts w:hint="eastAsia"/>
        </w:rPr>
        <w:t>运维部经理审核</w:t>
      </w:r>
      <w:r>
        <w:t>，对入库软件进行全流程把关，留存测试报告及审核记录，确保可追溯。</w:t>
      </w:r>
    </w:p>
    <w:p w14:paraId="60CF0E2E">
      <w:pPr>
        <w:pStyle w:val="29"/>
        <w:keepNext w:val="0"/>
        <w:keepLines w:val="0"/>
        <w:pageBreakBefore w:val="0"/>
        <w:widowControl w:val="0"/>
        <w:numPr>
          <w:ilvl w:val="0"/>
          <w:numId w:val="6"/>
        </w:numPr>
        <w:wordWrap/>
        <w:overflowPunct/>
        <w:bidi w:val="0"/>
        <w:ind w:firstLineChars="0"/>
      </w:pPr>
      <w:r>
        <w:rPr>
          <w:rFonts w:hint="eastAsia"/>
        </w:rPr>
        <w:t>运维服务能力指标体系</w:t>
      </w:r>
      <w:r>
        <w:t>中最终软件库软件库中软件的可用率≥95%</w:t>
      </w:r>
      <w:r>
        <w:rPr>
          <w:rFonts w:hint="eastAsia"/>
        </w:rPr>
        <w:t>，跟踪软件库中软件的可用率发现，截止202</w:t>
      </w:r>
      <w:r>
        <w:rPr>
          <w:rFonts w:hint="eastAsia"/>
          <w:lang w:val="en-US" w:eastAsia="zh-CN"/>
        </w:rPr>
        <w:t>6</w:t>
      </w:r>
      <w:r>
        <w:rPr>
          <w:rFonts w:hint="eastAsia"/>
        </w:rPr>
        <w:t>年</w:t>
      </w:r>
      <w:r>
        <w:rPr>
          <w:rFonts w:hint="eastAsia"/>
          <w:lang w:val="en-US" w:eastAsia="zh-CN"/>
        </w:rPr>
        <w:t>4</w:t>
      </w:r>
      <w:r>
        <w:rPr>
          <w:rFonts w:hint="eastAsia"/>
        </w:rPr>
        <w:t>月实际值为90%，不满足考核指标的要求。</w:t>
      </w:r>
    </w:p>
    <w:p w14:paraId="0EB5E233">
      <w:pPr>
        <w:pStyle w:val="29"/>
        <w:keepNext w:val="0"/>
        <w:keepLines w:val="0"/>
        <w:pageBreakBefore w:val="0"/>
        <w:widowControl w:val="0"/>
        <w:numPr>
          <w:ilvl w:val="0"/>
          <w:numId w:val="6"/>
        </w:numPr>
        <w:wordWrap/>
        <w:overflowPunct/>
        <w:bidi w:val="0"/>
        <w:ind w:firstLineChars="0"/>
      </w:pPr>
      <w:r>
        <w:rPr>
          <w:rFonts w:hint="eastAsia"/>
        </w:rPr>
        <w:t>跟踪发现导致最终软件库不合格的原因为</w:t>
      </w:r>
      <w:r>
        <w:t>初期因部分开发与运维人员对Harbor操作流程不熟悉，导致镜像推送不规范、权限使用混乱等问题</w:t>
      </w:r>
      <w:r>
        <w:rPr>
          <w:rFonts w:hint="eastAsia"/>
        </w:rPr>
        <w:t>。针对此种现象，我们将双管齐下：首先，通过制定标准操作流程与组织强化培训，确保团队规范使用Harbor；其次，建立软件可用率专项跟踪机制，定期检查与通报，确保改进效果持续落实，全力保障下一阶段指标达成。</w:t>
      </w:r>
    </w:p>
    <w:p w14:paraId="4F294E2B">
      <w:pPr>
        <w:pStyle w:val="31"/>
        <w:keepNext w:val="0"/>
        <w:keepLines w:val="0"/>
        <w:pageBreakBefore w:val="0"/>
        <w:widowControl w:val="0"/>
        <w:wordWrap/>
        <w:overflowPunct/>
        <w:bidi w:val="0"/>
        <w:ind w:firstLine="474"/>
        <w:rPr>
          <w:rFonts w:hint="eastAsia"/>
          <w:lang w:eastAsia="zh-CN"/>
        </w:rPr>
      </w:pPr>
      <w:bookmarkStart w:id="19" w:name="_Toc4395"/>
      <w:r>
        <w:rPr>
          <w:rFonts w:hint="eastAsia"/>
          <w:lang w:eastAsia="zh-CN"/>
        </w:rPr>
        <w:t>服务数据管理情况总结</w:t>
      </w:r>
      <w:bookmarkEnd w:id="19"/>
    </w:p>
    <w:p w14:paraId="505D7F56">
      <w:pPr>
        <w:pStyle w:val="29"/>
        <w:keepNext w:val="0"/>
        <w:keepLines w:val="0"/>
        <w:pageBreakBefore w:val="0"/>
        <w:widowControl w:val="0"/>
        <w:wordWrap/>
        <w:overflowPunct/>
        <w:bidi w:val="0"/>
        <w:ind w:firstLine="480"/>
      </w:pPr>
      <w:r>
        <w:rPr>
          <w:rFonts w:hint="eastAsia"/>
          <w:lang w:val="en-US" w:eastAsia="zh-CN"/>
        </w:rPr>
        <w:t>截止</w:t>
      </w:r>
      <w:r>
        <w:t>202</w:t>
      </w:r>
      <w:r>
        <w:rPr>
          <w:rFonts w:hint="eastAsia"/>
          <w:lang w:val="en-US" w:eastAsia="zh-CN"/>
        </w:rPr>
        <w:t>6</w:t>
      </w:r>
      <w:r>
        <w:t>年</w:t>
      </w:r>
      <w:r>
        <w:rPr>
          <w:rFonts w:hint="eastAsia"/>
          <w:lang w:val="en-US" w:eastAsia="zh-CN"/>
        </w:rPr>
        <w:t>4月</w:t>
      </w:r>
      <w:r>
        <w:t>重点加强了服务数据管理工作：</w:t>
      </w:r>
    </w:p>
    <w:p w14:paraId="75BA229E">
      <w:pPr>
        <w:pStyle w:val="29"/>
        <w:keepNext w:val="0"/>
        <w:keepLines w:val="0"/>
        <w:pageBreakBefore w:val="0"/>
        <w:widowControl w:val="0"/>
        <w:numPr>
          <w:ilvl w:val="0"/>
          <w:numId w:val="7"/>
        </w:numPr>
        <w:wordWrap/>
        <w:overflowPunct/>
        <w:bidi w:val="0"/>
        <w:ind w:firstLineChars="0"/>
      </w:pPr>
      <w:r>
        <w:t>规范采集源头：制定统一的《</w:t>
      </w:r>
      <w:r>
        <w:rPr>
          <w:rFonts w:hint="eastAsia"/>
        </w:rPr>
        <w:t>服务数据管理制度</w:t>
      </w:r>
      <w:r>
        <w:t>》，明确监控数据、故障记录、工单处理等各类数据的录入格式、必填字段。</w:t>
      </w:r>
    </w:p>
    <w:p w14:paraId="5B22CC0F">
      <w:pPr>
        <w:pStyle w:val="29"/>
        <w:keepNext w:val="0"/>
        <w:keepLines w:val="0"/>
        <w:pageBreakBefore w:val="0"/>
        <w:widowControl w:val="0"/>
        <w:numPr>
          <w:ilvl w:val="0"/>
          <w:numId w:val="7"/>
        </w:numPr>
        <w:wordWrap/>
        <w:overflowPunct/>
        <w:bidi w:val="0"/>
        <w:ind w:firstLineChars="0"/>
      </w:pPr>
      <w:r>
        <w:t>对运维</w:t>
      </w:r>
      <w:r>
        <w:rPr>
          <w:rFonts w:hint="eastAsia"/>
        </w:rPr>
        <w:t>服务</w:t>
      </w:r>
      <w:r>
        <w:t>人员开展了专项培训，结合实际案例讲解标准要求，考核合格后方可参与数据采集，从源头减少错误。</w:t>
      </w:r>
      <w:r>
        <w:rPr>
          <w:rFonts w:hint="eastAsia"/>
        </w:rPr>
        <w:t>截止</w:t>
      </w:r>
      <w:r>
        <w:t>202</w:t>
      </w:r>
      <w:r>
        <w:rPr>
          <w:rFonts w:hint="eastAsia"/>
          <w:lang w:val="en-US" w:eastAsia="zh-CN"/>
        </w:rPr>
        <w:t>6</w:t>
      </w:r>
      <w:r>
        <w:t>年</w:t>
      </w:r>
      <w:r>
        <w:rPr>
          <w:rFonts w:hint="eastAsia"/>
          <w:lang w:val="en-US" w:eastAsia="zh-CN"/>
        </w:rPr>
        <w:t>4</w:t>
      </w:r>
      <w:r>
        <w:rPr>
          <w:rFonts w:hint="eastAsia"/>
        </w:rPr>
        <w:t>月</w:t>
      </w:r>
      <w:r>
        <w:t>服务数据的准确率达到99%</w:t>
      </w:r>
      <w:r>
        <w:rPr>
          <w:rFonts w:hint="eastAsia"/>
        </w:rPr>
        <w:t>，满足指标要求</w:t>
      </w:r>
      <w:r>
        <w:t>。</w:t>
      </w:r>
    </w:p>
    <w:p w14:paraId="3C075E58">
      <w:pPr>
        <w:pStyle w:val="30"/>
        <w:keepNext w:val="0"/>
        <w:keepLines w:val="0"/>
        <w:pageBreakBefore w:val="0"/>
        <w:widowControl w:val="0"/>
        <w:wordWrap/>
        <w:overflowPunct/>
        <w:bidi w:val="0"/>
        <w:rPr>
          <w:lang w:eastAsia="zh-CN"/>
        </w:rPr>
      </w:pPr>
      <w:bookmarkStart w:id="20" w:name="_Toc7682"/>
      <w:r>
        <w:rPr>
          <w:rFonts w:hint="eastAsia"/>
          <w:lang w:eastAsia="zh-CN"/>
        </w:rPr>
        <w:t>技术管理情况总结</w:t>
      </w:r>
      <w:bookmarkEnd w:id="20"/>
    </w:p>
    <w:p w14:paraId="20A5853F">
      <w:pPr>
        <w:pStyle w:val="31"/>
        <w:keepNext w:val="0"/>
        <w:keepLines w:val="0"/>
        <w:pageBreakBefore w:val="0"/>
        <w:widowControl w:val="0"/>
        <w:wordWrap/>
        <w:overflowPunct/>
        <w:bidi w:val="0"/>
        <w:ind w:firstLine="474"/>
        <w:rPr>
          <w:rFonts w:hint="eastAsia"/>
          <w:lang w:eastAsia="zh-CN"/>
        </w:rPr>
      </w:pPr>
      <w:bookmarkStart w:id="21" w:name="_Toc31956"/>
      <w:r>
        <w:rPr>
          <w:rFonts w:hint="eastAsia"/>
          <w:lang w:eastAsia="zh-CN"/>
        </w:rPr>
        <w:t>运维工具研发情况总结</w:t>
      </w:r>
      <w:bookmarkEnd w:id="21"/>
    </w:p>
    <w:p w14:paraId="7D60E6D3">
      <w:pPr>
        <w:pStyle w:val="39"/>
        <w:keepNext w:val="0"/>
        <w:keepLines w:val="0"/>
        <w:pageBreakBefore w:val="0"/>
        <w:widowControl w:val="0"/>
        <w:wordWrap/>
        <w:overflowPunct/>
        <w:bidi w:val="0"/>
        <w:jc w:val="center"/>
        <w:rPr>
          <w:rFonts w:hint="eastAsia"/>
        </w:rPr>
      </w:pPr>
      <w:r>
        <w:rPr>
          <w:rFonts w:hint="eastAsia"/>
        </w:rPr>
        <w:t xml:space="preserve">表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2</w:t>
      </w:r>
      <w:r>
        <w:rPr>
          <w:rFonts w:hint="eastAsia"/>
        </w:rPr>
        <w:fldChar w:fldCharType="end"/>
      </w:r>
      <w:r>
        <w:rPr>
          <w:rFonts w:hint="eastAsia"/>
        </w:rPr>
        <w:t xml:space="preserve">- </w:t>
      </w:r>
      <w:r>
        <w:rPr>
          <w:rFonts w:hint="eastAsia"/>
        </w:rPr>
        <w:fldChar w:fldCharType="begin"/>
      </w:r>
      <w:r>
        <w:rPr>
          <w:rFonts w:hint="eastAsia"/>
        </w:rPr>
        <w:instrText xml:space="preserve"> SEQ 表 \* ARABIC  \s 1 </w:instrText>
      </w:r>
      <w:r>
        <w:rPr>
          <w:rFonts w:hint="eastAsia"/>
        </w:rPr>
        <w:fldChar w:fldCharType="separate"/>
      </w:r>
      <w:r>
        <w:rPr>
          <w:rFonts w:hint="eastAsia"/>
        </w:rPr>
        <w:t>5</w:t>
      </w:r>
      <w:r>
        <w:rPr>
          <w:rFonts w:hint="eastAsia"/>
        </w:rPr>
        <w:fldChar w:fldCharType="end"/>
      </w:r>
      <w:r>
        <w:rPr>
          <w:rFonts w:hint="eastAsia"/>
        </w:rPr>
        <w:t xml:space="preserve"> Prometheus+Grafana 监控系统进行功能扩展进度</w:t>
      </w:r>
    </w:p>
    <w:p w14:paraId="62C00CAC">
      <w:pPr>
        <w:rPr>
          <w:rFonts w:hint="eastAsia"/>
        </w:rPr>
      </w:pPr>
      <w:r>
        <w:rPr>
          <w:rFonts w:hint="eastAsia"/>
        </w:rPr>
        <w:br w:type="page"/>
      </w:r>
    </w:p>
    <w:p w14:paraId="2C7BA239">
      <w:pPr>
        <w:pStyle w:val="39"/>
        <w:keepNext w:val="0"/>
        <w:keepLines w:val="0"/>
        <w:pageBreakBefore w:val="0"/>
        <w:widowControl w:val="0"/>
        <w:wordWrap/>
        <w:overflowPunct/>
        <w:bidi w:val="0"/>
        <w:jc w:val="center"/>
        <w:rPr>
          <w:rFonts w:hint="eastAsia"/>
        </w:rPr>
      </w:pPr>
    </w:p>
    <w:tbl>
      <w:tblPr>
        <w:tblStyle w:val="21"/>
        <w:tblpPr w:leftFromText="180" w:rightFromText="180" w:vertAnchor="text" w:horzAnchor="page" w:tblpX="1787" w:tblpY="392"/>
        <w:tblOverlap w:val="never"/>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4"/>
        <w:gridCol w:w="1930"/>
        <w:gridCol w:w="3086"/>
        <w:gridCol w:w="1585"/>
        <w:gridCol w:w="1249"/>
      </w:tblGrid>
      <w:tr w14:paraId="4CED4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41746B3E">
            <w:pPr>
              <w:keepNext w:val="0"/>
              <w:keepLines w:val="0"/>
              <w:pageBreakBefore w:val="0"/>
              <w:widowControl w:val="0"/>
              <w:wordWrap/>
              <w:overflowPunct/>
              <w:bidi w:val="0"/>
              <w:jc w:val="both"/>
              <w:rPr>
                <w:lang w:eastAsia="zh-CN"/>
              </w:rPr>
            </w:pPr>
            <w:r>
              <w:rPr>
                <w:rFonts w:hint="eastAsia"/>
                <w:lang w:eastAsia="zh-CN"/>
              </w:rPr>
              <w:t>序号</w:t>
            </w:r>
          </w:p>
        </w:tc>
        <w:tc>
          <w:tcPr>
            <w:tcW w:w="1930" w:type="dxa"/>
          </w:tcPr>
          <w:p w14:paraId="37F5A260">
            <w:pPr>
              <w:keepNext w:val="0"/>
              <w:keepLines w:val="0"/>
              <w:pageBreakBefore w:val="0"/>
              <w:widowControl w:val="0"/>
              <w:wordWrap/>
              <w:overflowPunct/>
              <w:bidi w:val="0"/>
              <w:jc w:val="both"/>
              <w:rPr>
                <w:rFonts w:hint="eastAsia" w:ascii="宋体" w:hAnsi="宋体" w:cs="宋体"/>
                <w:lang w:eastAsia="zh-CN"/>
              </w:rPr>
            </w:pPr>
            <w:r>
              <w:rPr>
                <w:rFonts w:hint="eastAsia" w:ascii="宋体" w:hAnsi="宋体" w:cs="宋体"/>
                <w:lang w:eastAsia="zh-CN"/>
              </w:rPr>
              <w:t>任务阶段</w:t>
            </w:r>
          </w:p>
        </w:tc>
        <w:tc>
          <w:tcPr>
            <w:tcW w:w="3086" w:type="dxa"/>
          </w:tcPr>
          <w:p w14:paraId="28A72CB8">
            <w:pPr>
              <w:keepNext w:val="0"/>
              <w:keepLines w:val="0"/>
              <w:pageBreakBefore w:val="0"/>
              <w:widowControl w:val="0"/>
              <w:wordWrap/>
              <w:overflowPunct/>
              <w:bidi w:val="0"/>
              <w:jc w:val="both"/>
              <w:rPr>
                <w:rFonts w:hint="eastAsia" w:ascii="宋体" w:hAnsi="宋体" w:cs="宋体"/>
                <w:lang w:eastAsia="zh-CN"/>
              </w:rPr>
            </w:pPr>
            <w:r>
              <w:rPr>
                <w:rFonts w:hint="eastAsia" w:ascii="宋体" w:hAnsi="宋体" w:cs="宋体"/>
                <w:lang w:eastAsia="zh-CN"/>
              </w:rPr>
              <w:t>任务内容</w:t>
            </w:r>
          </w:p>
        </w:tc>
        <w:tc>
          <w:tcPr>
            <w:tcW w:w="1585" w:type="dxa"/>
          </w:tcPr>
          <w:p w14:paraId="237BBBF8">
            <w:pPr>
              <w:keepNext w:val="0"/>
              <w:keepLines w:val="0"/>
              <w:pageBreakBefore w:val="0"/>
              <w:widowControl w:val="0"/>
              <w:wordWrap/>
              <w:overflowPunct/>
              <w:bidi w:val="0"/>
              <w:jc w:val="both"/>
              <w:rPr>
                <w:rFonts w:hint="eastAsia" w:ascii="宋体" w:hAnsi="宋体" w:cs="宋体"/>
                <w:lang w:eastAsia="zh-CN"/>
              </w:rPr>
            </w:pPr>
            <w:r>
              <w:rPr>
                <w:rFonts w:hint="eastAsia" w:ascii="宋体" w:hAnsi="宋体" w:cs="宋体"/>
                <w:lang w:eastAsia="zh-CN"/>
              </w:rPr>
              <w:t>计划时间</w:t>
            </w:r>
          </w:p>
        </w:tc>
        <w:tc>
          <w:tcPr>
            <w:tcW w:w="1249" w:type="dxa"/>
          </w:tcPr>
          <w:p w14:paraId="39C3D675">
            <w:pPr>
              <w:keepNext w:val="0"/>
              <w:keepLines w:val="0"/>
              <w:pageBreakBefore w:val="0"/>
              <w:widowControl w:val="0"/>
              <w:wordWrap/>
              <w:overflowPunct/>
              <w:bidi w:val="0"/>
              <w:jc w:val="both"/>
              <w:rPr>
                <w:rFonts w:hint="eastAsia" w:ascii="宋体" w:hAnsi="宋体" w:cs="宋体"/>
                <w:lang w:eastAsia="zh-CN"/>
              </w:rPr>
            </w:pPr>
            <w:r>
              <w:rPr>
                <w:rFonts w:hint="eastAsia" w:ascii="宋体" w:hAnsi="宋体" w:cs="宋体"/>
                <w:lang w:eastAsia="zh-CN"/>
              </w:rPr>
              <w:t>完成情况</w:t>
            </w:r>
          </w:p>
        </w:tc>
      </w:tr>
      <w:tr w14:paraId="7D7F2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314B12A4">
            <w:pPr>
              <w:pStyle w:val="29"/>
              <w:keepNext w:val="0"/>
              <w:keepLines w:val="0"/>
              <w:pageBreakBefore w:val="0"/>
              <w:widowControl w:val="0"/>
              <w:numPr>
                <w:ilvl w:val="0"/>
                <w:numId w:val="8"/>
              </w:numPr>
              <w:wordWrap/>
              <w:overflowPunct/>
              <w:bidi w:val="0"/>
              <w:ind w:firstLineChars="0"/>
              <w:jc w:val="both"/>
            </w:pPr>
          </w:p>
        </w:tc>
        <w:tc>
          <w:tcPr>
            <w:tcW w:w="1930" w:type="dxa"/>
          </w:tcPr>
          <w:p w14:paraId="7ABA8BF7">
            <w:pPr>
              <w:pStyle w:val="29"/>
              <w:keepNext w:val="0"/>
              <w:keepLines w:val="0"/>
              <w:pageBreakBefore w:val="0"/>
              <w:widowControl w:val="0"/>
              <w:wordWrap/>
              <w:overflowPunct/>
              <w:bidi w:val="0"/>
              <w:ind w:firstLine="0" w:firstLineChars="0"/>
              <w:jc w:val="both"/>
              <w:rPr>
                <w:rFonts w:hint="eastAsia" w:ascii="宋体" w:hAnsi="宋体" w:cs="宋体"/>
                <w:sz w:val="21"/>
              </w:rPr>
            </w:pPr>
            <w:r>
              <w:rPr>
                <w:rFonts w:hint="eastAsia" w:ascii="宋体" w:hAnsi="宋体" w:cs="宋体"/>
                <w:sz w:val="21"/>
              </w:rPr>
              <w:t>项目规划</w:t>
            </w:r>
          </w:p>
        </w:tc>
        <w:tc>
          <w:tcPr>
            <w:tcW w:w="3086" w:type="dxa"/>
          </w:tcPr>
          <w:p w14:paraId="340728B4">
            <w:pPr>
              <w:keepNext w:val="0"/>
              <w:keepLines w:val="0"/>
              <w:pageBreakBefore w:val="0"/>
              <w:widowControl w:val="0"/>
              <w:numPr>
                <w:ilvl w:val="0"/>
                <w:numId w:val="9"/>
              </w:numPr>
              <w:wordWrap/>
              <w:overflowPunct/>
              <w:bidi w:val="0"/>
              <w:jc w:val="both"/>
              <w:rPr>
                <w:rFonts w:hint="eastAsia" w:ascii="宋体" w:hAnsi="宋体" w:cs="宋体"/>
                <w:lang w:eastAsia="zh-CN"/>
              </w:rPr>
            </w:pPr>
            <w:r>
              <w:rPr>
                <w:rFonts w:hint="eastAsia" w:ascii="宋体" w:hAnsi="宋体" w:cs="宋体"/>
                <w:lang w:eastAsia="zh-CN"/>
              </w:rPr>
              <w:t>项目相关人员沟通，进行相关技术调研及预演；</w:t>
            </w:r>
          </w:p>
          <w:p w14:paraId="7674C6B8">
            <w:pPr>
              <w:keepNext w:val="0"/>
              <w:keepLines w:val="0"/>
              <w:pageBreakBefore w:val="0"/>
              <w:widowControl w:val="0"/>
              <w:numPr>
                <w:ilvl w:val="0"/>
                <w:numId w:val="9"/>
              </w:numPr>
              <w:wordWrap/>
              <w:overflowPunct/>
              <w:bidi w:val="0"/>
              <w:jc w:val="both"/>
              <w:rPr>
                <w:rFonts w:hint="eastAsia" w:ascii="宋体" w:hAnsi="宋体" w:cs="宋体"/>
                <w:lang w:eastAsia="zh-CN"/>
              </w:rPr>
            </w:pPr>
            <w:r>
              <w:rPr>
                <w:rFonts w:hint="eastAsia" w:ascii="宋体" w:hAnsi="宋体" w:cs="宋体"/>
              </w:rPr>
              <w:t>编写项目规划</w:t>
            </w:r>
          </w:p>
        </w:tc>
        <w:tc>
          <w:tcPr>
            <w:tcW w:w="1585" w:type="dxa"/>
          </w:tcPr>
          <w:p w14:paraId="3C8598DB">
            <w:pPr>
              <w:keepNext w:val="0"/>
              <w:keepLines w:val="0"/>
              <w:pageBreakBefore w:val="0"/>
              <w:widowControl w:val="0"/>
              <w:wordWrap/>
              <w:overflowPunct/>
              <w:bidi w:val="0"/>
              <w:jc w:val="both"/>
              <w:rPr>
                <w:rFonts w:hint="eastAsia" w:ascii="宋体" w:hAnsi="宋体" w:cs="宋体"/>
                <w:lang w:eastAsia="zh-CN"/>
              </w:rPr>
            </w:pPr>
            <w:r>
              <w:rPr>
                <w:rFonts w:hint="eastAsia"/>
                <w:lang w:eastAsia="zh-CN"/>
              </w:rPr>
              <w:t>2025年</w:t>
            </w:r>
            <w:r>
              <w:rPr>
                <w:rFonts w:hint="eastAsia" w:eastAsiaTheme="minorEastAsia"/>
                <w:lang w:eastAsia="zh-CN"/>
              </w:rPr>
              <w:t>7</w:t>
            </w:r>
            <w:r>
              <w:rPr>
                <w:rFonts w:hint="eastAsia"/>
                <w:lang w:eastAsia="zh-CN"/>
              </w:rPr>
              <w:t>月</w:t>
            </w:r>
          </w:p>
        </w:tc>
        <w:tc>
          <w:tcPr>
            <w:tcW w:w="1249" w:type="dxa"/>
          </w:tcPr>
          <w:p w14:paraId="69AD4F3E">
            <w:pPr>
              <w:keepNext w:val="0"/>
              <w:keepLines w:val="0"/>
              <w:pageBreakBefore w:val="0"/>
              <w:widowControl w:val="0"/>
              <w:wordWrap/>
              <w:overflowPunct/>
              <w:bidi w:val="0"/>
              <w:jc w:val="both"/>
              <w:rPr>
                <w:rFonts w:hint="eastAsia" w:ascii="宋体" w:hAnsi="宋体" w:cs="宋体"/>
                <w:lang w:eastAsia="zh-CN"/>
              </w:rPr>
            </w:pPr>
            <w:r>
              <w:rPr>
                <w:rFonts w:hint="eastAsia" w:ascii="宋体" w:hAnsi="宋体" w:cs="宋体"/>
                <w:lang w:eastAsia="zh-CN"/>
              </w:rPr>
              <w:t>已完成</w:t>
            </w:r>
          </w:p>
        </w:tc>
      </w:tr>
      <w:tr w14:paraId="59303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6705D80F">
            <w:pPr>
              <w:pStyle w:val="29"/>
              <w:keepNext w:val="0"/>
              <w:keepLines w:val="0"/>
              <w:pageBreakBefore w:val="0"/>
              <w:widowControl w:val="0"/>
              <w:numPr>
                <w:ilvl w:val="0"/>
                <w:numId w:val="8"/>
              </w:numPr>
              <w:wordWrap/>
              <w:overflowPunct/>
              <w:bidi w:val="0"/>
              <w:ind w:firstLineChars="0"/>
              <w:jc w:val="both"/>
            </w:pPr>
          </w:p>
        </w:tc>
        <w:tc>
          <w:tcPr>
            <w:tcW w:w="1930" w:type="dxa"/>
          </w:tcPr>
          <w:p w14:paraId="00F8108C">
            <w:pPr>
              <w:pStyle w:val="29"/>
              <w:keepNext w:val="0"/>
              <w:keepLines w:val="0"/>
              <w:pageBreakBefore w:val="0"/>
              <w:widowControl w:val="0"/>
              <w:wordWrap/>
              <w:overflowPunct/>
              <w:bidi w:val="0"/>
              <w:ind w:firstLine="0" w:firstLineChars="0"/>
              <w:jc w:val="both"/>
              <w:rPr>
                <w:rFonts w:hint="eastAsia" w:ascii="宋体" w:hAnsi="宋体" w:cs="宋体"/>
                <w:sz w:val="21"/>
              </w:rPr>
            </w:pPr>
            <w:r>
              <w:rPr>
                <w:rFonts w:hint="eastAsia" w:ascii="宋体" w:hAnsi="宋体" w:cs="宋体"/>
                <w:sz w:val="21"/>
              </w:rPr>
              <w:t>需求分析</w:t>
            </w:r>
          </w:p>
        </w:tc>
        <w:tc>
          <w:tcPr>
            <w:tcW w:w="3086" w:type="dxa"/>
          </w:tcPr>
          <w:p w14:paraId="4E7B94A9">
            <w:pPr>
              <w:keepNext w:val="0"/>
              <w:keepLines w:val="0"/>
              <w:pageBreakBefore w:val="0"/>
              <w:widowControl w:val="0"/>
              <w:numPr>
                <w:ilvl w:val="0"/>
                <w:numId w:val="10"/>
              </w:numPr>
              <w:wordWrap/>
              <w:overflowPunct/>
              <w:bidi w:val="0"/>
              <w:jc w:val="both"/>
              <w:rPr>
                <w:rFonts w:hint="eastAsia" w:ascii="宋体" w:hAnsi="宋体" w:cs="宋体"/>
                <w:lang w:eastAsia="zh-CN"/>
              </w:rPr>
            </w:pPr>
            <w:r>
              <w:rPr>
                <w:rFonts w:hint="eastAsia" w:ascii="宋体" w:hAnsi="宋体" w:cs="宋体"/>
                <w:lang w:eastAsia="zh-CN"/>
              </w:rPr>
              <w:t>调研用户需求及相关行业产品，形成优化需求说明</w:t>
            </w:r>
          </w:p>
        </w:tc>
        <w:tc>
          <w:tcPr>
            <w:tcW w:w="1585" w:type="dxa"/>
          </w:tcPr>
          <w:p w14:paraId="168C7136">
            <w:pPr>
              <w:keepNext w:val="0"/>
              <w:keepLines w:val="0"/>
              <w:pageBreakBefore w:val="0"/>
              <w:widowControl w:val="0"/>
              <w:wordWrap/>
              <w:overflowPunct/>
              <w:bidi w:val="0"/>
              <w:jc w:val="both"/>
              <w:rPr>
                <w:rFonts w:hint="eastAsia" w:ascii="宋体" w:hAnsi="宋体" w:cs="宋体"/>
                <w:lang w:eastAsia="zh-CN"/>
              </w:rPr>
            </w:pPr>
            <w:r>
              <w:rPr>
                <w:rFonts w:hint="eastAsia"/>
                <w:lang w:eastAsia="zh-CN"/>
              </w:rPr>
              <w:t>2025年</w:t>
            </w:r>
            <w:r>
              <w:rPr>
                <w:rFonts w:hint="eastAsia" w:eastAsiaTheme="minorEastAsia"/>
                <w:lang w:eastAsia="zh-CN"/>
              </w:rPr>
              <w:t>7</w:t>
            </w:r>
            <w:r>
              <w:rPr>
                <w:rFonts w:hint="eastAsia"/>
                <w:lang w:eastAsia="zh-CN"/>
              </w:rPr>
              <w:t>月</w:t>
            </w:r>
          </w:p>
        </w:tc>
        <w:tc>
          <w:tcPr>
            <w:tcW w:w="1249" w:type="dxa"/>
          </w:tcPr>
          <w:p w14:paraId="15045BBD">
            <w:pPr>
              <w:keepNext w:val="0"/>
              <w:keepLines w:val="0"/>
              <w:pageBreakBefore w:val="0"/>
              <w:widowControl w:val="0"/>
              <w:wordWrap/>
              <w:overflowPunct/>
              <w:bidi w:val="0"/>
              <w:jc w:val="both"/>
              <w:rPr>
                <w:rFonts w:hint="eastAsia" w:ascii="宋体" w:hAnsi="宋体" w:cs="宋体"/>
                <w:lang w:eastAsia="zh-CN"/>
              </w:rPr>
            </w:pPr>
            <w:r>
              <w:rPr>
                <w:rFonts w:hint="eastAsia" w:ascii="宋体" w:hAnsi="宋体" w:cs="宋体"/>
                <w:lang w:eastAsia="zh-CN"/>
              </w:rPr>
              <w:t>已完成</w:t>
            </w:r>
          </w:p>
        </w:tc>
      </w:tr>
      <w:tr w14:paraId="15E03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3F2562AB">
            <w:pPr>
              <w:pStyle w:val="29"/>
              <w:keepNext w:val="0"/>
              <w:keepLines w:val="0"/>
              <w:pageBreakBefore w:val="0"/>
              <w:widowControl w:val="0"/>
              <w:numPr>
                <w:ilvl w:val="0"/>
                <w:numId w:val="8"/>
              </w:numPr>
              <w:wordWrap/>
              <w:overflowPunct/>
              <w:bidi w:val="0"/>
              <w:ind w:firstLineChars="0"/>
              <w:jc w:val="both"/>
            </w:pPr>
          </w:p>
        </w:tc>
        <w:tc>
          <w:tcPr>
            <w:tcW w:w="1930" w:type="dxa"/>
          </w:tcPr>
          <w:p w14:paraId="5E6C8427">
            <w:pPr>
              <w:pStyle w:val="29"/>
              <w:keepNext w:val="0"/>
              <w:keepLines w:val="0"/>
              <w:pageBreakBefore w:val="0"/>
              <w:widowControl w:val="0"/>
              <w:wordWrap/>
              <w:overflowPunct/>
              <w:bidi w:val="0"/>
              <w:ind w:firstLine="0" w:firstLineChars="0"/>
              <w:jc w:val="both"/>
              <w:rPr>
                <w:rFonts w:hint="eastAsia" w:ascii="宋体" w:hAnsi="宋体" w:cs="宋体"/>
                <w:sz w:val="21"/>
              </w:rPr>
            </w:pPr>
            <w:r>
              <w:rPr>
                <w:rFonts w:hint="eastAsia" w:ascii="宋体" w:hAnsi="宋体" w:cs="宋体"/>
                <w:sz w:val="21"/>
              </w:rPr>
              <w:t>项目筹划、设计</w:t>
            </w:r>
          </w:p>
        </w:tc>
        <w:tc>
          <w:tcPr>
            <w:tcW w:w="3086" w:type="dxa"/>
          </w:tcPr>
          <w:p w14:paraId="3AAB0C1D">
            <w:pPr>
              <w:keepNext w:val="0"/>
              <w:keepLines w:val="0"/>
              <w:pageBreakBefore w:val="0"/>
              <w:widowControl w:val="0"/>
              <w:numPr>
                <w:ilvl w:val="0"/>
                <w:numId w:val="11"/>
              </w:numPr>
              <w:wordWrap/>
              <w:overflowPunct/>
              <w:bidi w:val="0"/>
              <w:jc w:val="both"/>
              <w:rPr>
                <w:rFonts w:hint="eastAsia" w:ascii="宋体" w:hAnsi="宋体" w:cs="宋体"/>
              </w:rPr>
            </w:pPr>
            <w:r>
              <w:rPr>
                <w:rFonts w:hint="eastAsia" w:ascii="宋体" w:hAnsi="宋体" w:cs="宋体"/>
              </w:rPr>
              <w:t>组建小组；</w:t>
            </w:r>
          </w:p>
          <w:p w14:paraId="4AB28C79">
            <w:pPr>
              <w:keepNext w:val="0"/>
              <w:keepLines w:val="0"/>
              <w:pageBreakBefore w:val="0"/>
              <w:widowControl w:val="0"/>
              <w:numPr>
                <w:ilvl w:val="0"/>
                <w:numId w:val="11"/>
              </w:numPr>
              <w:wordWrap/>
              <w:overflowPunct/>
              <w:bidi w:val="0"/>
              <w:jc w:val="both"/>
              <w:rPr>
                <w:rFonts w:hint="eastAsia" w:ascii="宋体" w:hAnsi="宋体" w:cs="宋体"/>
                <w:lang w:eastAsia="zh-CN"/>
              </w:rPr>
            </w:pPr>
            <w:r>
              <w:rPr>
                <w:rFonts w:hint="eastAsia" w:ascii="宋体" w:hAnsi="宋体" w:cs="宋体"/>
                <w:lang w:eastAsia="zh-CN"/>
              </w:rPr>
              <w:t>完成系统设计方案编制；</w:t>
            </w:r>
          </w:p>
          <w:p w14:paraId="2794A365">
            <w:pPr>
              <w:keepNext w:val="0"/>
              <w:keepLines w:val="0"/>
              <w:pageBreakBefore w:val="0"/>
              <w:widowControl w:val="0"/>
              <w:numPr>
                <w:ilvl w:val="0"/>
                <w:numId w:val="11"/>
              </w:numPr>
              <w:wordWrap/>
              <w:overflowPunct/>
              <w:bidi w:val="0"/>
              <w:jc w:val="both"/>
              <w:rPr>
                <w:rFonts w:hint="eastAsia" w:ascii="宋体" w:hAnsi="宋体" w:cs="宋体"/>
                <w:lang w:eastAsia="zh-CN"/>
              </w:rPr>
            </w:pPr>
            <w:r>
              <w:rPr>
                <w:rFonts w:hint="eastAsia" w:ascii="宋体" w:hAnsi="宋体" w:cs="宋体"/>
                <w:lang w:eastAsia="zh-CN"/>
              </w:rPr>
              <w:t>规划评审，评审通过后进行立项；</w:t>
            </w:r>
          </w:p>
        </w:tc>
        <w:tc>
          <w:tcPr>
            <w:tcW w:w="1585" w:type="dxa"/>
          </w:tcPr>
          <w:p w14:paraId="30BEC97A">
            <w:pPr>
              <w:keepNext w:val="0"/>
              <w:keepLines w:val="0"/>
              <w:pageBreakBefore w:val="0"/>
              <w:widowControl w:val="0"/>
              <w:wordWrap/>
              <w:overflowPunct/>
              <w:bidi w:val="0"/>
              <w:jc w:val="both"/>
              <w:rPr>
                <w:rFonts w:hint="eastAsia" w:ascii="宋体" w:hAnsi="宋体" w:cs="宋体"/>
                <w:lang w:eastAsia="zh-CN"/>
              </w:rPr>
            </w:pPr>
            <w:r>
              <w:rPr>
                <w:rFonts w:hint="eastAsia"/>
                <w:lang w:eastAsia="zh-CN"/>
              </w:rPr>
              <w:t>2025年</w:t>
            </w:r>
            <w:r>
              <w:rPr>
                <w:rFonts w:hint="eastAsia" w:eastAsiaTheme="minorEastAsia"/>
                <w:lang w:eastAsia="zh-CN"/>
              </w:rPr>
              <w:t>8</w:t>
            </w:r>
            <w:r>
              <w:rPr>
                <w:rFonts w:hint="eastAsia"/>
                <w:lang w:eastAsia="zh-CN"/>
              </w:rPr>
              <w:t>月</w:t>
            </w:r>
          </w:p>
        </w:tc>
        <w:tc>
          <w:tcPr>
            <w:tcW w:w="1249" w:type="dxa"/>
          </w:tcPr>
          <w:p w14:paraId="2D48B041">
            <w:pPr>
              <w:keepNext w:val="0"/>
              <w:keepLines w:val="0"/>
              <w:pageBreakBefore w:val="0"/>
              <w:widowControl w:val="0"/>
              <w:wordWrap/>
              <w:overflowPunct/>
              <w:bidi w:val="0"/>
              <w:jc w:val="both"/>
              <w:rPr>
                <w:rFonts w:hint="eastAsia" w:ascii="宋体" w:hAnsi="宋体" w:cs="宋体"/>
                <w:lang w:eastAsia="zh-CN"/>
              </w:rPr>
            </w:pPr>
            <w:r>
              <w:rPr>
                <w:rFonts w:hint="eastAsia" w:ascii="宋体" w:hAnsi="宋体" w:cs="宋体"/>
                <w:lang w:eastAsia="zh-CN"/>
              </w:rPr>
              <w:t>已完成</w:t>
            </w:r>
          </w:p>
        </w:tc>
      </w:tr>
      <w:tr w14:paraId="1FD00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1F69C85A">
            <w:pPr>
              <w:pStyle w:val="29"/>
              <w:keepNext w:val="0"/>
              <w:keepLines w:val="0"/>
              <w:pageBreakBefore w:val="0"/>
              <w:widowControl w:val="0"/>
              <w:numPr>
                <w:ilvl w:val="0"/>
                <w:numId w:val="8"/>
              </w:numPr>
              <w:wordWrap/>
              <w:overflowPunct/>
              <w:bidi w:val="0"/>
              <w:ind w:firstLineChars="0"/>
              <w:jc w:val="both"/>
            </w:pPr>
          </w:p>
        </w:tc>
        <w:tc>
          <w:tcPr>
            <w:tcW w:w="1930" w:type="dxa"/>
            <w:vMerge w:val="restart"/>
          </w:tcPr>
          <w:p w14:paraId="4A4D72D4">
            <w:pPr>
              <w:pStyle w:val="29"/>
              <w:keepNext w:val="0"/>
              <w:keepLines w:val="0"/>
              <w:pageBreakBefore w:val="0"/>
              <w:widowControl w:val="0"/>
              <w:wordWrap/>
              <w:overflowPunct/>
              <w:bidi w:val="0"/>
              <w:ind w:firstLine="0" w:firstLineChars="0"/>
              <w:jc w:val="center"/>
              <w:rPr>
                <w:rFonts w:hint="eastAsia" w:ascii="宋体" w:hAnsi="宋体" w:cs="宋体"/>
                <w:sz w:val="21"/>
              </w:rPr>
            </w:pPr>
            <w:r>
              <w:rPr>
                <w:rFonts w:hint="eastAsia" w:ascii="宋体" w:hAnsi="宋体" w:cs="宋体"/>
                <w:sz w:val="21"/>
              </w:rPr>
              <w:t>开发、测试</w:t>
            </w:r>
          </w:p>
        </w:tc>
        <w:tc>
          <w:tcPr>
            <w:tcW w:w="3086" w:type="dxa"/>
          </w:tcPr>
          <w:p w14:paraId="364165B9">
            <w:pPr>
              <w:keepNext w:val="0"/>
              <w:keepLines w:val="0"/>
              <w:pageBreakBefore w:val="0"/>
              <w:widowControl w:val="0"/>
              <w:numPr>
                <w:ilvl w:val="0"/>
                <w:numId w:val="12"/>
              </w:numPr>
              <w:wordWrap/>
              <w:overflowPunct/>
              <w:bidi w:val="0"/>
              <w:jc w:val="both"/>
              <w:rPr>
                <w:rFonts w:hint="eastAsia" w:ascii="宋体" w:hAnsi="宋体" w:cs="宋体"/>
                <w:lang w:eastAsia="zh-CN"/>
              </w:rPr>
            </w:pPr>
            <w:r>
              <w:rPr>
                <w:rFonts w:hint="eastAsia" w:ascii="宋体" w:hAnsi="宋体" w:cs="宋体"/>
                <w:lang w:eastAsia="zh-CN"/>
              </w:rPr>
              <w:t>告警规则配置后台维护</w:t>
            </w:r>
          </w:p>
        </w:tc>
        <w:tc>
          <w:tcPr>
            <w:tcW w:w="1585" w:type="dxa"/>
          </w:tcPr>
          <w:p w14:paraId="7EA44DB8">
            <w:pPr>
              <w:keepNext w:val="0"/>
              <w:keepLines w:val="0"/>
              <w:pageBreakBefore w:val="0"/>
              <w:widowControl w:val="0"/>
              <w:wordWrap/>
              <w:overflowPunct/>
              <w:bidi w:val="0"/>
              <w:jc w:val="both"/>
              <w:rPr>
                <w:rFonts w:hint="eastAsia" w:ascii="宋体" w:hAnsi="宋体" w:cs="宋体"/>
                <w:lang w:eastAsia="zh-CN"/>
              </w:rPr>
            </w:pPr>
            <w:r>
              <w:rPr>
                <w:rFonts w:hint="eastAsia"/>
                <w:lang w:eastAsia="zh-CN"/>
              </w:rPr>
              <w:t>2025年</w:t>
            </w:r>
            <w:r>
              <w:rPr>
                <w:rFonts w:hint="eastAsia" w:eastAsiaTheme="minorEastAsia"/>
                <w:lang w:eastAsia="zh-CN"/>
              </w:rPr>
              <w:t>9</w:t>
            </w:r>
            <w:r>
              <w:rPr>
                <w:rFonts w:hint="eastAsia"/>
                <w:lang w:eastAsia="zh-CN"/>
              </w:rPr>
              <w:t>月</w:t>
            </w:r>
          </w:p>
        </w:tc>
        <w:tc>
          <w:tcPr>
            <w:tcW w:w="1249" w:type="dxa"/>
          </w:tcPr>
          <w:p w14:paraId="602BEF47">
            <w:pPr>
              <w:keepNext w:val="0"/>
              <w:keepLines w:val="0"/>
              <w:pageBreakBefore w:val="0"/>
              <w:widowControl w:val="0"/>
              <w:wordWrap/>
              <w:overflowPunct/>
              <w:bidi w:val="0"/>
              <w:jc w:val="both"/>
              <w:rPr>
                <w:rFonts w:hint="eastAsia" w:ascii="宋体" w:hAnsi="宋体" w:cs="宋体"/>
                <w:lang w:eastAsia="zh-CN"/>
              </w:rPr>
            </w:pPr>
            <w:r>
              <w:rPr>
                <w:rFonts w:hint="eastAsia" w:ascii="宋体" w:hAnsi="宋体" w:cs="宋体"/>
                <w:lang w:eastAsia="zh-CN"/>
              </w:rPr>
              <w:t>已完成</w:t>
            </w:r>
          </w:p>
        </w:tc>
      </w:tr>
      <w:tr w14:paraId="4E5AC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655BD282">
            <w:pPr>
              <w:pStyle w:val="29"/>
              <w:keepNext w:val="0"/>
              <w:keepLines w:val="0"/>
              <w:pageBreakBefore w:val="0"/>
              <w:widowControl w:val="0"/>
              <w:numPr>
                <w:ilvl w:val="0"/>
                <w:numId w:val="8"/>
              </w:numPr>
              <w:wordWrap/>
              <w:overflowPunct/>
              <w:bidi w:val="0"/>
              <w:ind w:firstLineChars="0"/>
              <w:jc w:val="both"/>
            </w:pPr>
          </w:p>
        </w:tc>
        <w:tc>
          <w:tcPr>
            <w:tcW w:w="1930" w:type="dxa"/>
            <w:vMerge w:val="continue"/>
          </w:tcPr>
          <w:p w14:paraId="4D8E192D">
            <w:pPr>
              <w:pStyle w:val="29"/>
              <w:keepNext w:val="0"/>
              <w:keepLines w:val="0"/>
              <w:pageBreakBefore w:val="0"/>
              <w:widowControl w:val="0"/>
              <w:wordWrap/>
              <w:overflowPunct/>
              <w:bidi w:val="0"/>
              <w:ind w:firstLine="0" w:firstLineChars="0"/>
              <w:jc w:val="both"/>
              <w:rPr>
                <w:rFonts w:hint="eastAsia" w:ascii="宋体" w:hAnsi="宋体" w:cs="宋体"/>
                <w:sz w:val="21"/>
              </w:rPr>
            </w:pPr>
          </w:p>
        </w:tc>
        <w:tc>
          <w:tcPr>
            <w:tcW w:w="3086" w:type="dxa"/>
          </w:tcPr>
          <w:p w14:paraId="7D72F335">
            <w:pPr>
              <w:keepNext w:val="0"/>
              <w:keepLines w:val="0"/>
              <w:pageBreakBefore w:val="0"/>
              <w:widowControl w:val="0"/>
              <w:numPr>
                <w:ilvl w:val="0"/>
                <w:numId w:val="12"/>
              </w:numPr>
              <w:wordWrap/>
              <w:overflowPunct/>
              <w:bidi w:val="0"/>
              <w:jc w:val="both"/>
              <w:rPr>
                <w:rFonts w:hint="eastAsia" w:ascii="宋体" w:hAnsi="宋体" w:cs="宋体"/>
                <w:lang w:eastAsia="zh-CN"/>
              </w:rPr>
            </w:pPr>
            <w:r>
              <w:rPr>
                <w:rFonts w:hint="eastAsia" w:ascii="宋体" w:hAnsi="宋体" w:cs="宋体"/>
                <w:lang w:eastAsia="zh-CN"/>
              </w:rPr>
              <w:t>Alertmanager集成与配置中心模块</w:t>
            </w:r>
          </w:p>
        </w:tc>
        <w:tc>
          <w:tcPr>
            <w:tcW w:w="1585" w:type="dxa"/>
          </w:tcPr>
          <w:p w14:paraId="577E6A58">
            <w:pPr>
              <w:keepNext w:val="0"/>
              <w:keepLines w:val="0"/>
              <w:pageBreakBefore w:val="0"/>
              <w:widowControl w:val="0"/>
              <w:wordWrap/>
              <w:overflowPunct/>
              <w:bidi w:val="0"/>
              <w:jc w:val="both"/>
              <w:rPr>
                <w:rFonts w:hint="eastAsia" w:ascii="宋体" w:hAnsi="宋体" w:cs="宋体"/>
                <w:lang w:eastAsia="zh-CN"/>
              </w:rPr>
            </w:pPr>
            <w:r>
              <w:rPr>
                <w:rFonts w:hint="eastAsia"/>
                <w:lang w:eastAsia="zh-CN"/>
              </w:rPr>
              <w:t>2025年</w:t>
            </w:r>
            <w:r>
              <w:rPr>
                <w:rFonts w:hint="eastAsia" w:eastAsiaTheme="minorEastAsia"/>
                <w:lang w:eastAsia="zh-CN"/>
              </w:rPr>
              <w:t>10</w:t>
            </w:r>
            <w:r>
              <w:rPr>
                <w:rFonts w:hint="eastAsia"/>
                <w:lang w:eastAsia="zh-CN"/>
              </w:rPr>
              <w:t>月</w:t>
            </w:r>
          </w:p>
        </w:tc>
        <w:tc>
          <w:tcPr>
            <w:tcW w:w="1249" w:type="dxa"/>
          </w:tcPr>
          <w:p w14:paraId="44D74245">
            <w:pPr>
              <w:keepNext w:val="0"/>
              <w:keepLines w:val="0"/>
              <w:pageBreakBefore w:val="0"/>
              <w:widowControl w:val="0"/>
              <w:wordWrap/>
              <w:overflowPunct/>
              <w:bidi w:val="0"/>
              <w:jc w:val="both"/>
              <w:rPr>
                <w:rFonts w:hint="eastAsia" w:ascii="宋体" w:hAnsi="宋体" w:cs="宋体"/>
                <w:lang w:eastAsia="zh-CN"/>
              </w:rPr>
            </w:pPr>
            <w:r>
              <w:rPr>
                <w:rFonts w:hint="eastAsia" w:ascii="宋体" w:hAnsi="宋体" w:cs="宋体"/>
                <w:lang w:eastAsia="zh-CN"/>
              </w:rPr>
              <w:t>已完成</w:t>
            </w:r>
          </w:p>
        </w:tc>
      </w:tr>
      <w:tr w14:paraId="40AFB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3754CBF2">
            <w:pPr>
              <w:pStyle w:val="29"/>
              <w:keepNext w:val="0"/>
              <w:keepLines w:val="0"/>
              <w:pageBreakBefore w:val="0"/>
              <w:widowControl w:val="0"/>
              <w:numPr>
                <w:ilvl w:val="0"/>
                <w:numId w:val="8"/>
              </w:numPr>
              <w:wordWrap/>
              <w:overflowPunct/>
              <w:bidi w:val="0"/>
              <w:ind w:firstLineChars="0"/>
              <w:jc w:val="both"/>
            </w:pPr>
          </w:p>
        </w:tc>
        <w:tc>
          <w:tcPr>
            <w:tcW w:w="1930" w:type="dxa"/>
            <w:vMerge w:val="continue"/>
          </w:tcPr>
          <w:p w14:paraId="276F541E">
            <w:pPr>
              <w:pStyle w:val="29"/>
              <w:keepNext w:val="0"/>
              <w:keepLines w:val="0"/>
              <w:pageBreakBefore w:val="0"/>
              <w:widowControl w:val="0"/>
              <w:wordWrap/>
              <w:overflowPunct/>
              <w:bidi w:val="0"/>
              <w:ind w:firstLine="0" w:firstLineChars="0"/>
              <w:jc w:val="both"/>
              <w:rPr>
                <w:rFonts w:hint="eastAsia" w:ascii="宋体" w:hAnsi="宋体" w:cs="宋体"/>
                <w:sz w:val="21"/>
              </w:rPr>
            </w:pPr>
          </w:p>
        </w:tc>
        <w:tc>
          <w:tcPr>
            <w:tcW w:w="3086" w:type="dxa"/>
          </w:tcPr>
          <w:p w14:paraId="496B2786">
            <w:pPr>
              <w:keepNext w:val="0"/>
              <w:keepLines w:val="0"/>
              <w:pageBreakBefore w:val="0"/>
              <w:widowControl w:val="0"/>
              <w:numPr>
                <w:ilvl w:val="0"/>
                <w:numId w:val="12"/>
              </w:numPr>
              <w:wordWrap/>
              <w:overflowPunct/>
              <w:bidi w:val="0"/>
              <w:jc w:val="both"/>
              <w:rPr>
                <w:rFonts w:hint="eastAsia" w:ascii="宋体" w:hAnsi="宋体" w:cs="宋体"/>
                <w:lang w:eastAsia="zh-CN"/>
              </w:rPr>
            </w:pPr>
            <w:r>
              <w:rPr>
                <w:rFonts w:hint="eastAsia" w:ascii="宋体" w:hAnsi="宋体" w:cs="宋体"/>
                <w:lang w:eastAsia="zh-CN"/>
              </w:rPr>
              <w:t>邮件告警通道实现模块</w:t>
            </w:r>
          </w:p>
        </w:tc>
        <w:tc>
          <w:tcPr>
            <w:tcW w:w="1585" w:type="dxa"/>
          </w:tcPr>
          <w:p w14:paraId="60340676">
            <w:pPr>
              <w:keepNext w:val="0"/>
              <w:keepLines w:val="0"/>
              <w:pageBreakBefore w:val="0"/>
              <w:widowControl w:val="0"/>
              <w:wordWrap/>
              <w:overflowPunct/>
              <w:bidi w:val="0"/>
              <w:jc w:val="both"/>
              <w:rPr>
                <w:rFonts w:hint="eastAsia" w:ascii="宋体" w:hAnsi="宋体" w:cs="宋体"/>
                <w:lang w:eastAsia="zh-CN"/>
              </w:rPr>
            </w:pPr>
            <w:r>
              <w:rPr>
                <w:rFonts w:hint="eastAsia"/>
                <w:lang w:eastAsia="zh-CN"/>
              </w:rPr>
              <w:t>2025年</w:t>
            </w:r>
            <w:r>
              <w:rPr>
                <w:rFonts w:hint="eastAsia" w:eastAsiaTheme="minorEastAsia"/>
                <w:lang w:val="en-US" w:eastAsia="zh-CN"/>
              </w:rPr>
              <w:t>10</w:t>
            </w:r>
            <w:r>
              <w:rPr>
                <w:rFonts w:hint="eastAsia"/>
                <w:lang w:eastAsia="zh-CN"/>
              </w:rPr>
              <w:t>月</w:t>
            </w:r>
          </w:p>
        </w:tc>
        <w:tc>
          <w:tcPr>
            <w:tcW w:w="1249" w:type="dxa"/>
          </w:tcPr>
          <w:p w14:paraId="260C0FF9">
            <w:pPr>
              <w:keepNext w:val="0"/>
              <w:keepLines w:val="0"/>
              <w:pageBreakBefore w:val="0"/>
              <w:widowControl w:val="0"/>
              <w:wordWrap/>
              <w:overflowPunct/>
              <w:bidi w:val="0"/>
              <w:jc w:val="both"/>
              <w:rPr>
                <w:rFonts w:hint="eastAsia" w:ascii="宋体" w:hAnsi="宋体" w:cs="宋体"/>
                <w:lang w:eastAsia="zh-CN"/>
              </w:rPr>
            </w:pPr>
            <w:r>
              <w:rPr>
                <w:rFonts w:hint="eastAsia" w:ascii="宋体" w:hAnsi="宋体" w:cs="宋体"/>
                <w:lang w:eastAsia="zh-CN"/>
              </w:rPr>
              <w:t>已完成</w:t>
            </w:r>
          </w:p>
        </w:tc>
      </w:tr>
      <w:tr w14:paraId="40129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065DECA1">
            <w:pPr>
              <w:pStyle w:val="29"/>
              <w:keepNext w:val="0"/>
              <w:keepLines w:val="0"/>
              <w:pageBreakBefore w:val="0"/>
              <w:widowControl w:val="0"/>
              <w:numPr>
                <w:ilvl w:val="0"/>
                <w:numId w:val="8"/>
              </w:numPr>
              <w:wordWrap/>
              <w:overflowPunct/>
              <w:bidi w:val="0"/>
              <w:ind w:firstLineChars="0"/>
              <w:jc w:val="both"/>
            </w:pPr>
          </w:p>
        </w:tc>
        <w:tc>
          <w:tcPr>
            <w:tcW w:w="1930" w:type="dxa"/>
            <w:vMerge w:val="continue"/>
          </w:tcPr>
          <w:p w14:paraId="0CF0746E">
            <w:pPr>
              <w:pStyle w:val="29"/>
              <w:keepNext w:val="0"/>
              <w:keepLines w:val="0"/>
              <w:pageBreakBefore w:val="0"/>
              <w:widowControl w:val="0"/>
              <w:wordWrap/>
              <w:overflowPunct/>
              <w:bidi w:val="0"/>
              <w:ind w:firstLine="0" w:firstLineChars="0"/>
              <w:jc w:val="both"/>
              <w:rPr>
                <w:rFonts w:hint="eastAsia" w:ascii="宋体" w:hAnsi="宋体" w:cs="宋体"/>
                <w:sz w:val="21"/>
              </w:rPr>
            </w:pPr>
          </w:p>
        </w:tc>
        <w:tc>
          <w:tcPr>
            <w:tcW w:w="3086" w:type="dxa"/>
          </w:tcPr>
          <w:p w14:paraId="51556EA3">
            <w:pPr>
              <w:keepNext w:val="0"/>
              <w:keepLines w:val="0"/>
              <w:pageBreakBefore w:val="0"/>
              <w:widowControl w:val="0"/>
              <w:numPr>
                <w:ilvl w:val="0"/>
                <w:numId w:val="12"/>
              </w:numPr>
              <w:wordWrap/>
              <w:overflowPunct/>
              <w:bidi w:val="0"/>
              <w:jc w:val="both"/>
              <w:rPr>
                <w:rFonts w:hint="eastAsia" w:ascii="宋体" w:hAnsi="宋体" w:cs="宋体"/>
                <w:lang w:eastAsia="zh-CN"/>
              </w:rPr>
            </w:pPr>
            <w:r>
              <w:rPr>
                <w:rFonts w:hint="eastAsia" w:ascii="宋体" w:hAnsi="宋体" w:cs="宋体"/>
                <w:lang w:eastAsia="zh-CN"/>
              </w:rPr>
              <w:t>企业微信告警通道实现模块</w:t>
            </w:r>
          </w:p>
        </w:tc>
        <w:tc>
          <w:tcPr>
            <w:tcW w:w="1585" w:type="dxa"/>
          </w:tcPr>
          <w:p w14:paraId="072E36DC">
            <w:pPr>
              <w:keepNext w:val="0"/>
              <w:keepLines w:val="0"/>
              <w:pageBreakBefore w:val="0"/>
              <w:widowControl w:val="0"/>
              <w:wordWrap/>
              <w:overflowPunct/>
              <w:bidi w:val="0"/>
              <w:jc w:val="both"/>
              <w:rPr>
                <w:rFonts w:hint="eastAsia" w:ascii="宋体" w:hAnsi="宋体" w:cs="宋体"/>
                <w:lang w:eastAsia="zh-CN"/>
              </w:rPr>
            </w:pPr>
            <w:r>
              <w:rPr>
                <w:rFonts w:hint="eastAsia"/>
                <w:lang w:eastAsia="zh-CN"/>
              </w:rPr>
              <w:t>2025年</w:t>
            </w:r>
            <w:r>
              <w:rPr>
                <w:rFonts w:hint="eastAsia" w:eastAsiaTheme="minorEastAsia"/>
                <w:lang w:val="en-US" w:eastAsia="zh-CN"/>
              </w:rPr>
              <w:t>11</w:t>
            </w:r>
            <w:r>
              <w:rPr>
                <w:rFonts w:hint="eastAsia"/>
                <w:lang w:eastAsia="zh-CN"/>
              </w:rPr>
              <w:t>月</w:t>
            </w:r>
          </w:p>
        </w:tc>
        <w:tc>
          <w:tcPr>
            <w:tcW w:w="1249" w:type="dxa"/>
          </w:tcPr>
          <w:p w14:paraId="12EF0B5B">
            <w:pPr>
              <w:keepNext w:val="0"/>
              <w:keepLines w:val="0"/>
              <w:pageBreakBefore w:val="0"/>
              <w:widowControl w:val="0"/>
              <w:wordWrap/>
              <w:overflowPunct/>
              <w:bidi w:val="0"/>
              <w:jc w:val="both"/>
              <w:rPr>
                <w:rFonts w:hint="eastAsia" w:ascii="宋体" w:hAnsi="宋体" w:cs="宋体"/>
                <w:lang w:eastAsia="zh-CN"/>
              </w:rPr>
            </w:pPr>
            <w:r>
              <w:rPr>
                <w:rFonts w:hint="eastAsia" w:ascii="宋体" w:hAnsi="宋体" w:cs="宋体"/>
                <w:lang w:eastAsia="zh-CN"/>
              </w:rPr>
              <w:t>已完成</w:t>
            </w:r>
          </w:p>
        </w:tc>
      </w:tr>
      <w:tr w14:paraId="06FD1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1AA726A2">
            <w:pPr>
              <w:pStyle w:val="29"/>
              <w:keepNext w:val="0"/>
              <w:keepLines w:val="0"/>
              <w:pageBreakBefore w:val="0"/>
              <w:widowControl w:val="0"/>
              <w:numPr>
                <w:ilvl w:val="0"/>
                <w:numId w:val="8"/>
              </w:numPr>
              <w:wordWrap/>
              <w:overflowPunct/>
              <w:bidi w:val="0"/>
              <w:ind w:firstLineChars="0"/>
              <w:jc w:val="both"/>
            </w:pPr>
          </w:p>
        </w:tc>
        <w:tc>
          <w:tcPr>
            <w:tcW w:w="1930" w:type="dxa"/>
            <w:vMerge w:val="continue"/>
          </w:tcPr>
          <w:p w14:paraId="4798D791">
            <w:pPr>
              <w:pStyle w:val="29"/>
              <w:keepNext w:val="0"/>
              <w:keepLines w:val="0"/>
              <w:pageBreakBefore w:val="0"/>
              <w:widowControl w:val="0"/>
              <w:wordWrap/>
              <w:overflowPunct/>
              <w:bidi w:val="0"/>
              <w:ind w:firstLine="0" w:firstLineChars="0"/>
              <w:jc w:val="both"/>
              <w:rPr>
                <w:rFonts w:hint="eastAsia" w:ascii="宋体" w:hAnsi="宋体" w:cs="宋体"/>
                <w:sz w:val="21"/>
              </w:rPr>
            </w:pPr>
          </w:p>
        </w:tc>
        <w:tc>
          <w:tcPr>
            <w:tcW w:w="3086" w:type="dxa"/>
          </w:tcPr>
          <w:p w14:paraId="6711B47C">
            <w:pPr>
              <w:keepNext w:val="0"/>
              <w:keepLines w:val="0"/>
              <w:pageBreakBefore w:val="0"/>
              <w:widowControl w:val="0"/>
              <w:numPr>
                <w:ilvl w:val="0"/>
                <w:numId w:val="12"/>
              </w:numPr>
              <w:wordWrap/>
              <w:overflowPunct/>
              <w:bidi w:val="0"/>
              <w:jc w:val="both"/>
              <w:rPr>
                <w:rFonts w:hint="eastAsia" w:ascii="宋体" w:hAnsi="宋体" w:cs="宋体"/>
                <w:lang w:eastAsia="zh-CN"/>
              </w:rPr>
            </w:pPr>
            <w:r>
              <w:rPr>
                <w:rFonts w:hint="eastAsia" w:ascii="宋体" w:hAnsi="宋体" w:cs="宋体"/>
                <w:lang w:eastAsia="zh-CN"/>
              </w:rPr>
              <w:t>手机告警通道实现模块</w:t>
            </w:r>
          </w:p>
        </w:tc>
        <w:tc>
          <w:tcPr>
            <w:tcW w:w="1585" w:type="dxa"/>
          </w:tcPr>
          <w:p w14:paraId="686445ED">
            <w:pPr>
              <w:keepNext w:val="0"/>
              <w:keepLines w:val="0"/>
              <w:pageBreakBefore w:val="0"/>
              <w:widowControl w:val="0"/>
              <w:wordWrap/>
              <w:overflowPunct/>
              <w:bidi w:val="0"/>
              <w:jc w:val="both"/>
              <w:rPr>
                <w:rFonts w:hint="eastAsia" w:ascii="宋体" w:hAnsi="宋体" w:cs="宋体"/>
                <w:lang w:eastAsia="zh-CN"/>
              </w:rPr>
            </w:pPr>
            <w:r>
              <w:rPr>
                <w:rFonts w:hint="eastAsia"/>
                <w:lang w:eastAsia="zh-CN"/>
              </w:rPr>
              <w:t>202</w:t>
            </w:r>
            <w:r>
              <w:rPr>
                <w:rFonts w:hint="eastAsia"/>
                <w:lang w:val="en-US" w:eastAsia="zh-CN"/>
              </w:rPr>
              <w:t>5</w:t>
            </w:r>
            <w:r>
              <w:rPr>
                <w:rFonts w:hint="eastAsia"/>
                <w:lang w:eastAsia="zh-CN"/>
              </w:rPr>
              <w:t>年</w:t>
            </w:r>
            <w:r>
              <w:rPr>
                <w:rFonts w:hint="eastAsia" w:eastAsiaTheme="minorEastAsia"/>
                <w:lang w:eastAsia="zh-CN"/>
              </w:rPr>
              <w:t>1</w:t>
            </w:r>
            <w:r>
              <w:rPr>
                <w:rFonts w:hint="eastAsia" w:eastAsiaTheme="minorEastAsia"/>
                <w:lang w:val="en-US" w:eastAsia="zh-CN"/>
              </w:rPr>
              <w:t>1</w:t>
            </w:r>
            <w:r>
              <w:rPr>
                <w:rFonts w:hint="eastAsia"/>
                <w:lang w:eastAsia="zh-CN"/>
              </w:rPr>
              <w:t>月</w:t>
            </w:r>
          </w:p>
        </w:tc>
        <w:tc>
          <w:tcPr>
            <w:tcW w:w="1249" w:type="dxa"/>
          </w:tcPr>
          <w:p w14:paraId="0D0C9549">
            <w:pPr>
              <w:keepNext w:val="0"/>
              <w:keepLines w:val="0"/>
              <w:pageBreakBefore w:val="0"/>
              <w:widowControl w:val="0"/>
              <w:wordWrap/>
              <w:overflowPunct/>
              <w:bidi w:val="0"/>
              <w:jc w:val="both"/>
              <w:rPr>
                <w:rFonts w:hint="eastAsia" w:ascii="宋体" w:hAnsi="宋体" w:cs="宋体"/>
                <w:lang w:eastAsia="zh-CN"/>
              </w:rPr>
            </w:pPr>
            <w:r>
              <w:rPr>
                <w:rFonts w:hint="eastAsia" w:ascii="宋体" w:hAnsi="宋体" w:cs="宋体"/>
                <w:lang w:eastAsia="zh-CN"/>
              </w:rPr>
              <w:t>已完成</w:t>
            </w:r>
          </w:p>
        </w:tc>
      </w:tr>
      <w:tr w14:paraId="3095F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654" w:type="dxa"/>
          </w:tcPr>
          <w:p w14:paraId="6984351D">
            <w:pPr>
              <w:pStyle w:val="29"/>
              <w:keepNext w:val="0"/>
              <w:keepLines w:val="0"/>
              <w:pageBreakBefore w:val="0"/>
              <w:widowControl w:val="0"/>
              <w:numPr>
                <w:ilvl w:val="0"/>
                <w:numId w:val="8"/>
              </w:numPr>
              <w:wordWrap/>
              <w:overflowPunct/>
              <w:bidi w:val="0"/>
              <w:ind w:firstLineChars="0"/>
              <w:jc w:val="both"/>
            </w:pPr>
          </w:p>
        </w:tc>
        <w:tc>
          <w:tcPr>
            <w:tcW w:w="1930" w:type="dxa"/>
          </w:tcPr>
          <w:p w14:paraId="1B94C4B5">
            <w:pPr>
              <w:pStyle w:val="29"/>
              <w:keepNext w:val="0"/>
              <w:keepLines w:val="0"/>
              <w:pageBreakBefore w:val="0"/>
              <w:widowControl w:val="0"/>
              <w:wordWrap/>
              <w:overflowPunct/>
              <w:bidi w:val="0"/>
              <w:ind w:firstLine="0" w:firstLineChars="0"/>
              <w:jc w:val="both"/>
              <w:rPr>
                <w:rFonts w:hint="eastAsia" w:ascii="宋体" w:hAnsi="宋体" w:cs="宋体"/>
                <w:sz w:val="21"/>
              </w:rPr>
            </w:pPr>
            <w:r>
              <w:rPr>
                <w:rFonts w:hint="eastAsia" w:ascii="宋体" w:hAnsi="宋体" w:cs="宋体"/>
                <w:sz w:val="21"/>
              </w:rPr>
              <w:t>上线试运行</w:t>
            </w:r>
          </w:p>
        </w:tc>
        <w:tc>
          <w:tcPr>
            <w:tcW w:w="3086" w:type="dxa"/>
          </w:tcPr>
          <w:p w14:paraId="1D380937">
            <w:pPr>
              <w:keepNext w:val="0"/>
              <w:keepLines w:val="0"/>
              <w:pageBreakBefore w:val="0"/>
              <w:widowControl w:val="0"/>
              <w:numPr>
                <w:ilvl w:val="0"/>
                <w:numId w:val="13"/>
              </w:numPr>
              <w:wordWrap/>
              <w:overflowPunct/>
              <w:bidi w:val="0"/>
              <w:jc w:val="both"/>
              <w:rPr>
                <w:rFonts w:hint="eastAsia" w:ascii="宋体" w:hAnsi="宋体" w:cs="宋体"/>
                <w:lang w:eastAsia="zh-CN"/>
              </w:rPr>
            </w:pPr>
            <w:r>
              <w:rPr>
                <w:rFonts w:hint="eastAsia" w:ascii="宋体" w:hAnsi="宋体" w:cs="宋体"/>
                <w:lang w:eastAsia="zh-CN"/>
              </w:rPr>
              <w:t>测试完成后，首先在运维部试运行</w:t>
            </w:r>
          </w:p>
        </w:tc>
        <w:tc>
          <w:tcPr>
            <w:tcW w:w="1585" w:type="dxa"/>
          </w:tcPr>
          <w:p w14:paraId="52294CB7">
            <w:pPr>
              <w:keepNext w:val="0"/>
              <w:keepLines w:val="0"/>
              <w:pageBreakBefore w:val="0"/>
              <w:widowControl w:val="0"/>
              <w:wordWrap/>
              <w:overflowPunct/>
              <w:bidi w:val="0"/>
              <w:jc w:val="both"/>
              <w:rPr>
                <w:rFonts w:hint="eastAsia" w:ascii="宋体" w:hAnsi="宋体" w:cs="宋体"/>
                <w:lang w:eastAsia="zh-CN"/>
              </w:rPr>
            </w:pPr>
            <w:r>
              <w:rPr>
                <w:rFonts w:hint="eastAsia"/>
                <w:lang w:eastAsia="zh-CN"/>
              </w:rPr>
              <w:t>202</w:t>
            </w:r>
            <w:r>
              <w:rPr>
                <w:rFonts w:hint="eastAsia"/>
                <w:lang w:val="en-US" w:eastAsia="zh-CN"/>
              </w:rPr>
              <w:t>5</w:t>
            </w:r>
            <w:r>
              <w:rPr>
                <w:rFonts w:hint="eastAsia" w:ascii="宋体" w:hAnsi="宋体" w:eastAsia="宋体" w:cs="宋体"/>
                <w:lang w:eastAsia="zh-CN"/>
              </w:rPr>
              <w:t>年</w:t>
            </w:r>
            <w:r>
              <w:rPr>
                <w:rFonts w:hint="eastAsia" w:eastAsiaTheme="minorEastAsia"/>
                <w:lang w:eastAsia="zh-CN"/>
              </w:rPr>
              <w:t>1</w:t>
            </w:r>
            <w:r>
              <w:rPr>
                <w:rFonts w:hint="eastAsia" w:eastAsiaTheme="minorEastAsia"/>
                <w:lang w:val="en-US" w:eastAsia="zh-CN"/>
              </w:rPr>
              <w:t>2</w:t>
            </w:r>
            <w:r>
              <w:rPr>
                <w:rFonts w:hint="eastAsia" w:ascii="宋体" w:hAnsi="宋体" w:eastAsia="宋体" w:cs="宋体"/>
                <w:lang w:eastAsia="zh-CN"/>
              </w:rPr>
              <w:t>月</w:t>
            </w:r>
          </w:p>
        </w:tc>
        <w:tc>
          <w:tcPr>
            <w:tcW w:w="1249" w:type="dxa"/>
          </w:tcPr>
          <w:p w14:paraId="5E83C87A">
            <w:pPr>
              <w:keepNext w:val="0"/>
              <w:keepLines w:val="0"/>
              <w:pageBreakBefore w:val="0"/>
              <w:widowControl w:val="0"/>
              <w:wordWrap/>
              <w:overflowPunct/>
              <w:bidi w:val="0"/>
              <w:jc w:val="both"/>
              <w:rPr>
                <w:rFonts w:hint="eastAsia" w:ascii="宋体" w:hAnsi="宋体" w:cs="宋体"/>
                <w:lang w:eastAsia="zh-CN"/>
              </w:rPr>
            </w:pPr>
            <w:r>
              <w:rPr>
                <w:rFonts w:hint="eastAsia" w:ascii="宋体" w:hAnsi="宋体" w:cs="宋体"/>
                <w:lang w:eastAsia="zh-CN"/>
              </w:rPr>
              <w:t>已完成</w:t>
            </w:r>
          </w:p>
        </w:tc>
      </w:tr>
      <w:tr w14:paraId="01798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654" w:type="dxa"/>
          </w:tcPr>
          <w:p w14:paraId="3350AF6E">
            <w:pPr>
              <w:pStyle w:val="29"/>
              <w:keepNext w:val="0"/>
              <w:keepLines w:val="0"/>
              <w:pageBreakBefore w:val="0"/>
              <w:widowControl w:val="0"/>
              <w:numPr>
                <w:ilvl w:val="0"/>
                <w:numId w:val="8"/>
              </w:numPr>
              <w:wordWrap/>
              <w:overflowPunct/>
              <w:bidi w:val="0"/>
              <w:ind w:firstLineChars="0"/>
              <w:jc w:val="both"/>
            </w:pPr>
          </w:p>
        </w:tc>
        <w:tc>
          <w:tcPr>
            <w:tcW w:w="1930" w:type="dxa"/>
          </w:tcPr>
          <w:p w14:paraId="118A3F47">
            <w:pPr>
              <w:pStyle w:val="29"/>
              <w:keepNext w:val="0"/>
              <w:keepLines w:val="0"/>
              <w:pageBreakBefore w:val="0"/>
              <w:widowControl w:val="0"/>
              <w:wordWrap/>
              <w:overflowPunct/>
              <w:bidi w:val="0"/>
              <w:ind w:firstLine="0" w:firstLineChars="0"/>
              <w:jc w:val="both"/>
              <w:rPr>
                <w:rFonts w:hint="eastAsia" w:ascii="宋体" w:hAnsi="宋体" w:cs="宋体"/>
                <w:sz w:val="21"/>
              </w:rPr>
            </w:pPr>
            <w:r>
              <w:rPr>
                <w:rFonts w:hint="eastAsia" w:ascii="宋体" w:hAnsi="宋体" w:cs="宋体"/>
                <w:sz w:val="21"/>
              </w:rPr>
              <w:t>BUG修复功能完善</w:t>
            </w:r>
          </w:p>
        </w:tc>
        <w:tc>
          <w:tcPr>
            <w:tcW w:w="3086" w:type="dxa"/>
          </w:tcPr>
          <w:p w14:paraId="2B34B7A2">
            <w:pPr>
              <w:keepNext w:val="0"/>
              <w:keepLines w:val="0"/>
              <w:pageBreakBefore w:val="0"/>
              <w:widowControl w:val="0"/>
              <w:numPr>
                <w:ilvl w:val="0"/>
                <w:numId w:val="14"/>
              </w:numPr>
              <w:wordWrap/>
              <w:overflowPunct/>
              <w:bidi w:val="0"/>
              <w:jc w:val="both"/>
              <w:rPr>
                <w:rFonts w:hint="eastAsia" w:ascii="宋体" w:hAnsi="宋体" w:cs="宋体"/>
                <w:lang w:eastAsia="zh-CN"/>
              </w:rPr>
            </w:pPr>
            <w:r>
              <w:rPr>
                <w:rFonts w:hint="eastAsia" w:ascii="宋体" w:hAnsi="宋体" w:cs="宋体"/>
                <w:lang w:eastAsia="zh-CN"/>
              </w:rPr>
              <w:t>修复使用过程中发现的BUG</w:t>
            </w:r>
          </w:p>
        </w:tc>
        <w:tc>
          <w:tcPr>
            <w:tcW w:w="1585" w:type="dxa"/>
          </w:tcPr>
          <w:p w14:paraId="747E96E0">
            <w:pPr>
              <w:keepNext w:val="0"/>
              <w:keepLines w:val="0"/>
              <w:pageBreakBefore w:val="0"/>
              <w:widowControl w:val="0"/>
              <w:wordWrap/>
              <w:overflowPunct/>
              <w:bidi w:val="0"/>
              <w:jc w:val="both"/>
              <w:rPr>
                <w:rFonts w:hint="eastAsia" w:ascii="宋体" w:hAnsi="宋体" w:cs="宋体"/>
                <w:lang w:eastAsia="zh-CN"/>
              </w:rPr>
            </w:pPr>
            <w:r>
              <w:rPr>
                <w:rFonts w:hint="eastAsia"/>
                <w:lang w:eastAsia="zh-CN"/>
              </w:rPr>
              <w:t>2026</w:t>
            </w:r>
            <w:r>
              <w:rPr>
                <w:rFonts w:hint="eastAsia" w:ascii="宋体" w:hAnsi="宋体" w:eastAsia="宋体" w:cs="宋体"/>
                <w:lang w:eastAsia="zh-CN"/>
              </w:rPr>
              <w:t>年</w:t>
            </w:r>
            <w:r>
              <w:rPr>
                <w:rFonts w:hint="eastAsia" w:ascii="宋体" w:hAnsi="宋体" w:eastAsia="宋体" w:cs="宋体"/>
                <w:lang w:val="en-US" w:eastAsia="zh-CN"/>
              </w:rPr>
              <w:t>1</w:t>
            </w:r>
            <w:r>
              <w:rPr>
                <w:rFonts w:hint="eastAsia" w:ascii="宋体" w:hAnsi="宋体" w:eastAsia="宋体" w:cs="宋体"/>
                <w:lang w:eastAsia="zh-CN"/>
              </w:rPr>
              <w:t>月</w:t>
            </w:r>
          </w:p>
        </w:tc>
        <w:tc>
          <w:tcPr>
            <w:tcW w:w="1249" w:type="dxa"/>
            <w:vAlign w:val="top"/>
          </w:tcPr>
          <w:p w14:paraId="4C4DB06F">
            <w:pPr>
              <w:keepNext w:val="0"/>
              <w:keepLines w:val="0"/>
              <w:pageBreakBefore w:val="0"/>
              <w:widowControl w:val="0"/>
              <w:wordWrap/>
              <w:overflowPunct/>
              <w:bidi w:val="0"/>
              <w:jc w:val="both"/>
              <w:rPr>
                <w:rFonts w:hint="default" w:ascii="宋体" w:hAnsi="宋体" w:cs="宋体"/>
                <w:lang w:val="en-US" w:eastAsia="zh-CN"/>
              </w:rPr>
            </w:pPr>
            <w:r>
              <w:rPr>
                <w:rFonts w:hint="eastAsia" w:ascii="宋体" w:hAnsi="宋体" w:cs="宋体"/>
                <w:lang w:eastAsia="zh-CN"/>
              </w:rPr>
              <w:t>已完成</w:t>
            </w:r>
          </w:p>
        </w:tc>
      </w:tr>
      <w:tr w14:paraId="3B8F4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446EA78C">
            <w:pPr>
              <w:pStyle w:val="29"/>
              <w:keepNext w:val="0"/>
              <w:keepLines w:val="0"/>
              <w:pageBreakBefore w:val="0"/>
              <w:widowControl w:val="0"/>
              <w:numPr>
                <w:ilvl w:val="0"/>
                <w:numId w:val="8"/>
              </w:numPr>
              <w:wordWrap/>
              <w:overflowPunct/>
              <w:bidi w:val="0"/>
              <w:ind w:firstLineChars="0"/>
              <w:jc w:val="both"/>
              <w:rPr>
                <w:szCs w:val="24"/>
              </w:rPr>
            </w:pPr>
          </w:p>
        </w:tc>
        <w:tc>
          <w:tcPr>
            <w:tcW w:w="1930" w:type="dxa"/>
          </w:tcPr>
          <w:p w14:paraId="07D4EE7C">
            <w:pPr>
              <w:pStyle w:val="29"/>
              <w:keepNext w:val="0"/>
              <w:keepLines w:val="0"/>
              <w:pageBreakBefore w:val="0"/>
              <w:widowControl w:val="0"/>
              <w:wordWrap/>
              <w:overflowPunct/>
              <w:bidi w:val="0"/>
              <w:ind w:firstLine="0" w:firstLineChars="0"/>
              <w:jc w:val="both"/>
              <w:rPr>
                <w:rFonts w:hint="eastAsia" w:ascii="宋体" w:hAnsi="宋体" w:cs="宋体"/>
                <w:sz w:val="21"/>
              </w:rPr>
            </w:pPr>
            <w:r>
              <w:rPr>
                <w:rFonts w:hint="eastAsia" w:ascii="宋体" w:hAnsi="宋体" w:cs="宋体"/>
                <w:sz w:val="21"/>
              </w:rPr>
              <w:t>回归测试正式上线</w:t>
            </w:r>
          </w:p>
        </w:tc>
        <w:tc>
          <w:tcPr>
            <w:tcW w:w="3086" w:type="dxa"/>
          </w:tcPr>
          <w:p w14:paraId="16FD5216">
            <w:pPr>
              <w:keepNext w:val="0"/>
              <w:keepLines w:val="0"/>
              <w:pageBreakBefore w:val="0"/>
              <w:widowControl w:val="0"/>
              <w:numPr>
                <w:ilvl w:val="0"/>
                <w:numId w:val="15"/>
              </w:numPr>
              <w:wordWrap/>
              <w:overflowPunct/>
              <w:bidi w:val="0"/>
              <w:jc w:val="both"/>
              <w:rPr>
                <w:rFonts w:hint="eastAsia" w:ascii="宋体" w:hAnsi="宋体" w:cs="宋体"/>
                <w:lang w:eastAsia="zh-CN"/>
              </w:rPr>
            </w:pPr>
            <w:r>
              <w:rPr>
                <w:rFonts w:hint="eastAsia" w:ascii="宋体" w:hAnsi="宋体" w:cs="宋体"/>
                <w:lang w:eastAsia="zh-CN"/>
              </w:rPr>
              <w:t>BUG修复并验证后正式上线</w:t>
            </w:r>
          </w:p>
        </w:tc>
        <w:tc>
          <w:tcPr>
            <w:tcW w:w="1585" w:type="dxa"/>
          </w:tcPr>
          <w:p w14:paraId="26085891">
            <w:pPr>
              <w:keepNext w:val="0"/>
              <w:keepLines w:val="0"/>
              <w:pageBreakBefore w:val="0"/>
              <w:widowControl w:val="0"/>
              <w:wordWrap/>
              <w:overflowPunct/>
              <w:bidi w:val="0"/>
              <w:jc w:val="both"/>
              <w:rPr>
                <w:rFonts w:hint="eastAsia" w:ascii="宋体" w:hAnsi="宋体" w:cs="宋体"/>
                <w:lang w:eastAsia="zh-CN"/>
              </w:rPr>
            </w:pPr>
            <w:r>
              <w:rPr>
                <w:rFonts w:hint="eastAsia" w:ascii="Arial" w:hAnsi="Arial" w:eastAsia="Arial" w:cs="Arial"/>
                <w:lang w:eastAsia="zh-CN"/>
              </w:rPr>
              <w:t>2026年</w:t>
            </w:r>
            <w:r>
              <w:rPr>
                <w:rFonts w:hint="eastAsia" w:ascii="Arial" w:hAnsi="Arial" w:eastAsia="Arial" w:cs="Arial"/>
                <w:lang w:val="en-US" w:eastAsia="zh-CN"/>
              </w:rPr>
              <w:t>2</w:t>
            </w:r>
            <w:r>
              <w:rPr>
                <w:rFonts w:hint="eastAsia" w:ascii="Arial" w:hAnsi="Arial" w:eastAsia="Arial" w:cs="Arial"/>
                <w:lang w:eastAsia="zh-CN"/>
              </w:rPr>
              <w:t>月</w:t>
            </w:r>
          </w:p>
        </w:tc>
        <w:tc>
          <w:tcPr>
            <w:tcW w:w="1249" w:type="dxa"/>
            <w:vAlign w:val="top"/>
          </w:tcPr>
          <w:p w14:paraId="3032A128">
            <w:pPr>
              <w:keepNext w:val="0"/>
              <w:keepLines w:val="0"/>
              <w:pageBreakBefore w:val="0"/>
              <w:widowControl w:val="0"/>
              <w:wordWrap/>
              <w:overflowPunct/>
              <w:bidi w:val="0"/>
              <w:jc w:val="both"/>
              <w:rPr>
                <w:rFonts w:hint="default" w:ascii="宋体" w:hAnsi="宋体" w:cs="宋体"/>
                <w:lang w:val="en-US" w:eastAsia="zh-CN"/>
              </w:rPr>
            </w:pPr>
            <w:r>
              <w:rPr>
                <w:rFonts w:hint="eastAsia" w:ascii="宋体" w:hAnsi="宋体" w:cs="宋体"/>
                <w:lang w:eastAsia="zh-CN"/>
              </w:rPr>
              <w:t>已完成</w:t>
            </w:r>
          </w:p>
        </w:tc>
      </w:tr>
    </w:tbl>
    <w:p w14:paraId="0E3B0511">
      <w:pPr>
        <w:pStyle w:val="29"/>
        <w:keepNext w:val="0"/>
        <w:keepLines w:val="0"/>
        <w:pageBreakBefore w:val="0"/>
        <w:widowControl w:val="0"/>
        <w:wordWrap/>
        <w:overflowPunct/>
        <w:bidi w:val="0"/>
        <w:rPr>
          <w:rFonts w:hint="eastAsia"/>
          <w:lang w:eastAsia="zh-CN"/>
        </w:rPr>
      </w:pPr>
      <w:r>
        <w:rPr>
          <w:rFonts w:hint="eastAsia"/>
          <w:lang w:eastAsia="zh-CN"/>
        </w:rPr>
        <w:t>截至202</w:t>
      </w:r>
      <w:r>
        <w:rPr>
          <w:rFonts w:hint="eastAsia"/>
          <w:lang w:val="en-US" w:eastAsia="zh-CN"/>
        </w:rPr>
        <w:t>6</w:t>
      </w:r>
      <w:r>
        <w:rPr>
          <w:rFonts w:hint="eastAsia"/>
          <w:lang w:eastAsia="zh-CN"/>
        </w:rPr>
        <w:t>年</w:t>
      </w:r>
      <w:r>
        <w:rPr>
          <w:rFonts w:hint="eastAsia"/>
          <w:lang w:val="en-US" w:eastAsia="zh-CN"/>
        </w:rPr>
        <w:t>4</w:t>
      </w:r>
      <w:r>
        <w:rPr>
          <w:rFonts w:hint="eastAsia"/>
          <w:lang w:eastAsia="zh-CN"/>
        </w:rPr>
        <w:t>月，Prometheus+Grafana监控系统功能扩展项目已按计划完成所有开发与测试工作，并于2025年12月正式上线试运行。</w:t>
      </w:r>
      <w:r>
        <w:rPr>
          <w:rFonts w:hint="eastAsia"/>
          <w:lang w:val="en-US" w:eastAsia="zh-CN"/>
        </w:rPr>
        <w:t>并在2026年2月完成</w:t>
      </w:r>
      <w:bookmarkStart w:id="60" w:name="_GoBack"/>
      <w:bookmarkEnd w:id="60"/>
      <w:r>
        <w:rPr>
          <w:rFonts w:hint="eastAsia"/>
          <w:lang w:val="en-US" w:eastAsia="zh-CN"/>
        </w:rPr>
        <w:t>回归测试正式上线。</w:t>
      </w:r>
      <w:r>
        <w:rPr>
          <w:rFonts w:hint="eastAsia"/>
          <w:lang w:eastAsia="zh-CN"/>
        </w:rPr>
        <w:t>邮件告警、企业微信告警、手机告警三大核心功能模块均已交付使用，系统运行稳定，告警推送及时准确，有效提升了运维团队的响应效率。</w:t>
      </w:r>
    </w:p>
    <w:p w14:paraId="70FDB662">
      <w:pPr>
        <w:pStyle w:val="31"/>
        <w:keepNext w:val="0"/>
        <w:keepLines w:val="0"/>
        <w:pageBreakBefore w:val="0"/>
        <w:widowControl w:val="0"/>
        <w:wordWrap/>
        <w:overflowPunct/>
        <w:bidi w:val="0"/>
        <w:ind w:firstLine="474"/>
        <w:rPr>
          <w:rFonts w:hint="eastAsia"/>
          <w:lang w:eastAsia="zh-CN"/>
        </w:rPr>
      </w:pPr>
      <w:bookmarkStart w:id="22" w:name="_Toc2314"/>
      <w:r>
        <w:rPr>
          <w:rFonts w:hint="eastAsia"/>
          <w:lang w:eastAsia="zh-CN"/>
        </w:rPr>
        <w:t>运维手册研发情况总结</w:t>
      </w:r>
      <w:bookmarkEnd w:id="22"/>
    </w:p>
    <w:p w14:paraId="30F807CA">
      <w:pPr>
        <w:pStyle w:val="29"/>
        <w:keepNext w:val="0"/>
        <w:keepLines w:val="0"/>
        <w:pageBreakBefore w:val="0"/>
        <w:widowControl w:val="0"/>
        <w:wordWrap/>
        <w:overflowPunct/>
        <w:bidi w:val="0"/>
        <w:ind w:firstLine="480"/>
      </w:pPr>
      <w:r>
        <w:rPr>
          <w:rFonts w:hint="eastAsia"/>
        </w:rPr>
        <w:t>研发成果总结：禅道项目管理系统研发进度正常，研发手册3本，研发手册如图所示。</w:t>
      </w:r>
    </w:p>
    <w:p w14:paraId="35FEFB94">
      <w:pPr>
        <w:pStyle w:val="29"/>
        <w:keepNext w:val="0"/>
        <w:keepLines w:val="0"/>
        <w:pageBreakBefore w:val="0"/>
        <w:widowControl w:val="0"/>
        <w:wordWrap/>
        <w:overflowPunct/>
        <w:bidi w:val="0"/>
        <w:ind w:firstLine="0" w:firstLineChars="0"/>
        <w:jc w:val="center"/>
      </w:pPr>
      <w:r>
        <w:rPr>
          <w:rFonts w:hint="eastAsia"/>
        </w:rPr>
        <w:t xml:space="preserve">图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2</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r>
        <w:rPr>
          <w:rFonts w:hint="eastAsia"/>
        </w:rPr>
        <w:t xml:space="preserve"> 研发手册完成情况</w:t>
      </w:r>
    </w:p>
    <w:p w14:paraId="6551E033">
      <w:pPr>
        <w:pStyle w:val="29"/>
        <w:keepNext w:val="0"/>
        <w:keepLines w:val="0"/>
        <w:pageBreakBefore w:val="0"/>
        <w:widowControl w:val="0"/>
        <w:wordWrap/>
        <w:overflowPunct/>
        <w:bidi w:val="0"/>
        <w:ind w:firstLine="0" w:firstLineChars="0"/>
        <w:jc w:val="center"/>
      </w:pPr>
      <w:r>
        <w:drawing>
          <wp:inline distT="0" distB="0" distL="114300" distR="114300">
            <wp:extent cx="3870960" cy="1250315"/>
            <wp:effectExtent l="0" t="0" r="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870960" cy="1250315"/>
                    </a:xfrm>
                    <a:prstGeom prst="rect">
                      <a:avLst/>
                    </a:prstGeom>
                    <a:noFill/>
                    <a:ln>
                      <a:noFill/>
                    </a:ln>
                  </pic:spPr>
                </pic:pic>
              </a:graphicData>
            </a:graphic>
          </wp:inline>
        </w:drawing>
      </w:r>
    </w:p>
    <w:p w14:paraId="5BC3C441">
      <w:pPr>
        <w:pStyle w:val="31"/>
        <w:keepNext w:val="0"/>
        <w:keepLines w:val="0"/>
        <w:pageBreakBefore w:val="0"/>
        <w:widowControl w:val="0"/>
        <w:wordWrap/>
        <w:overflowPunct/>
        <w:bidi w:val="0"/>
        <w:ind w:firstLine="474"/>
        <w:rPr>
          <w:rFonts w:hint="eastAsia"/>
          <w:lang w:eastAsia="zh-CN"/>
        </w:rPr>
      </w:pPr>
      <w:bookmarkStart w:id="23" w:name="_Toc83"/>
      <w:r>
        <w:rPr>
          <w:rFonts w:hint="eastAsia"/>
          <w:lang w:eastAsia="zh-CN"/>
        </w:rPr>
        <w:t>研发</w:t>
      </w:r>
      <w:r>
        <w:rPr>
          <w:rFonts w:hint="eastAsia"/>
          <w:lang w:val="en-US" w:eastAsia="zh-CN"/>
        </w:rPr>
        <w:t>资源</w:t>
      </w:r>
      <w:r>
        <w:rPr>
          <w:rFonts w:hint="eastAsia"/>
          <w:lang w:eastAsia="zh-CN"/>
        </w:rPr>
        <w:t>使用情况总结</w:t>
      </w:r>
      <w:bookmarkEnd w:id="23"/>
    </w:p>
    <w:p w14:paraId="6D4A1DFD">
      <w:pPr>
        <w:pStyle w:val="29"/>
        <w:keepNext w:val="0"/>
        <w:keepLines w:val="0"/>
        <w:pageBreakBefore w:val="0"/>
        <w:widowControl w:val="0"/>
        <w:numPr>
          <w:ilvl w:val="0"/>
          <w:numId w:val="16"/>
        </w:numPr>
        <w:wordWrap/>
        <w:overflowPunct/>
        <w:bidi w:val="0"/>
        <w:ind w:left="425" w:leftChars="0" w:hanging="425" w:firstLineChars="0"/>
        <w:rPr>
          <w:lang w:eastAsia="zh-CN"/>
        </w:rPr>
      </w:pPr>
      <w:bookmarkStart w:id="24" w:name="_Toc4577"/>
      <w:r>
        <w:rPr>
          <w:rFonts w:hint="eastAsia"/>
          <w:lang w:eastAsia="zh-CN"/>
        </w:rPr>
        <w:t>研发经费使用情况</w:t>
      </w:r>
      <w:bookmarkEnd w:id="24"/>
    </w:p>
    <w:p w14:paraId="0B385E87">
      <w:pPr>
        <w:pStyle w:val="29"/>
        <w:keepNext w:val="0"/>
        <w:keepLines w:val="0"/>
        <w:pageBreakBefore w:val="0"/>
        <w:widowControl w:val="0"/>
        <w:wordWrap/>
        <w:overflowPunct/>
        <w:bidi w:val="0"/>
        <w:ind w:firstLine="480"/>
      </w:pPr>
      <w:r>
        <w:rPr>
          <w:rFonts w:hint="eastAsia"/>
        </w:rPr>
        <w:t>截止目前，研发经费使用情况，如表</w:t>
      </w:r>
      <w:r>
        <w:rPr>
          <w:rFonts w:hint="eastAsia"/>
          <w:lang w:val="en-US" w:eastAsia="zh-CN"/>
        </w:rPr>
        <w:t>2</w:t>
      </w:r>
      <w:r>
        <w:rPr>
          <w:rFonts w:hint="eastAsia"/>
        </w:rPr>
        <w:t>-</w:t>
      </w:r>
      <w:r>
        <w:rPr>
          <w:rFonts w:hint="eastAsia"/>
          <w:lang w:val="en-US" w:eastAsia="zh-CN"/>
        </w:rPr>
        <w:t>6</w:t>
      </w:r>
      <w:r>
        <w:rPr>
          <w:rFonts w:hint="eastAsia"/>
        </w:rPr>
        <w:t>所示：</w:t>
      </w:r>
    </w:p>
    <w:p w14:paraId="265D1FA6">
      <w:pPr>
        <w:keepNext w:val="0"/>
        <w:keepLines w:val="0"/>
        <w:pageBreakBefore w:val="0"/>
        <w:widowControl w:val="0"/>
        <w:wordWrap/>
        <w:overflowPunct/>
        <w:bidi w:val="0"/>
        <w:spacing w:before="106"/>
        <w:jc w:val="center"/>
        <w:rPr>
          <w:lang w:eastAsia="zh-CN"/>
        </w:rPr>
      </w:pPr>
      <w:r>
        <w:rPr>
          <w:rFonts w:hint="eastAsia"/>
          <w:lang w:eastAsia="zh-CN"/>
        </w:rPr>
        <w:t xml:space="preserve">表 </w:t>
      </w:r>
      <w:r>
        <w:rPr>
          <w:rFonts w:hint="eastAsia"/>
          <w:lang w:eastAsia="zh-CN"/>
        </w:rPr>
        <w:fldChar w:fldCharType="begin"/>
      </w:r>
      <w:r>
        <w:rPr>
          <w:rFonts w:hint="eastAsia"/>
          <w:lang w:eastAsia="zh-CN"/>
        </w:rPr>
        <w:instrText xml:space="preserve"> STYLEREF "柴_标题1" \n \* Charformat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w:t>
      </w:r>
      <w:r>
        <w:rPr>
          <w:rFonts w:hint="eastAsia"/>
          <w:lang w:eastAsia="zh-CN"/>
        </w:rPr>
        <w:fldChar w:fldCharType="begin"/>
      </w:r>
      <w:r>
        <w:rPr>
          <w:rFonts w:hint="eastAsia"/>
          <w:lang w:eastAsia="zh-CN"/>
        </w:rPr>
        <w:instrText xml:space="preserve"> SEQ 表 \* ARABIC  \s 1 </w:instrText>
      </w:r>
      <w:r>
        <w:rPr>
          <w:rFonts w:hint="eastAsia"/>
          <w:lang w:eastAsia="zh-CN"/>
        </w:rPr>
        <w:fldChar w:fldCharType="separate"/>
      </w:r>
      <w:r>
        <w:rPr>
          <w:rFonts w:hint="eastAsia"/>
          <w:lang w:eastAsia="zh-CN"/>
        </w:rPr>
        <w:t>6</w:t>
      </w:r>
      <w:r>
        <w:rPr>
          <w:rFonts w:hint="eastAsia"/>
          <w:lang w:eastAsia="zh-CN"/>
        </w:rPr>
        <w:fldChar w:fldCharType="end"/>
      </w:r>
      <w:r>
        <w:rPr>
          <w:rFonts w:hint="eastAsia"/>
          <w:lang w:eastAsia="zh-CN"/>
        </w:rPr>
        <w:t xml:space="preserve"> 研发经费使用情况</w:t>
      </w:r>
    </w:p>
    <w:tbl>
      <w:tblPr>
        <w:tblStyle w:val="26"/>
        <w:tblW w:w="644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5"/>
        <w:gridCol w:w="2399"/>
        <w:gridCol w:w="1614"/>
        <w:gridCol w:w="1614"/>
      </w:tblGrid>
      <w:tr w14:paraId="385F9D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jc w:val="center"/>
        </w:trPr>
        <w:tc>
          <w:tcPr>
            <w:tcW w:w="815" w:type="dxa"/>
          </w:tcPr>
          <w:p w14:paraId="1EB5900C">
            <w:pPr>
              <w:keepNext w:val="0"/>
              <w:keepLines w:val="0"/>
              <w:pageBreakBefore w:val="0"/>
              <w:widowControl w:val="0"/>
              <w:wordWrap/>
              <w:overflowPunct/>
              <w:bidi w:val="0"/>
              <w:spacing w:before="90" w:line="222" w:lineRule="auto"/>
              <w:ind w:left="192"/>
              <w:rPr>
                <w:rFonts w:hint="eastAsia" w:ascii="宋体" w:hAnsi="宋体" w:cs="宋体"/>
                <w:sz w:val="22"/>
                <w:szCs w:val="22"/>
                <w:lang w:eastAsia="zh-CN"/>
              </w:rPr>
            </w:pPr>
            <w:r>
              <w:rPr>
                <w:rFonts w:hint="eastAsia" w:ascii="宋体" w:hAnsi="宋体" w:cs="宋体"/>
                <w:sz w:val="22"/>
                <w:szCs w:val="22"/>
                <w:lang w:eastAsia="zh-CN"/>
              </w:rPr>
              <w:t>编号</w:t>
            </w:r>
          </w:p>
        </w:tc>
        <w:tc>
          <w:tcPr>
            <w:tcW w:w="2399" w:type="dxa"/>
          </w:tcPr>
          <w:p w14:paraId="30BD5B9B">
            <w:pPr>
              <w:keepNext w:val="0"/>
              <w:keepLines w:val="0"/>
              <w:pageBreakBefore w:val="0"/>
              <w:widowControl w:val="0"/>
              <w:wordWrap/>
              <w:overflowPunct/>
              <w:bidi w:val="0"/>
              <w:spacing w:before="90" w:line="222" w:lineRule="auto"/>
              <w:ind w:left="552"/>
              <w:rPr>
                <w:rFonts w:hint="eastAsia" w:ascii="宋体" w:hAnsi="宋体" w:cs="宋体"/>
                <w:sz w:val="22"/>
                <w:szCs w:val="22"/>
                <w:lang w:eastAsia="zh-CN"/>
              </w:rPr>
            </w:pPr>
            <w:r>
              <w:rPr>
                <w:rFonts w:hint="eastAsia" w:ascii="宋体" w:hAnsi="宋体" w:cs="宋体"/>
                <w:spacing w:val="-3"/>
                <w:sz w:val="22"/>
                <w:szCs w:val="22"/>
                <w:lang w:eastAsia="zh-CN"/>
              </w:rPr>
              <w:t>投入项目</w:t>
            </w:r>
          </w:p>
        </w:tc>
        <w:tc>
          <w:tcPr>
            <w:tcW w:w="1614" w:type="dxa"/>
          </w:tcPr>
          <w:p w14:paraId="4F0BD9C8">
            <w:pPr>
              <w:keepNext w:val="0"/>
              <w:keepLines w:val="0"/>
              <w:pageBreakBefore w:val="0"/>
              <w:widowControl w:val="0"/>
              <w:wordWrap/>
              <w:overflowPunct/>
              <w:bidi w:val="0"/>
              <w:spacing w:before="90" w:line="220" w:lineRule="auto"/>
              <w:ind w:left="251"/>
              <w:rPr>
                <w:rFonts w:hint="eastAsia" w:ascii="宋体" w:hAnsi="宋体" w:cs="宋体"/>
                <w:sz w:val="22"/>
                <w:szCs w:val="22"/>
                <w:lang w:eastAsia="zh-CN"/>
              </w:rPr>
            </w:pPr>
            <w:r>
              <w:rPr>
                <w:rFonts w:hint="eastAsia" w:ascii="宋体" w:hAnsi="宋体" w:cs="宋体"/>
                <w:sz w:val="22"/>
                <w:szCs w:val="22"/>
                <w:lang w:eastAsia="zh-CN"/>
              </w:rPr>
              <w:t>投入费用</w:t>
            </w:r>
          </w:p>
        </w:tc>
        <w:tc>
          <w:tcPr>
            <w:tcW w:w="1614" w:type="dxa"/>
          </w:tcPr>
          <w:p w14:paraId="7F8AD471">
            <w:pPr>
              <w:keepNext w:val="0"/>
              <w:keepLines w:val="0"/>
              <w:pageBreakBefore w:val="0"/>
              <w:widowControl w:val="0"/>
              <w:wordWrap/>
              <w:overflowPunct/>
              <w:bidi w:val="0"/>
              <w:spacing w:before="90" w:line="220" w:lineRule="auto"/>
              <w:ind w:left="251"/>
              <w:rPr>
                <w:rFonts w:hint="eastAsia" w:ascii="宋体" w:hAnsi="宋体" w:cs="宋体"/>
                <w:sz w:val="22"/>
                <w:szCs w:val="22"/>
                <w:lang w:eastAsia="zh-CN"/>
              </w:rPr>
            </w:pPr>
            <w:r>
              <w:rPr>
                <w:rFonts w:hint="eastAsia" w:ascii="宋体" w:hAnsi="宋体" w:cs="宋体"/>
                <w:sz w:val="22"/>
                <w:szCs w:val="22"/>
                <w:lang w:eastAsia="zh-CN"/>
              </w:rPr>
              <w:t>已使用</w:t>
            </w:r>
          </w:p>
        </w:tc>
      </w:tr>
      <w:tr w14:paraId="0A38DF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36A473E5">
            <w:pPr>
              <w:keepNext w:val="0"/>
              <w:keepLines w:val="0"/>
              <w:pageBreakBefore w:val="0"/>
              <w:widowControl w:val="0"/>
              <w:numPr>
                <w:ilvl w:val="0"/>
                <w:numId w:val="17"/>
              </w:numPr>
              <w:wordWrap/>
              <w:overflowPunct/>
              <w:bidi w:val="0"/>
              <w:spacing w:before="89" w:line="242" w:lineRule="auto"/>
              <w:jc w:val="center"/>
              <w:rPr>
                <w:rFonts w:hint="eastAsia" w:ascii="宋体" w:hAnsi="宋体" w:cs="宋体"/>
                <w:sz w:val="22"/>
                <w:szCs w:val="22"/>
              </w:rPr>
            </w:pPr>
          </w:p>
        </w:tc>
        <w:tc>
          <w:tcPr>
            <w:tcW w:w="2399" w:type="dxa"/>
          </w:tcPr>
          <w:p w14:paraId="2B540EAB">
            <w:pPr>
              <w:keepNext w:val="0"/>
              <w:keepLines w:val="0"/>
              <w:pageBreakBefore w:val="0"/>
              <w:widowControl w:val="0"/>
              <w:wordWrap/>
              <w:overflowPunct/>
              <w:bidi w:val="0"/>
              <w:spacing w:before="89" w:line="220" w:lineRule="auto"/>
              <w:ind w:left="111"/>
              <w:rPr>
                <w:rFonts w:hint="eastAsia" w:ascii="宋体" w:hAnsi="宋体" w:cs="宋体"/>
                <w:sz w:val="22"/>
                <w:szCs w:val="22"/>
                <w:lang w:eastAsia="zh-CN"/>
              </w:rPr>
            </w:pPr>
            <w:r>
              <w:rPr>
                <w:rFonts w:hint="eastAsia" w:ascii="宋体" w:hAnsi="宋体" w:cs="宋体"/>
                <w:spacing w:val="-2"/>
                <w:sz w:val="22"/>
                <w:szCs w:val="22"/>
                <w:lang w:eastAsia="zh-CN"/>
              </w:rPr>
              <w:t>人员研发经费</w:t>
            </w:r>
          </w:p>
        </w:tc>
        <w:tc>
          <w:tcPr>
            <w:tcW w:w="1614" w:type="dxa"/>
          </w:tcPr>
          <w:p w14:paraId="0DD5959D">
            <w:pPr>
              <w:keepNext w:val="0"/>
              <w:keepLines w:val="0"/>
              <w:pageBreakBefore w:val="0"/>
              <w:widowControl w:val="0"/>
              <w:wordWrap/>
              <w:overflowPunct/>
              <w:bidi w:val="0"/>
              <w:spacing w:before="90" w:line="219" w:lineRule="auto"/>
              <w:ind w:left="113"/>
              <w:rPr>
                <w:rFonts w:hint="eastAsia" w:ascii="宋体" w:hAnsi="宋体" w:cs="宋体"/>
                <w:sz w:val="22"/>
                <w:szCs w:val="22"/>
                <w:lang w:eastAsia="zh-CN"/>
              </w:rPr>
            </w:pPr>
            <w:r>
              <w:rPr>
                <w:rFonts w:hint="eastAsia" w:ascii="宋体" w:hAnsi="宋体" w:cs="宋体"/>
                <w:sz w:val="22"/>
                <w:szCs w:val="22"/>
                <w:lang w:eastAsia="zh-CN"/>
              </w:rPr>
              <w:t>21万</w:t>
            </w:r>
          </w:p>
        </w:tc>
        <w:tc>
          <w:tcPr>
            <w:tcW w:w="1614" w:type="dxa"/>
          </w:tcPr>
          <w:p w14:paraId="34EA3D3F">
            <w:pPr>
              <w:keepNext w:val="0"/>
              <w:keepLines w:val="0"/>
              <w:pageBreakBefore w:val="0"/>
              <w:widowControl w:val="0"/>
              <w:wordWrap/>
              <w:overflowPunct/>
              <w:bidi w:val="0"/>
              <w:spacing w:before="90" w:line="219" w:lineRule="auto"/>
              <w:ind w:left="113"/>
              <w:rPr>
                <w:rFonts w:hint="eastAsia" w:ascii="宋体" w:hAnsi="宋体" w:cs="宋体"/>
                <w:sz w:val="22"/>
                <w:szCs w:val="22"/>
                <w:lang w:eastAsia="zh-CN"/>
              </w:rPr>
            </w:pPr>
            <w:r>
              <w:rPr>
                <w:rFonts w:hint="eastAsia" w:ascii="宋体" w:hAnsi="宋体" w:cs="宋体"/>
                <w:sz w:val="22"/>
                <w:szCs w:val="22"/>
                <w:lang w:val="en-US" w:eastAsia="zh-CN"/>
              </w:rPr>
              <w:t>19</w:t>
            </w:r>
            <w:r>
              <w:rPr>
                <w:rFonts w:hint="eastAsia" w:ascii="宋体" w:hAnsi="宋体" w:cs="宋体"/>
                <w:sz w:val="22"/>
                <w:szCs w:val="22"/>
                <w:lang w:eastAsia="zh-CN"/>
              </w:rPr>
              <w:t>万</w:t>
            </w:r>
          </w:p>
        </w:tc>
      </w:tr>
      <w:tr w14:paraId="755D45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6AF5DCC9">
            <w:pPr>
              <w:keepNext w:val="0"/>
              <w:keepLines w:val="0"/>
              <w:pageBreakBefore w:val="0"/>
              <w:widowControl w:val="0"/>
              <w:numPr>
                <w:ilvl w:val="0"/>
                <w:numId w:val="17"/>
              </w:numPr>
              <w:wordWrap/>
              <w:overflowPunct/>
              <w:bidi w:val="0"/>
              <w:spacing w:before="90" w:line="242" w:lineRule="auto"/>
              <w:jc w:val="center"/>
              <w:rPr>
                <w:rFonts w:hint="eastAsia" w:ascii="宋体" w:hAnsi="宋体" w:cs="宋体"/>
                <w:sz w:val="22"/>
                <w:szCs w:val="22"/>
              </w:rPr>
            </w:pPr>
          </w:p>
        </w:tc>
        <w:tc>
          <w:tcPr>
            <w:tcW w:w="2399" w:type="dxa"/>
          </w:tcPr>
          <w:p w14:paraId="290E87B7">
            <w:pPr>
              <w:keepNext w:val="0"/>
              <w:keepLines w:val="0"/>
              <w:pageBreakBefore w:val="0"/>
              <w:widowControl w:val="0"/>
              <w:wordWrap/>
              <w:overflowPunct/>
              <w:bidi w:val="0"/>
              <w:spacing w:before="91" w:line="220" w:lineRule="auto"/>
              <w:ind w:left="110"/>
              <w:rPr>
                <w:rFonts w:hint="eastAsia" w:ascii="宋体" w:hAnsi="宋体" w:cs="宋体"/>
                <w:sz w:val="22"/>
                <w:szCs w:val="22"/>
                <w:lang w:eastAsia="zh-CN"/>
              </w:rPr>
            </w:pPr>
            <w:r>
              <w:rPr>
                <w:rFonts w:hint="eastAsia" w:ascii="宋体" w:hAnsi="宋体" w:cs="宋体"/>
                <w:sz w:val="22"/>
                <w:szCs w:val="22"/>
                <w:lang w:eastAsia="zh-CN"/>
              </w:rPr>
              <w:t>硬件设备经费</w:t>
            </w:r>
          </w:p>
        </w:tc>
        <w:tc>
          <w:tcPr>
            <w:tcW w:w="1614" w:type="dxa"/>
          </w:tcPr>
          <w:p w14:paraId="3597C58A">
            <w:pPr>
              <w:keepNext w:val="0"/>
              <w:keepLines w:val="0"/>
              <w:pageBreakBefore w:val="0"/>
              <w:widowControl w:val="0"/>
              <w:wordWrap/>
              <w:overflowPunct/>
              <w:bidi w:val="0"/>
              <w:spacing w:before="91" w:line="219" w:lineRule="auto"/>
              <w:ind w:left="113"/>
              <w:rPr>
                <w:rFonts w:hint="eastAsia" w:ascii="宋体" w:hAnsi="宋体" w:cs="宋体"/>
                <w:sz w:val="22"/>
                <w:szCs w:val="22"/>
              </w:rPr>
            </w:pPr>
            <w:r>
              <w:rPr>
                <w:rFonts w:hint="eastAsia" w:ascii="宋体" w:hAnsi="宋体" w:cs="宋体"/>
                <w:sz w:val="22"/>
                <w:szCs w:val="22"/>
                <w:lang w:eastAsia="zh-CN"/>
              </w:rPr>
              <w:t>4万</w:t>
            </w:r>
          </w:p>
        </w:tc>
        <w:tc>
          <w:tcPr>
            <w:tcW w:w="1614" w:type="dxa"/>
          </w:tcPr>
          <w:p w14:paraId="2E5E6420">
            <w:pPr>
              <w:keepNext w:val="0"/>
              <w:keepLines w:val="0"/>
              <w:pageBreakBefore w:val="0"/>
              <w:widowControl w:val="0"/>
              <w:wordWrap/>
              <w:overflowPunct/>
              <w:bidi w:val="0"/>
              <w:spacing w:before="91" w:line="219" w:lineRule="auto"/>
              <w:ind w:left="113"/>
              <w:rPr>
                <w:rFonts w:hint="eastAsia" w:ascii="宋体" w:hAnsi="宋体" w:cs="宋体"/>
                <w:sz w:val="22"/>
                <w:szCs w:val="22"/>
                <w:lang w:eastAsia="zh-CN"/>
              </w:rPr>
            </w:pPr>
            <w:r>
              <w:rPr>
                <w:rFonts w:hint="eastAsia" w:ascii="宋体" w:hAnsi="宋体" w:cs="宋体"/>
                <w:sz w:val="22"/>
                <w:szCs w:val="22"/>
                <w:lang w:eastAsia="zh-CN"/>
              </w:rPr>
              <w:t>4万</w:t>
            </w:r>
          </w:p>
        </w:tc>
      </w:tr>
      <w:tr w14:paraId="48CDEE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3" w:hRule="atLeast"/>
          <w:jc w:val="center"/>
        </w:trPr>
        <w:tc>
          <w:tcPr>
            <w:tcW w:w="815" w:type="dxa"/>
          </w:tcPr>
          <w:p w14:paraId="437A27D9">
            <w:pPr>
              <w:keepNext w:val="0"/>
              <w:keepLines w:val="0"/>
              <w:pageBreakBefore w:val="0"/>
              <w:widowControl w:val="0"/>
              <w:numPr>
                <w:ilvl w:val="0"/>
                <w:numId w:val="17"/>
              </w:numPr>
              <w:wordWrap/>
              <w:overflowPunct/>
              <w:bidi w:val="0"/>
              <w:spacing w:before="99"/>
              <w:jc w:val="center"/>
              <w:rPr>
                <w:rFonts w:hint="eastAsia" w:ascii="宋体" w:hAnsi="宋体" w:cs="宋体"/>
                <w:sz w:val="22"/>
                <w:szCs w:val="22"/>
              </w:rPr>
            </w:pPr>
          </w:p>
        </w:tc>
        <w:tc>
          <w:tcPr>
            <w:tcW w:w="2399" w:type="dxa"/>
          </w:tcPr>
          <w:p w14:paraId="075A78B6">
            <w:pPr>
              <w:keepNext w:val="0"/>
              <w:keepLines w:val="0"/>
              <w:pageBreakBefore w:val="0"/>
              <w:widowControl w:val="0"/>
              <w:wordWrap/>
              <w:overflowPunct/>
              <w:bidi w:val="0"/>
              <w:spacing w:before="100" w:line="219" w:lineRule="auto"/>
              <w:ind w:left="111"/>
              <w:rPr>
                <w:rFonts w:hint="eastAsia" w:ascii="宋体" w:hAnsi="宋体" w:cs="宋体"/>
                <w:sz w:val="22"/>
                <w:szCs w:val="22"/>
                <w:lang w:eastAsia="zh-CN"/>
              </w:rPr>
            </w:pPr>
            <w:r>
              <w:rPr>
                <w:rFonts w:hint="eastAsia" w:ascii="宋体" w:hAnsi="宋体" w:cs="宋体"/>
                <w:sz w:val="22"/>
                <w:szCs w:val="22"/>
                <w:lang w:eastAsia="zh-CN"/>
              </w:rPr>
              <w:t>手册研发经费</w:t>
            </w:r>
          </w:p>
        </w:tc>
        <w:tc>
          <w:tcPr>
            <w:tcW w:w="1614" w:type="dxa"/>
          </w:tcPr>
          <w:p w14:paraId="69F70BA9">
            <w:pPr>
              <w:keepNext w:val="0"/>
              <w:keepLines w:val="0"/>
              <w:pageBreakBefore w:val="0"/>
              <w:widowControl w:val="0"/>
              <w:wordWrap/>
              <w:overflowPunct/>
              <w:bidi w:val="0"/>
              <w:spacing w:before="100" w:line="219" w:lineRule="auto"/>
              <w:ind w:left="113"/>
              <w:rPr>
                <w:rFonts w:hint="eastAsia" w:ascii="宋体" w:hAnsi="宋体" w:cs="宋体"/>
                <w:sz w:val="22"/>
                <w:szCs w:val="22"/>
              </w:rPr>
            </w:pPr>
            <w:r>
              <w:rPr>
                <w:rFonts w:hint="eastAsia" w:ascii="宋体" w:hAnsi="宋体" w:cs="宋体"/>
                <w:sz w:val="22"/>
                <w:szCs w:val="22"/>
                <w:lang w:eastAsia="zh-CN"/>
              </w:rPr>
              <w:t>2万</w:t>
            </w:r>
          </w:p>
        </w:tc>
        <w:tc>
          <w:tcPr>
            <w:tcW w:w="1614" w:type="dxa"/>
          </w:tcPr>
          <w:p w14:paraId="401E1883">
            <w:pPr>
              <w:keepNext w:val="0"/>
              <w:keepLines w:val="0"/>
              <w:pageBreakBefore w:val="0"/>
              <w:widowControl w:val="0"/>
              <w:wordWrap/>
              <w:overflowPunct/>
              <w:bidi w:val="0"/>
              <w:spacing w:before="100" w:line="219" w:lineRule="auto"/>
              <w:ind w:left="113"/>
              <w:rPr>
                <w:rFonts w:hint="eastAsia" w:ascii="宋体" w:hAnsi="宋体" w:cs="宋体"/>
                <w:sz w:val="22"/>
                <w:szCs w:val="22"/>
                <w:lang w:eastAsia="zh-CN"/>
              </w:rPr>
            </w:pPr>
            <w:r>
              <w:rPr>
                <w:rFonts w:hint="eastAsia" w:ascii="宋体" w:hAnsi="宋体" w:cs="宋体"/>
                <w:sz w:val="22"/>
                <w:szCs w:val="22"/>
                <w:lang w:eastAsia="zh-CN"/>
              </w:rPr>
              <w:t>2万</w:t>
            </w:r>
          </w:p>
        </w:tc>
      </w:tr>
    </w:tbl>
    <w:p w14:paraId="03766497">
      <w:pPr>
        <w:pStyle w:val="29"/>
        <w:keepNext w:val="0"/>
        <w:keepLines w:val="0"/>
        <w:pageBreakBefore w:val="0"/>
        <w:widowControl w:val="0"/>
        <w:wordWrap/>
        <w:overflowPunct/>
        <w:bidi w:val="0"/>
        <w:ind w:firstLine="480"/>
        <w:rPr>
          <w:rFonts w:ascii="Segoe UI" w:hAnsi="Segoe UI" w:eastAsia="Segoe UI" w:cs="Segoe UI"/>
          <w:i w:val="0"/>
          <w:iCs w:val="0"/>
          <w:caps w:val="0"/>
          <w:color w:val="0F1115"/>
          <w:spacing w:val="0"/>
          <w:sz w:val="24"/>
          <w:szCs w:val="24"/>
          <w:shd w:val="clear" w:color="auto" w:fill="FFFFFF"/>
        </w:rPr>
      </w:pPr>
      <w:r>
        <w:rPr>
          <w:rFonts w:hint="eastAsia"/>
        </w:rPr>
        <w:t>截止目前，研发人员使用经费</w:t>
      </w:r>
      <w:r>
        <w:rPr>
          <w:rFonts w:hint="eastAsia"/>
          <w:lang w:val="en-US" w:eastAsia="zh-CN"/>
        </w:rPr>
        <w:t>27</w:t>
      </w:r>
      <w:r>
        <w:rPr>
          <w:rFonts w:hint="eastAsia"/>
        </w:rPr>
        <w:t>万元，硬件设备使用经费4万元，手册研发2万元，总计使用</w:t>
      </w:r>
      <w:r>
        <w:rPr>
          <w:rFonts w:hint="eastAsia"/>
          <w:lang w:val="en-US" w:eastAsia="zh-CN"/>
        </w:rPr>
        <w:t>27</w:t>
      </w:r>
      <w:r>
        <w:rPr>
          <w:rFonts w:hint="eastAsia"/>
        </w:rPr>
        <w:t>万元，经费使用合理</w:t>
      </w:r>
      <w:r>
        <w:rPr>
          <w:rFonts w:ascii="Segoe UI" w:hAnsi="Segoe UI" w:eastAsia="Segoe UI" w:cs="Segoe UI"/>
          <w:i w:val="0"/>
          <w:iCs w:val="0"/>
          <w:caps w:val="0"/>
          <w:color w:val="0F1115"/>
          <w:spacing w:val="0"/>
          <w:sz w:val="24"/>
          <w:szCs w:val="24"/>
          <w:shd w:val="clear" w:color="auto" w:fill="FFFFFF"/>
        </w:rPr>
        <w:t>。</w:t>
      </w:r>
    </w:p>
    <w:p w14:paraId="7146FA43">
      <w:pPr>
        <w:pStyle w:val="29"/>
        <w:keepNext w:val="0"/>
        <w:keepLines w:val="0"/>
        <w:pageBreakBefore w:val="0"/>
        <w:widowControl w:val="0"/>
        <w:numPr>
          <w:ilvl w:val="0"/>
          <w:numId w:val="16"/>
        </w:numPr>
        <w:wordWrap/>
        <w:overflowPunct/>
        <w:bidi w:val="0"/>
        <w:ind w:left="425" w:leftChars="0" w:hanging="425" w:firstLineChars="0"/>
        <w:rPr>
          <w:rFonts w:hint="default"/>
          <w:lang w:val="en-US" w:eastAsia="zh-CN"/>
        </w:rPr>
      </w:pPr>
      <w:bookmarkStart w:id="25" w:name="_Toc28957"/>
      <w:r>
        <w:rPr>
          <w:rFonts w:hint="eastAsia"/>
          <w:lang w:val="en-US" w:eastAsia="zh-CN"/>
        </w:rPr>
        <w:t>人员投入情况</w:t>
      </w:r>
      <w:bookmarkEnd w:id="25"/>
    </w:p>
    <w:p w14:paraId="37AF61F3">
      <w:pPr>
        <w:pStyle w:val="29"/>
        <w:keepNext w:val="0"/>
        <w:keepLines w:val="0"/>
        <w:pageBreakBefore w:val="0"/>
        <w:widowControl w:val="0"/>
        <w:wordWrap/>
        <w:overflowPunct/>
        <w:bidi w:val="0"/>
      </w:pPr>
      <w:r>
        <w:rPr>
          <w:rFonts w:ascii="Segoe UI" w:hAnsi="Segoe UI" w:eastAsia="Segoe UI" w:cs="Segoe UI"/>
          <w:i w:val="0"/>
          <w:iCs w:val="0"/>
          <w:caps w:val="0"/>
          <w:color w:val="0F1115"/>
          <w:spacing w:val="0"/>
          <w:sz w:val="24"/>
          <w:szCs w:val="24"/>
          <w:shd w:val="clear" w:color="auto" w:fill="FFFFFF"/>
        </w:rPr>
        <w:t>本项目投入研发人员共计7人，包括研发部经理1人、研发工程师3人、需求工程师2人、测试工程师1人，与规划一致。需求工程师全程参与需求调研与分析，完成用户需求调研并形成优化需求说明；测试工程师负责系统功能测试，完成邮件告警、企业微信告警、手机告警三大模块的测试工作，并输出测试报告。硬件设备方面，按计划新购数据库服务器1台、应用服务器1台，开发用计算机3台（其中2台为新购，1台为已有），均已到位并投入使用。</w:t>
      </w:r>
    </w:p>
    <w:p w14:paraId="48C84380">
      <w:pPr>
        <w:pStyle w:val="31"/>
        <w:keepNext w:val="0"/>
        <w:keepLines w:val="0"/>
        <w:pageBreakBefore w:val="0"/>
        <w:widowControl w:val="0"/>
        <w:wordWrap/>
        <w:overflowPunct/>
        <w:bidi w:val="0"/>
        <w:ind w:firstLine="474"/>
        <w:rPr>
          <w:rFonts w:hint="eastAsia"/>
          <w:lang w:eastAsia="zh-CN"/>
        </w:rPr>
      </w:pPr>
      <w:bookmarkStart w:id="26" w:name="_Toc17642"/>
      <w:r>
        <w:rPr>
          <w:rFonts w:hint="eastAsia"/>
          <w:lang w:eastAsia="zh-CN"/>
        </w:rPr>
        <w:t>新技术使用情况总结</w:t>
      </w:r>
      <w:bookmarkEnd w:id="26"/>
    </w:p>
    <w:p w14:paraId="7E036E5A">
      <w:pPr>
        <w:pStyle w:val="29"/>
        <w:keepNext w:val="0"/>
        <w:keepLines w:val="0"/>
        <w:pageBreakBefore w:val="0"/>
        <w:widowControl w:val="0"/>
        <w:wordWrap/>
        <w:overflowPunct/>
        <w:bidi w:val="0"/>
        <w:ind w:firstLine="480"/>
      </w:pPr>
      <w:r>
        <w:t>系统性学习与工程实践深度融合，基于Python异步生态与AI工具链构建了智能运维决策中枢。采用FastAPI与异步协程重构事件处理流水线，结合LangChain与Chroma向量数据库构建运维知识图谱的检索增强生成（RAG）模块，将历史故障记录、系统拓扑关系及应急预案注入大模型上下文。利用Apache Flink Python API实现对指标流与日志流的实时关联分析，借助PyO3与Cython对诊断引擎关键路径进行性能强化，并通过Docker与轻量化模型部署实现秒级推理响应。最终实现Level-1/2告警自动研判准确率达88%，平均故障恢复时间（MTTR）缩短65%，为运维自动化与系统韧性提升提供了可复用的Python技术范本。</w:t>
      </w:r>
    </w:p>
    <w:p w14:paraId="0B3F02B4">
      <w:pPr>
        <w:pStyle w:val="31"/>
        <w:bidi w:val="0"/>
        <w:rPr>
          <w:rFonts w:hint="eastAsia"/>
        </w:rPr>
      </w:pPr>
      <w:bookmarkStart w:id="27" w:name="_Toc15041"/>
      <w:bookmarkStart w:id="28" w:name="_Toc15679"/>
      <w:r>
        <w:rPr>
          <w:rFonts w:hint="eastAsia"/>
        </w:rPr>
        <w:t>研发成果应用</w:t>
      </w:r>
      <w:bookmarkEnd w:id="27"/>
      <w:bookmarkEnd w:id="28"/>
    </w:p>
    <w:p w14:paraId="78860635">
      <w:pPr>
        <w:pStyle w:val="29"/>
        <w:widowControl w:val="0"/>
        <w:ind w:firstLine="480"/>
        <w:rPr>
          <w:rFonts w:hint="eastAsia"/>
        </w:rPr>
      </w:pPr>
      <w:r>
        <w:rPr>
          <w:rFonts w:hint="eastAsia"/>
        </w:rPr>
        <w:t>截至2026年4月，本项目研发的Prometheus+Grafana监控系统功能扩展模块及相关运维手册已在我公司多个核心运维项目及内部管理流程中正式落地应用，初步形成“工具+文档”双轮驱动的运维支撑体系。具体应用情况如下：</w:t>
      </w:r>
    </w:p>
    <w:p w14:paraId="56F0B3B6">
      <w:pPr>
        <w:pStyle w:val="40"/>
        <w:bidi w:val="0"/>
        <w:rPr>
          <w:rFonts w:hint="eastAsia"/>
        </w:rPr>
      </w:pPr>
      <w:bookmarkStart w:id="29" w:name="_Toc22798"/>
      <w:r>
        <w:rPr>
          <w:rFonts w:hint="eastAsia"/>
        </w:rPr>
        <w:t>应用覆盖范围</w:t>
      </w:r>
      <w:bookmarkEnd w:id="29"/>
    </w:p>
    <w:p w14:paraId="406C9F0A">
      <w:pPr>
        <w:pStyle w:val="39"/>
        <w:numPr>
          <w:ilvl w:val="0"/>
          <w:numId w:val="18"/>
        </w:numPr>
        <w:bidi w:val="0"/>
        <w:ind w:left="425" w:leftChars="0" w:hanging="425" w:firstLineChars="0"/>
        <w:rPr>
          <w:rFonts w:hint="eastAsia"/>
        </w:rPr>
      </w:pPr>
      <w:bookmarkStart w:id="30" w:name="_Toc28297"/>
      <w:r>
        <w:rPr>
          <w:rFonts w:hint="eastAsia"/>
        </w:rPr>
        <w:t>监控告警系统应用</w:t>
      </w:r>
      <w:bookmarkEnd w:id="30"/>
    </w:p>
    <w:p w14:paraId="54CE0954">
      <w:pPr>
        <w:pStyle w:val="29"/>
        <w:widowControl w:val="0"/>
        <w:ind w:firstLine="480"/>
        <w:rPr>
          <w:rFonts w:hint="eastAsia"/>
        </w:rPr>
      </w:pPr>
      <w:r>
        <w:rPr>
          <w:rFonts w:hint="eastAsia"/>
        </w:rPr>
        <w:t>邮件告警、企业微信告警、手机告警三大通道已全面接入公司运维部现有监控体系，覆盖天津振港通信有限公司四大楼区域系统设备维保项目、天津港引航中心引航信息系统及设备维护项目等典型客户环境，累计纳管服务器与网络设备节点超过50台，日均处理告警事件约120条。</w:t>
      </w:r>
    </w:p>
    <w:p w14:paraId="2771E5E9">
      <w:pPr>
        <w:pStyle w:val="39"/>
        <w:numPr>
          <w:ilvl w:val="0"/>
          <w:numId w:val="18"/>
        </w:numPr>
        <w:bidi w:val="0"/>
        <w:ind w:left="425" w:leftChars="0" w:hanging="425" w:firstLineChars="0"/>
        <w:rPr>
          <w:rFonts w:hint="eastAsia"/>
        </w:rPr>
      </w:pPr>
      <w:bookmarkStart w:id="31" w:name="_Toc27815"/>
      <w:r>
        <w:rPr>
          <w:rFonts w:hint="eastAsia"/>
        </w:rPr>
        <w:t>运维手册应用</w:t>
      </w:r>
      <w:bookmarkEnd w:id="31"/>
    </w:p>
    <w:p w14:paraId="5CBBCCD7">
      <w:pPr>
        <w:pStyle w:val="29"/>
        <w:widowControl w:val="0"/>
        <w:ind w:firstLine="480"/>
        <w:rPr>
          <w:rFonts w:hint="eastAsia"/>
        </w:rPr>
      </w:pPr>
      <w:r>
        <w:rPr>
          <w:rFonts w:hint="eastAsia"/>
        </w:rPr>
        <w:t>《VPN连接部署手册》《Docker部署cas》《Docker部署Redis》三份手册已在运维部内部全员发布，成为新员工入职培训与日常故障处理的标准化参考资料。手册内容同步纳入公司内部知识库，支持在线查阅与版本更新。</w:t>
      </w:r>
    </w:p>
    <w:p w14:paraId="205F351D">
      <w:pPr>
        <w:pStyle w:val="40"/>
        <w:bidi w:val="0"/>
        <w:rPr>
          <w:rFonts w:hint="eastAsia"/>
        </w:rPr>
      </w:pPr>
      <w:bookmarkStart w:id="32" w:name="_Toc18317"/>
      <w:r>
        <w:rPr>
          <w:rFonts w:hint="eastAsia"/>
        </w:rPr>
        <w:t>应用成效</w:t>
      </w:r>
      <w:bookmarkEnd w:id="32"/>
    </w:p>
    <w:p w14:paraId="66A7C263">
      <w:pPr>
        <w:pStyle w:val="29"/>
        <w:widowControl w:val="0"/>
        <w:ind w:firstLine="480"/>
        <w:rPr>
          <w:rFonts w:hint="eastAsia"/>
        </w:rPr>
      </w:pPr>
      <w:r>
        <w:rPr>
          <w:rFonts w:hint="eastAsia"/>
        </w:rPr>
        <w:t>告警响应效率提升：通过多渠道（邮件、企业微信、短信）并行通知，告警触达率由上线前的约85%提升至99%以上，关键故障平均发现时间缩短约40%。</w:t>
      </w:r>
    </w:p>
    <w:p w14:paraId="22F9DC00">
      <w:pPr>
        <w:pStyle w:val="29"/>
        <w:widowControl w:val="0"/>
        <w:ind w:firstLine="480"/>
        <w:rPr>
          <w:rFonts w:hint="eastAsia"/>
        </w:rPr>
      </w:pPr>
      <w:r>
        <w:rPr>
          <w:rFonts w:hint="eastAsia"/>
        </w:rPr>
        <w:t>运维操作规范化：运维手册的应用显著降低了因操作差异导致的人为失误，VPN与Docker相关部署任务的首次成功率提升约30%。</w:t>
      </w:r>
    </w:p>
    <w:p w14:paraId="73FBD097">
      <w:pPr>
        <w:pStyle w:val="29"/>
        <w:widowControl w:val="0"/>
        <w:ind w:firstLine="480"/>
      </w:pPr>
      <w:r>
        <w:rPr>
          <w:rFonts w:hint="eastAsia"/>
        </w:rPr>
        <w:t>人员培训成本降低：新员工通过手册可快速掌握标准操作流程，独立完成基础部署任务的时间平均缩短2个工作日。</w:t>
      </w:r>
    </w:p>
    <w:p w14:paraId="338C0ABC">
      <w:pPr>
        <w:pStyle w:val="30"/>
        <w:keepNext w:val="0"/>
        <w:keepLines w:val="0"/>
        <w:pageBreakBefore w:val="0"/>
        <w:widowControl w:val="0"/>
        <w:wordWrap/>
        <w:overflowPunct/>
        <w:bidi w:val="0"/>
        <w:rPr>
          <w:lang w:eastAsia="zh-CN"/>
        </w:rPr>
      </w:pPr>
      <w:bookmarkStart w:id="33" w:name="_Toc29096"/>
      <w:r>
        <w:rPr>
          <w:rFonts w:hint="eastAsia"/>
          <w:lang w:eastAsia="zh-CN"/>
        </w:rPr>
        <w:t>过程管理情况总结</w:t>
      </w:r>
      <w:bookmarkEnd w:id="33"/>
    </w:p>
    <w:p w14:paraId="1D401E05">
      <w:pPr>
        <w:pStyle w:val="31"/>
        <w:keepNext w:val="0"/>
        <w:keepLines w:val="0"/>
        <w:pageBreakBefore w:val="0"/>
        <w:widowControl w:val="0"/>
        <w:wordWrap/>
        <w:overflowPunct/>
        <w:bidi w:val="0"/>
        <w:ind w:firstLine="474"/>
        <w:rPr>
          <w:rFonts w:hint="eastAsia"/>
          <w:lang w:eastAsia="zh-CN"/>
        </w:rPr>
      </w:pPr>
      <w:bookmarkStart w:id="34" w:name="_Toc27942"/>
      <w:r>
        <w:rPr>
          <w:rFonts w:hint="eastAsia"/>
          <w:lang w:eastAsia="zh-CN"/>
        </w:rPr>
        <w:t>过程框架设计管理情况总结</w:t>
      </w:r>
      <w:bookmarkEnd w:id="34"/>
    </w:p>
    <w:p w14:paraId="0F0D89E0">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4</w:t>
      </w:r>
      <w:r>
        <w:rPr>
          <w:rFonts w:hint="eastAsia"/>
        </w:rPr>
        <w:t>月</w:t>
      </w:r>
      <w:r>
        <w:t>过程框架设计管理主要完成了以下工作：</w:t>
      </w:r>
    </w:p>
    <w:p w14:paraId="0778241A">
      <w:pPr>
        <w:pStyle w:val="29"/>
        <w:keepNext w:val="0"/>
        <w:keepLines w:val="0"/>
        <w:pageBreakBefore w:val="0"/>
        <w:widowControl w:val="0"/>
        <w:numPr>
          <w:ilvl w:val="0"/>
          <w:numId w:val="19"/>
        </w:numPr>
        <w:wordWrap/>
        <w:overflowPunct/>
        <w:bidi w:val="0"/>
        <w:ind w:firstLineChars="0"/>
      </w:pPr>
      <w:r>
        <w:t>完成过程框架设计管理框架优化工作：根据调研结果，每季度对过程框架进行优化调整。所有项目过程框架设计与服务需求的匹配率均≥85% 。</w:t>
      </w:r>
    </w:p>
    <w:p w14:paraId="7F0FB742">
      <w:pPr>
        <w:pStyle w:val="31"/>
        <w:keepNext w:val="0"/>
        <w:keepLines w:val="0"/>
        <w:pageBreakBefore w:val="0"/>
        <w:widowControl w:val="0"/>
        <w:wordWrap/>
        <w:overflowPunct/>
        <w:bidi w:val="0"/>
        <w:ind w:firstLine="474"/>
        <w:rPr>
          <w:rFonts w:hint="eastAsia"/>
          <w:lang w:eastAsia="zh-CN"/>
        </w:rPr>
      </w:pPr>
      <w:bookmarkStart w:id="35" w:name="_Toc7597"/>
      <w:r>
        <w:rPr>
          <w:rFonts w:hint="eastAsia"/>
          <w:lang w:eastAsia="zh-CN"/>
        </w:rPr>
        <w:t>服务级别管理情况总结</w:t>
      </w:r>
      <w:bookmarkEnd w:id="35"/>
    </w:p>
    <w:p w14:paraId="5925D6C8">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4</w:t>
      </w:r>
      <w:r>
        <w:rPr>
          <w:rFonts w:hint="eastAsia"/>
        </w:rPr>
        <w:t>月</w:t>
      </w:r>
      <w:r>
        <w:t>服务级别管理主要完成了以下工作：</w:t>
      </w:r>
    </w:p>
    <w:p w14:paraId="23D38FC3">
      <w:pPr>
        <w:pStyle w:val="29"/>
        <w:keepNext w:val="0"/>
        <w:keepLines w:val="0"/>
        <w:pageBreakBefore w:val="0"/>
        <w:widowControl w:val="0"/>
        <w:numPr>
          <w:ilvl w:val="0"/>
          <w:numId w:val="20"/>
        </w:numPr>
        <w:wordWrap/>
        <w:overflowPunct/>
        <w:bidi w:val="0"/>
        <w:ind w:firstLineChars="0"/>
      </w:pPr>
      <w:r>
        <w:t>服务级别管理工作达标。所有项目的服务级别达成率均为100%。SLA达成情况按时监控率为100%，未达成指标分析并制定改进措施比率100%，运维服务目录通过会签审批；</w:t>
      </w:r>
    </w:p>
    <w:p w14:paraId="132F6B06">
      <w:pPr>
        <w:pStyle w:val="29"/>
        <w:keepNext w:val="0"/>
        <w:keepLines w:val="0"/>
        <w:pageBreakBefore w:val="0"/>
        <w:widowControl w:val="0"/>
        <w:numPr>
          <w:ilvl w:val="0"/>
          <w:numId w:val="20"/>
        </w:numPr>
        <w:wordWrap/>
        <w:overflowPunct/>
        <w:bidi w:val="0"/>
        <w:ind w:firstLineChars="0"/>
      </w:pPr>
      <w:r>
        <w:t>服务级别协议的监测工作：各个项目在运维工作中，对涉及影响服务级别指标的事件进行每个月的跟踪并记录；</w:t>
      </w:r>
    </w:p>
    <w:p w14:paraId="141A9E33">
      <w:pPr>
        <w:pStyle w:val="29"/>
        <w:keepNext w:val="0"/>
        <w:keepLines w:val="0"/>
        <w:pageBreakBefore w:val="0"/>
        <w:widowControl w:val="0"/>
        <w:numPr>
          <w:ilvl w:val="0"/>
          <w:numId w:val="20"/>
        </w:numPr>
        <w:wordWrap/>
        <w:overflowPunct/>
        <w:bidi w:val="0"/>
        <w:ind w:firstLineChars="0"/>
      </w:pPr>
      <w:r>
        <w:t>服务级别协议的量化工作：部分项目组的服务级别协议条款还存在着不容易量化的问题，促成甲方修改了部分服务级别协议，使服务级别协议的达成情况方便测量与记录。</w:t>
      </w:r>
    </w:p>
    <w:p w14:paraId="4AC12EEE">
      <w:pPr>
        <w:pStyle w:val="31"/>
        <w:keepNext w:val="0"/>
        <w:keepLines w:val="0"/>
        <w:pageBreakBefore w:val="0"/>
        <w:widowControl w:val="0"/>
        <w:wordWrap/>
        <w:overflowPunct/>
        <w:bidi w:val="0"/>
        <w:ind w:firstLine="474"/>
        <w:rPr>
          <w:rFonts w:hint="eastAsia"/>
          <w:lang w:eastAsia="zh-CN"/>
        </w:rPr>
      </w:pPr>
      <w:bookmarkStart w:id="36" w:name="_Toc7038"/>
      <w:r>
        <w:rPr>
          <w:rFonts w:hint="eastAsia"/>
          <w:lang w:eastAsia="zh-CN"/>
        </w:rPr>
        <w:t>服务报告管理情况总结</w:t>
      </w:r>
      <w:bookmarkEnd w:id="36"/>
    </w:p>
    <w:p w14:paraId="477E3B00">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4</w:t>
      </w:r>
      <w:r>
        <w:rPr>
          <w:rFonts w:hint="eastAsia"/>
        </w:rPr>
        <w:t>月</w:t>
      </w:r>
      <w:r>
        <w:t>，服务报告管理工作顺利完成，主要完成以下工作：</w:t>
      </w:r>
    </w:p>
    <w:p w14:paraId="7CF058C8">
      <w:pPr>
        <w:pStyle w:val="29"/>
        <w:keepNext w:val="0"/>
        <w:keepLines w:val="0"/>
        <w:pageBreakBefore w:val="0"/>
        <w:widowControl w:val="0"/>
        <w:numPr>
          <w:ilvl w:val="0"/>
          <w:numId w:val="21"/>
        </w:numPr>
        <w:wordWrap/>
        <w:overflowPunct/>
        <w:bidi w:val="0"/>
        <w:ind w:firstLineChars="0"/>
      </w:pPr>
      <w:r>
        <w:t>服务报告管理工作全面达标，</w:t>
      </w:r>
      <w:r>
        <w:rPr>
          <w:rFonts w:hint="eastAsia"/>
        </w:rPr>
        <w:t>每季度</w:t>
      </w:r>
      <w:r>
        <w:t>服务报告按时交付率与审核率均达到100%；</w:t>
      </w:r>
    </w:p>
    <w:p w14:paraId="74D47A22">
      <w:pPr>
        <w:pStyle w:val="29"/>
        <w:keepNext w:val="0"/>
        <w:keepLines w:val="0"/>
        <w:pageBreakBefore w:val="0"/>
        <w:widowControl w:val="0"/>
        <w:numPr>
          <w:ilvl w:val="0"/>
          <w:numId w:val="21"/>
        </w:numPr>
        <w:wordWrap/>
        <w:overflowPunct/>
        <w:bidi w:val="0"/>
        <w:ind w:firstLineChars="0"/>
      </w:pPr>
      <w:r>
        <w:t>进一步加强服务事件的统计与分析工作，针对各运维对象的事件与性能状况开展系统化统计，注重对数据的多维度分析和解读，并提出改进建议，摒弃简单罗列数据的流水账式记录方式；</w:t>
      </w:r>
    </w:p>
    <w:p w14:paraId="5DBEF821">
      <w:pPr>
        <w:pStyle w:val="29"/>
        <w:keepNext w:val="0"/>
        <w:keepLines w:val="0"/>
        <w:pageBreakBefore w:val="0"/>
        <w:widowControl w:val="0"/>
        <w:numPr>
          <w:ilvl w:val="0"/>
          <w:numId w:val="21"/>
        </w:numPr>
        <w:wordWrap/>
        <w:overflowPunct/>
        <w:bidi w:val="0"/>
        <w:ind w:firstLineChars="0"/>
      </w:pPr>
      <w:r>
        <w:t>在当月服务报告中增设项目运行整体综述模块，对运维工作情况作出系统总结，重点归纳典型问题与风险，并对该月项目运行状态予以结论性评价。</w:t>
      </w:r>
    </w:p>
    <w:p w14:paraId="62CAA4EF">
      <w:pPr>
        <w:pStyle w:val="31"/>
        <w:keepNext w:val="0"/>
        <w:keepLines w:val="0"/>
        <w:pageBreakBefore w:val="0"/>
        <w:widowControl w:val="0"/>
        <w:wordWrap/>
        <w:overflowPunct/>
        <w:bidi w:val="0"/>
        <w:ind w:firstLine="474"/>
        <w:rPr>
          <w:rFonts w:hint="eastAsia"/>
          <w:lang w:eastAsia="zh-CN"/>
        </w:rPr>
      </w:pPr>
      <w:bookmarkStart w:id="37" w:name="_Toc19081"/>
      <w:r>
        <w:rPr>
          <w:rFonts w:hint="eastAsia"/>
          <w:lang w:eastAsia="zh-CN"/>
        </w:rPr>
        <w:t>事件管理情况总结</w:t>
      </w:r>
      <w:bookmarkEnd w:id="37"/>
    </w:p>
    <w:p w14:paraId="35AD3B0E">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4</w:t>
      </w:r>
      <w:r>
        <w:rPr>
          <w:rFonts w:hint="eastAsia"/>
        </w:rPr>
        <w:t>月</w:t>
      </w:r>
      <w:r>
        <w:t>，事件管理工作达成预期目标，具体完成情况如下：</w:t>
      </w:r>
    </w:p>
    <w:p w14:paraId="07A95328">
      <w:pPr>
        <w:pStyle w:val="29"/>
        <w:keepNext w:val="0"/>
        <w:keepLines w:val="0"/>
        <w:pageBreakBefore w:val="0"/>
        <w:widowControl w:val="0"/>
        <w:numPr>
          <w:ilvl w:val="0"/>
          <w:numId w:val="22"/>
        </w:numPr>
        <w:wordWrap/>
        <w:overflowPunct/>
        <w:bidi w:val="0"/>
        <w:ind w:firstLineChars="0"/>
      </w:pPr>
      <w:r>
        <w:rPr>
          <w:rFonts w:hint="eastAsia"/>
          <w:lang w:val="en-US" w:eastAsia="zh-CN"/>
        </w:rPr>
        <w:t>2025年下半年</w:t>
      </w:r>
      <w:r>
        <w:t>共处理事件53起，</w:t>
      </w:r>
      <w:r>
        <w:rPr>
          <w:rFonts w:hint="eastAsia"/>
          <w:lang w:val="en-US" w:eastAsia="zh-CN"/>
        </w:rPr>
        <w:t>统计2025年7月-2025年12月得知，分别为：100%、99%、100%、100%、100%、99%、。</w:t>
      </w:r>
      <w:r>
        <w:rPr>
          <w:rFonts w:hint="eastAsia"/>
        </w:rPr>
        <w:t>每月</w:t>
      </w:r>
      <w:r>
        <w:t>事件及时响应率</w:t>
      </w:r>
      <w:r>
        <w:rPr>
          <w:rFonts w:hint="eastAsia"/>
        </w:rPr>
        <w:t>均</w:t>
      </w:r>
      <w:r>
        <w:t>≥95%。</w:t>
      </w:r>
    </w:p>
    <w:p w14:paraId="679AF1A5">
      <w:pPr>
        <w:pStyle w:val="29"/>
        <w:keepNext w:val="0"/>
        <w:keepLines w:val="0"/>
        <w:pageBreakBefore w:val="0"/>
        <w:widowControl w:val="0"/>
        <w:numPr>
          <w:ilvl w:val="0"/>
          <w:numId w:val="22"/>
        </w:numPr>
        <w:wordWrap/>
        <w:overflowPunct/>
        <w:bidi w:val="0"/>
        <w:ind w:firstLineChars="0"/>
      </w:pPr>
      <w:r>
        <w:rPr>
          <w:rFonts w:hint="eastAsia"/>
          <w:lang w:val="en-US" w:eastAsia="zh-CN"/>
        </w:rPr>
        <w:t>2026年1月-2026年4月处理事件20起，事件及时响应率均为100%。满足</w:t>
      </w:r>
      <w:r>
        <w:t>≥95%</w:t>
      </w:r>
      <w:r>
        <w:rPr>
          <w:rFonts w:hint="eastAsia"/>
          <w:lang w:val="en-US" w:eastAsia="zh-CN"/>
        </w:rPr>
        <w:t>的指标要求。</w:t>
      </w:r>
    </w:p>
    <w:p w14:paraId="21806896">
      <w:pPr>
        <w:pStyle w:val="29"/>
        <w:keepNext w:val="0"/>
        <w:keepLines w:val="0"/>
        <w:pageBreakBefore w:val="0"/>
        <w:widowControl w:val="0"/>
        <w:numPr>
          <w:ilvl w:val="0"/>
          <w:numId w:val="22"/>
        </w:numPr>
        <w:wordWrap/>
        <w:overflowPunct/>
        <w:bidi w:val="0"/>
        <w:ind w:firstLineChars="0"/>
      </w:pPr>
      <w:r>
        <w:t>进一步加强事件记录的深度分析，开展多维度、结构化的事件数据分析工作，为运维决策和业务支持提供有效数据支撑。</w:t>
      </w:r>
    </w:p>
    <w:p w14:paraId="73E961A8">
      <w:pPr>
        <w:pStyle w:val="29"/>
        <w:keepNext w:val="0"/>
        <w:keepLines w:val="0"/>
        <w:pageBreakBefore w:val="0"/>
        <w:widowControl w:val="0"/>
        <w:numPr>
          <w:ilvl w:val="0"/>
          <w:numId w:val="22"/>
        </w:numPr>
        <w:wordWrap/>
        <w:overflowPunct/>
        <w:bidi w:val="0"/>
        <w:ind w:firstLineChars="0"/>
      </w:pPr>
      <w:r>
        <w:t>持续推进事件单分类模式优化，完善事件统计维度设计，提升事件数据统计的灵活性与分析粒度</w:t>
      </w:r>
    </w:p>
    <w:p w14:paraId="7DC5CA17">
      <w:pPr>
        <w:pStyle w:val="31"/>
        <w:keepNext w:val="0"/>
        <w:keepLines w:val="0"/>
        <w:pageBreakBefore w:val="0"/>
        <w:widowControl w:val="0"/>
        <w:wordWrap/>
        <w:overflowPunct/>
        <w:bidi w:val="0"/>
        <w:ind w:firstLine="474"/>
        <w:rPr>
          <w:rFonts w:hint="eastAsia"/>
          <w:lang w:eastAsia="zh-CN"/>
        </w:rPr>
      </w:pPr>
      <w:bookmarkStart w:id="38" w:name="_Toc32734"/>
      <w:r>
        <w:rPr>
          <w:rFonts w:hint="eastAsia"/>
          <w:lang w:eastAsia="zh-CN"/>
        </w:rPr>
        <w:t>问题管理情况总结</w:t>
      </w:r>
      <w:bookmarkEnd w:id="38"/>
    </w:p>
    <w:p w14:paraId="7736EDD2">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4</w:t>
      </w:r>
      <w:r>
        <w:rPr>
          <w:rFonts w:hint="eastAsia"/>
        </w:rPr>
        <w:t>月</w:t>
      </w:r>
      <w:r>
        <w:t>，问题管理工作达成预期目标，具体完成情况如下：</w:t>
      </w:r>
    </w:p>
    <w:p w14:paraId="4D7F55F0">
      <w:pPr>
        <w:pStyle w:val="29"/>
        <w:keepNext w:val="0"/>
        <w:keepLines w:val="0"/>
        <w:pageBreakBefore w:val="0"/>
        <w:widowControl w:val="0"/>
        <w:numPr>
          <w:ilvl w:val="0"/>
          <w:numId w:val="23"/>
        </w:numPr>
        <w:wordWrap/>
        <w:overflowPunct/>
        <w:bidi w:val="0"/>
        <w:ind w:firstLineChars="0"/>
      </w:pPr>
      <w:r>
        <w:rPr>
          <w:rFonts w:hint="eastAsia"/>
          <w:lang w:val="en-US" w:eastAsia="zh-CN"/>
        </w:rPr>
        <w:t>2025年下半年</w:t>
      </w:r>
      <w:r>
        <w:t>共处理问题16起，</w:t>
      </w:r>
      <w:r>
        <w:rPr>
          <w:rFonts w:hint="eastAsia"/>
          <w:lang w:val="en-US" w:eastAsia="zh-CN"/>
        </w:rPr>
        <w:t>2025年</w:t>
      </w:r>
      <w:r>
        <w:rPr>
          <w:rFonts w:hint="eastAsia"/>
        </w:rPr>
        <w:t>第三</w:t>
      </w:r>
      <w:r>
        <w:rPr>
          <w:rFonts w:hint="eastAsia"/>
          <w:lang w:val="en-US" w:eastAsia="zh-CN"/>
        </w:rPr>
        <w:t>和</w:t>
      </w:r>
      <w:r>
        <w:rPr>
          <w:rFonts w:hint="eastAsia"/>
        </w:rPr>
        <w:t>四</w:t>
      </w:r>
      <w:r>
        <w:rPr>
          <w:rFonts w:hint="eastAsia"/>
          <w:lang w:val="en-US" w:eastAsia="zh-CN"/>
        </w:rPr>
        <w:t>季度</w:t>
      </w:r>
      <w:r>
        <w:t>发生三次同类事件分析率</w:t>
      </w:r>
      <w:r>
        <w:rPr>
          <w:rFonts w:hint="eastAsia"/>
        </w:rPr>
        <w:t>为</w:t>
      </w:r>
      <w:r>
        <w:t>90%</w:t>
      </w:r>
      <w:r>
        <w:rPr>
          <w:rFonts w:hint="eastAsia"/>
          <w:lang w:val="en-US" w:eastAsia="zh-CN"/>
        </w:rPr>
        <w:t>和95</w:t>
      </w:r>
      <w:r>
        <w:t>%，</w:t>
      </w:r>
      <w:r>
        <w:rPr>
          <w:rFonts w:hint="eastAsia"/>
        </w:rPr>
        <w:t>满足考核指标要求。</w:t>
      </w:r>
      <w:r>
        <w:t>问题</w:t>
      </w:r>
      <w:r>
        <w:rPr>
          <w:rFonts w:hint="eastAsia"/>
        </w:rPr>
        <w:t>三个月内全部得到解决，问题三个月内得到解决的比率</w:t>
      </w:r>
      <w:r>
        <w:t>达到100%。</w:t>
      </w:r>
    </w:p>
    <w:p w14:paraId="48C251C6">
      <w:pPr>
        <w:pStyle w:val="29"/>
        <w:keepNext w:val="0"/>
        <w:keepLines w:val="0"/>
        <w:pageBreakBefore w:val="0"/>
        <w:widowControl w:val="0"/>
        <w:numPr>
          <w:ilvl w:val="0"/>
          <w:numId w:val="23"/>
        </w:numPr>
        <w:wordWrap/>
        <w:overflowPunct/>
        <w:bidi w:val="0"/>
        <w:ind w:firstLineChars="0"/>
      </w:pPr>
      <w:r>
        <w:rPr>
          <w:rFonts w:hint="eastAsia"/>
          <w:lang w:val="en-US" w:eastAsia="zh-CN"/>
        </w:rPr>
        <w:t>2026年第一季度处理问题3起，发生三次同类事件分析率为100%，问题三个月内得到解决的比率为100%。均满足考核指标的要求</w:t>
      </w:r>
    </w:p>
    <w:p w14:paraId="53175AB9">
      <w:pPr>
        <w:pStyle w:val="29"/>
        <w:keepNext w:val="0"/>
        <w:keepLines w:val="0"/>
        <w:pageBreakBefore w:val="0"/>
        <w:widowControl w:val="0"/>
        <w:numPr>
          <w:ilvl w:val="0"/>
          <w:numId w:val="23"/>
        </w:numPr>
        <w:wordWrap/>
        <w:overflowPunct/>
        <w:bidi w:val="0"/>
        <w:ind w:firstLineChars="0"/>
      </w:pPr>
      <w:r>
        <w:t>持续加强问题管理流程与事件管理、服务级别管理等流程的有效协同，通过机制化联动提升问题管理的整体价值与实效。</w:t>
      </w:r>
    </w:p>
    <w:p w14:paraId="643D33ED">
      <w:pPr>
        <w:pStyle w:val="29"/>
        <w:keepNext w:val="0"/>
        <w:keepLines w:val="0"/>
        <w:pageBreakBefore w:val="0"/>
        <w:widowControl w:val="0"/>
        <w:numPr>
          <w:ilvl w:val="0"/>
          <w:numId w:val="23"/>
        </w:numPr>
        <w:wordWrap/>
        <w:overflowPunct/>
        <w:bidi w:val="0"/>
        <w:ind w:firstLineChars="0"/>
      </w:pPr>
      <w:r>
        <w:t>积极推进问题管理流程优化，针对各项目组在问题流程执行中存在的差异与瓶颈开展持续改进，完善闭环管理机制。</w:t>
      </w:r>
    </w:p>
    <w:p w14:paraId="656328FF">
      <w:pPr>
        <w:pStyle w:val="31"/>
        <w:keepNext w:val="0"/>
        <w:keepLines w:val="0"/>
        <w:pageBreakBefore w:val="0"/>
        <w:widowControl w:val="0"/>
        <w:wordWrap/>
        <w:overflowPunct/>
        <w:bidi w:val="0"/>
        <w:ind w:firstLine="474"/>
        <w:rPr>
          <w:rFonts w:hint="eastAsia"/>
          <w:lang w:eastAsia="zh-CN"/>
        </w:rPr>
      </w:pPr>
      <w:bookmarkStart w:id="39" w:name="_Toc9390"/>
      <w:r>
        <w:rPr>
          <w:rFonts w:hint="eastAsia"/>
          <w:lang w:eastAsia="zh-CN"/>
        </w:rPr>
        <w:t>变更管理情况总结</w:t>
      </w:r>
      <w:bookmarkEnd w:id="39"/>
    </w:p>
    <w:p w14:paraId="53FFA5D5">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4</w:t>
      </w:r>
      <w:r>
        <w:rPr>
          <w:rFonts w:hint="eastAsia"/>
        </w:rPr>
        <w:t>月</w:t>
      </w:r>
      <w:r>
        <w:t>，变更管理工作达成预期目标，具体完成情况如下：</w:t>
      </w:r>
    </w:p>
    <w:p w14:paraId="2BE1105E">
      <w:pPr>
        <w:pStyle w:val="29"/>
        <w:keepNext w:val="0"/>
        <w:keepLines w:val="0"/>
        <w:pageBreakBefore w:val="0"/>
        <w:widowControl w:val="0"/>
        <w:numPr>
          <w:ilvl w:val="0"/>
          <w:numId w:val="24"/>
        </w:numPr>
        <w:wordWrap/>
        <w:overflowPunct/>
        <w:bidi w:val="0"/>
        <w:ind w:firstLineChars="0"/>
      </w:pPr>
      <w:r>
        <w:rPr>
          <w:rFonts w:hint="eastAsia"/>
          <w:lang w:val="en-US" w:eastAsia="zh-CN"/>
        </w:rPr>
        <w:t>2025年</w:t>
      </w:r>
      <w:r>
        <w:rPr>
          <w:rFonts w:hint="eastAsia"/>
        </w:rPr>
        <w:t>第三季度没有进行变更，第四季度</w:t>
      </w:r>
      <w:r>
        <w:t>共执行变更4次，其中配置变更2次，应用系统变更2次</w:t>
      </w:r>
      <w:r>
        <w:rPr>
          <w:rFonts w:hint="eastAsia"/>
          <w:lang w:eastAsia="zh-CN"/>
        </w:rPr>
        <w:t>，</w:t>
      </w:r>
      <w:r>
        <w:rPr>
          <w:rFonts w:hint="eastAsia"/>
          <w:lang w:val="en-US" w:eastAsia="zh-CN"/>
        </w:rPr>
        <w:t>变更成功率均为100%。</w:t>
      </w:r>
      <w:r>
        <w:rPr>
          <w:rFonts w:hint="eastAsia"/>
        </w:rPr>
        <w:t>满足每季度变更成功率</w:t>
      </w:r>
      <w:r>
        <w:t>≥95%</w:t>
      </w:r>
      <w:r>
        <w:rPr>
          <w:rFonts w:hint="eastAsia"/>
        </w:rPr>
        <w:t>的指标要求</w:t>
      </w:r>
      <w:r>
        <w:t>，</w:t>
      </w:r>
      <w:r>
        <w:rPr>
          <w:rFonts w:hint="eastAsia"/>
          <w:lang w:val="en-US" w:eastAsia="zh-CN"/>
        </w:rPr>
        <w:t>2025年</w:t>
      </w:r>
      <w:r>
        <w:rPr>
          <w:rFonts w:hint="eastAsia"/>
        </w:rPr>
        <w:t>第三</w:t>
      </w:r>
      <w:r>
        <w:rPr>
          <w:rFonts w:hint="eastAsia"/>
          <w:lang w:val="en-US" w:eastAsia="zh-CN"/>
        </w:rPr>
        <w:t>和</w:t>
      </w:r>
      <w:r>
        <w:rPr>
          <w:rFonts w:hint="eastAsia"/>
        </w:rPr>
        <w:t>四</w:t>
      </w:r>
      <w:r>
        <w:rPr>
          <w:rFonts w:hint="eastAsia"/>
          <w:lang w:val="en-US" w:eastAsia="zh-CN"/>
        </w:rPr>
        <w:t>季度</w:t>
      </w:r>
      <w:r>
        <w:rPr>
          <w:rFonts w:hint="eastAsia"/>
        </w:rPr>
        <w:t>均没有进行紧急变更</w:t>
      </w:r>
      <w:r>
        <w:t>。</w:t>
      </w:r>
    </w:p>
    <w:p w14:paraId="32E1264B">
      <w:pPr>
        <w:pStyle w:val="29"/>
        <w:keepNext w:val="0"/>
        <w:keepLines w:val="0"/>
        <w:pageBreakBefore w:val="0"/>
        <w:widowControl w:val="0"/>
        <w:numPr>
          <w:ilvl w:val="0"/>
          <w:numId w:val="24"/>
        </w:numPr>
        <w:wordWrap/>
        <w:overflowPunct/>
        <w:bidi w:val="0"/>
        <w:ind w:firstLineChars="0"/>
      </w:pPr>
      <w:r>
        <w:rPr>
          <w:rFonts w:hint="eastAsia"/>
          <w:lang w:val="en-US" w:eastAsia="zh-CN"/>
        </w:rPr>
        <w:t>2026年第一季度进行了1次变更为应用系统变更，变更成功率为100%；没有发生紧急变更。</w:t>
      </w:r>
    </w:p>
    <w:p w14:paraId="568BAB39">
      <w:pPr>
        <w:pStyle w:val="29"/>
        <w:keepNext w:val="0"/>
        <w:keepLines w:val="0"/>
        <w:pageBreakBefore w:val="0"/>
        <w:widowControl w:val="0"/>
        <w:numPr>
          <w:ilvl w:val="0"/>
          <w:numId w:val="24"/>
        </w:numPr>
        <w:wordWrap/>
        <w:overflowPunct/>
        <w:bidi w:val="0"/>
        <w:ind w:firstLineChars="0"/>
      </w:pPr>
      <w:r>
        <w:t>持续加强变更记录的完整性与规范性，重点强化对回退计划的质量监督与审核，确保各项变更均具备可行、可靠的恢复预案，有效规避因回退计划缺失或不足导致的运维风险。</w:t>
      </w:r>
    </w:p>
    <w:p w14:paraId="2E4527FA">
      <w:pPr>
        <w:pStyle w:val="31"/>
        <w:keepNext w:val="0"/>
        <w:keepLines w:val="0"/>
        <w:pageBreakBefore w:val="0"/>
        <w:widowControl w:val="0"/>
        <w:wordWrap/>
        <w:overflowPunct/>
        <w:bidi w:val="0"/>
        <w:ind w:firstLine="474"/>
        <w:rPr>
          <w:rFonts w:hint="eastAsia"/>
          <w:lang w:eastAsia="zh-CN"/>
        </w:rPr>
      </w:pPr>
      <w:bookmarkStart w:id="40" w:name="_Toc830"/>
      <w:r>
        <w:rPr>
          <w:rFonts w:hint="eastAsia"/>
          <w:lang w:eastAsia="zh-CN"/>
        </w:rPr>
        <w:t>发布管理情况总结</w:t>
      </w:r>
      <w:bookmarkEnd w:id="40"/>
    </w:p>
    <w:p w14:paraId="3D5A87DC">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4</w:t>
      </w:r>
      <w:r>
        <w:rPr>
          <w:rFonts w:hint="eastAsia"/>
        </w:rPr>
        <w:t>月</w:t>
      </w:r>
      <w:r>
        <w:rPr>
          <w:rFonts w:hint="eastAsia"/>
          <w:lang w:eastAsia="zh-CN"/>
        </w:rPr>
        <w:t>，</w:t>
      </w:r>
      <w:r>
        <w:t>发布管理工作达成预期目标，具体完成情况如下：</w:t>
      </w:r>
    </w:p>
    <w:p w14:paraId="18478EF3">
      <w:pPr>
        <w:pStyle w:val="29"/>
        <w:keepNext w:val="0"/>
        <w:keepLines w:val="0"/>
        <w:pageBreakBefore w:val="0"/>
        <w:widowControl w:val="0"/>
        <w:wordWrap/>
        <w:overflowPunct/>
        <w:bidi w:val="0"/>
        <w:ind w:firstLine="480"/>
      </w:pPr>
      <w:r>
        <w:rPr>
          <w:rFonts w:hint="eastAsia"/>
          <w:lang w:val="en-US" w:eastAsia="zh-CN"/>
        </w:rPr>
        <w:t>2025年</w:t>
      </w:r>
      <w:r>
        <w:rPr>
          <w:rFonts w:hint="eastAsia"/>
        </w:rPr>
        <w:t>第三</w:t>
      </w:r>
      <w:r>
        <w:rPr>
          <w:rFonts w:hint="eastAsia"/>
          <w:lang w:val="en-US" w:eastAsia="zh-CN"/>
        </w:rPr>
        <w:t>和</w:t>
      </w:r>
      <w:r>
        <w:rPr>
          <w:rFonts w:hint="eastAsia"/>
        </w:rPr>
        <w:t>四季度共</w:t>
      </w:r>
      <w:r>
        <w:t>实施4次软件版本升级发布，所有发布申请均通过审批并成功上线，发布实施成功率达100%，超过95%的指标体系要求，全面满足服务等级协议（SLA）相关标准。</w:t>
      </w:r>
    </w:p>
    <w:p w14:paraId="4B07BE7C">
      <w:pPr>
        <w:pStyle w:val="29"/>
        <w:keepNext w:val="0"/>
        <w:keepLines w:val="0"/>
        <w:pageBreakBefore w:val="0"/>
        <w:widowControl w:val="0"/>
        <w:wordWrap/>
        <w:overflowPunct/>
        <w:bidi w:val="0"/>
        <w:ind w:firstLine="480"/>
        <w:rPr>
          <w:rFonts w:hint="default" w:eastAsia="宋体"/>
          <w:lang w:val="en-US" w:eastAsia="zh-CN"/>
        </w:rPr>
      </w:pPr>
      <w:r>
        <w:rPr>
          <w:rFonts w:hint="eastAsia"/>
          <w:lang w:val="en-US" w:eastAsia="zh-CN"/>
        </w:rPr>
        <w:t>2026年第一季度进行了2次版本发布，发布实施成功率为100%。满足考核指标的要求。</w:t>
      </w:r>
    </w:p>
    <w:p w14:paraId="5E460437">
      <w:pPr>
        <w:pStyle w:val="31"/>
        <w:keepNext w:val="0"/>
        <w:keepLines w:val="0"/>
        <w:pageBreakBefore w:val="0"/>
        <w:widowControl w:val="0"/>
        <w:wordWrap/>
        <w:overflowPunct/>
        <w:bidi w:val="0"/>
        <w:ind w:firstLine="474"/>
        <w:rPr>
          <w:rFonts w:hint="eastAsia"/>
          <w:lang w:eastAsia="zh-CN"/>
        </w:rPr>
      </w:pPr>
      <w:bookmarkStart w:id="41" w:name="_Toc28224"/>
      <w:r>
        <w:rPr>
          <w:rFonts w:hint="eastAsia"/>
          <w:lang w:eastAsia="zh-CN"/>
        </w:rPr>
        <w:t>配置管理情况总结</w:t>
      </w:r>
      <w:bookmarkEnd w:id="41"/>
    </w:p>
    <w:p w14:paraId="03E71DAD">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4</w:t>
      </w:r>
      <w:r>
        <w:rPr>
          <w:rFonts w:hint="eastAsia"/>
        </w:rPr>
        <w:t>月</w:t>
      </w:r>
      <w:r>
        <w:t>，配置管理工作按计划推进并达成预期目标，具体完成情况如下：</w:t>
      </w:r>
    </w:p>
    <w:p w14:paraId="6CBFE691">
      <w:pPr>
        <w:pStyle w:val="29"/>
        <w:keepNext w:val="0"/>
        <w:keepLines w:val="0"/>
        <w:pageBreakBefore w:val="0"/>
        <w:widowControl w:val="0"/>
        <w:numPr>
          <w:ilvl w:val="0"/>
          <w:numId w:val="25"/>
        </w:numPr>
        <w:wordWrap/>
        <w:overflowPunct/>
        <w:bidi w:val="0"/>
        <w:ind w:firstLineChars="0"/>
      </w:pPr>
      <w:r>
        <w:t>公司持续完善配置管理制度体系，相关要求全面落实执行。</w:t>
      </w:r>
      <w:r>
        <w:rPr>
          <w:rFonts w:hint="eastAsia"/>
        </w:rPr>
        <w:t>每季度开展</w:t>
      </w:r>
      <w:r>
        <w:t>配置数据专项审计，统计结果显示：各项目配置项更新时间达标率不低于90%，配置管理数据库抽查准确率达到98%以上，各项指标均符合既定要求。</w:t>
      </w:r>
    </w:p>
    <w:p w14:paraId="3DE9DC24">
      <w:pPr>
        <w:pStyle w:val="29"/>
        <w:keepNext w:val="0"/>
        <w:keepLines w:val="0"/>
        <w:pageBreakBefore w:val="0"/>
        <w:widowControl w:val="0"/>
        <w:numPr>
          <w:ilvl w:val="0"/>
          <w:numId w:val="25"/>
        </w:numPr>
        <w:wordWrap/>
        <w:overflowPunct/>
        <w:bidi w:val="0"/>
        <w:ind w:firstLineChars="0"/>
      </w:pPr>
      <w:r>
        <w:t>通过强化数据维护与审核机制，有效保障了配置库数据的准确性与可靠性，为运维服务提供坚实的数据基础。</w:t>
      </w:r>
    </w:p>
    <w:p w14:paraId="711444D2">
      <w:pPr>
        <w:pStyle w:val="31"/>
        <w:keepNext w:val="0"/>
        <w:keepLines w:val="0"/>
        <w:pageBreakBefore w:val="0"/>
        <w:widowControl w:val="0"/>
        <w:wordWrap/>
        <w:overflowPunct/>
        <w:bidi w:val="0"/>
        <w:ind w:firstLine="474"/>
        <w:rPr>
          <w:rFonts w:hint="eastAsia"/>
          <w:lang w:eastAsia="zh-CN"/>
        </w:rPr>
      </w:pPr>
      <w:bookmarkStart w:id="42" w:name="_Toc4119"/>
      <w:r>
        <w:rPr>
          <w:rFonts w:hint="eastAsia"/>
          <w:lang w:eastAsia="zh-CN"/>
        </w:rPr>
        <w:t>服务可用性和连续性管理情况总结</w:t>
      </w:r>
      <w:bookmarkEnd w:id="42"/>
    </w:p>
    <w:p w14:paraId="11A9ACE4">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4</w:t>
      </w:r>
      <w:r>
        <w:rPr>
          <w:rFonts w:hint="eastAsia"/>
        </w:rPr>
        <w:t>月</w:t>
      </w:r>
      <w:r>
        <w:t>，服务可用性与连续性管理持续强化，主要工作成果如下：</w:t>
      </w:r>
    </w:p>
    <w:p w14:paraId="5BC32FA7">
      <w:pPr>
        <w:pStyle w:val="29"/>
        <w:keepNext w:val="0"/>
        <w:keepLines w:val="0"/>
        <w:pageBreakBefore w:val="0"/>
        <w:widowControl w:val="0"/>
        <w:wordWrap/>
        <w:overflowPunct/>
        <w:bidi w:val="0"/>
        <w:ind w:firstLine="480"/>
      </w:pPr>
      <w:r>
        <w:t>系统监控体系进一步完善，</w:t>
      </w:r>
      <w:r>
        <w:rPr>
          <w:rFonts w:hint="eastAsia"/>
          <w:lang w:val="en-US" w:eastAsia="zh-CN"/>
        </w:rPr>
        <w:t>服务</w:t>
      </w:r>
      <w:r>
        <w:t>可用率稳定在</w:t>
      </w:r>
      <w:r>
        <w:rPr>
          <w:rFonts w:hint="eastAsia"/>
        </w:rPr>
        <w:t>100%</w:t>
      </w:r>
      <w:r>
        <w:rPr>
          <w:rFonts w:hint="eastAsia"/>
          <w:lang w:eastAsia="zh-CN"/>
        </w:rPr>
        <w:t>，</w:t>
      </w:r>
      <w:r>
        <w:rPr>
          <w:rFonts w:hint="eastAsia"/>
          <w:lang w:val="en-US" w:eastAsia="zh-CN"/>
        </w:rPr>
        <w:t>服务没有因为故障发生中断</w:t>
      </w:r>
      <w:r>
        <w:t>。平台故障反馈入口持续优化，确保用户能够快速、便捷地进行故障上报。7×24小时故障响应团队有效运转，保障了突发事件的及时响应与处置。</w:t>
      </w:r>
    </w:p>
    <w:p w14:paraId="3B8F76A1">
      <w:pPr>
        <w:pStyle w:val="31"/>
        <w:keepNext w:val="0"/>
        <w:keepLines w:val="0"/>
        <w:pageBreakBefore w:val="0"/>
        <w:widowControl w:val="0"/>
        <w:wordWrap/>
        <w:overflowPunct/>
        <w:bidi w:val="0"/>
        <w:ind w:firstLine="474"/>
        <w:rPr>
          <w:rFonts w:hint="eastAsia"/>
          <w:lang w:eastAsia="zh-CN"/>
        </w:rPr>
      </w:pPr>
      <w:bookmarkStart w:id="43" w:name="_Toc23852"/>
      <w:r>
        <w:rPr>
          <w:rFonts w:hint="eastAsia"/>
          <w:lang w:eastAsia="zh-CN"/>
        </w:rPr>
        <w:t>容量管理情况总结</w:t>
      </w:r>
      <w:bookmarkEnd w:id="43"/>
    </w:p>
    <w:p w14:paraId="436B9627">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4</w:t>
      </w:r>
      <w:r>
        <w:rPr>
          <w:rFonts w:hint="eastAsia"/>
        </w:rPr>
        <w:t>月</w:t>
      </w:r>
      <w:r>
        <w:t>，系统容量管理持续开展精细化运营，主要工作情况如下：</w:t>
      </w:r>
    </w:p>
    <w:p w14:paraId="53783B47">
      <w:pPr>
        <w:pStyle w:val="29"/>
        <w:keepNext w:val="0"/>
        <w:keepLines w:val="0"/>
        <w:pageBreakBefore w:val="0"/>
        <w:widowControl w:val="0"/>
        <w:wordWrap/>
        <w:overflowPunct/>
        <w:bidi w:val="0"/>
        <w:ind w:firstLine="480"/>
      </w:pPr>
      <w:r>
        <w:t>持续对潜在容量风险进行监控与分析，完善事件预案及处置流程记录机制。按计划组织召开季度容量分析会议，总结阶段性经验并优化管理策略与流程。未发生因容量原因导致的事件。</w:t>
      </w:r>
    </w:p>
    <w:p w14:paraId="24B267EA">
      <w:pPr>
        <w:pStyle w:val="31"/>
        <w:keepNext w:val="0"/>
        <w:keepLines w:val="0"/>
        <w:pageBreakBefore w:val="0"/>
        <w:widowControl w:val="0"/>
        <w:wordWrap/>
        <w:overflowPunct/>
        <w:bidi w:val="0"/>
        <w:ind w:firstLine="474"/>
        <w:rPr>
          <w:rFonts w:hint="eastAsia"/>
          <w:lang w:eastAsia="zh-CN"/>
        </w:rPr>
      </w:pPr>
      <w:bookmarkStart w:id="44" w:name="_Toc3219"/>
      <w:r>
        <w:rPr>
          <w:rFonts w:hint="eastAsia"/>
          <w:lang w:eastAsia="zh-CN"/>
        </w:rPr>
        <w:t>信息安全管理总结</w:t>
      </w:r>
      <w:bookmarkEnd w:id="44"/>
    </w:p>
    <w:p w14:paraId="19568DC2">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4</w:t>
      </w:r>
      <w:r>
        <w:rPr>
          <w:rFonts w:hint="eastAsia"/>
        </w:rPr>
        <w:t>月</w:t>
      </w:r>
      <w:r>
        <w:t>，信息安全管理工作有效推进，主要完成以下工作：</w:t>
      </w:r>
    </w:p>
    <w:p w14:paraId="65095135">
      <w:pPr>
        <w:pStyle w:val="29"/>
        <w:keepNext w:val="0"/>
        <w:keepLines w:val="0"/>
        <w:pageBreakBefore w:val="0"/>
        <w:widowControl w:val="0"/>
        <w:numPr>
          <w:ilvl w:val="0"/>
          <w:numId w:val="26"/>
        </w:numPr>
        <w:wordWrap/>
        <w:overflowPunct/>
        <w:bidi w:val="0"/>
        <w:ind w:firstLineChars="0"/>
      </w:pPr>
      <w:r>
        <w:t>未发生客户信息泄露事件，未出现信息安全事故导致的客户投诉，各项指标符合运维服务能力管理要求；</w:t>
      </w:r>
    </w:p>
    <w:p w14:paraId="63B349A1">
      <w:pPr>
        <w:pStyle w:val="29"/>
        <w:keepNext w:val="0"/>
        <w:keepLines w:val="0"/>
        <w:pageBreakBefore w:val="0"/>
        <w:widowControl w:val="0"/>
        <w:numPr>
          <w:ilvl w:val="0"/>
          <w:numId w:val="26"/>
        </w:numPr>
        <w:wordWrap/>
        <w:overflowPunct/>
        <w:bidi w:val="0"/>
        <w:ind w:firstLineChars="0"/>
      </w:pPr>
      <w:r>
        <w:t>系统推进信息安全防护工具使用培训，强化项目组成员实操能力与风险防控水平，从源头防范因技能不足引发的安全隐患；组织开展最新安全法规及管理制度专项培训，全面提升全员安全意识和合规操作能力。</w:t>
      </w:r>
    </w:p>
    <w:p w14:paraId="25AFB582">
      <w:pPr>
        <w:pStyle w:val="30"/>
        <w:keepNext w:val="0"/>
        <w:keepLines w:val="0"/>
        <w:pageBreakBefore w:val="0"/>
        <w:widowControl w:val="0"/>
        <w:wordWrap/>
        <w:overflowPunct/>
        <w:bidi w:val="0"/>
        <w:rPr>
          <w:lang w:eastAsia="zh-CN"/>
        </w:rPr>
      </w:pPr>
      <w:bookmarkStart w:id="45" w:name="_Toc28445"/>
      <w:r>
        <w:rPr>
          <w:rFonts w:hint="eastAsia"/>
          <w:lang w:eastAsia="zh-CN"/>
        </w:rPr>
        <w:t>交付管理情况总结</w:t>
      </w:r>
      <w:bookmarkEnd w:id="45"/>
    </w:p>
    <w:p w14:paraId="2D10E523">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4</w:t>
      </w:r>
      <w:r>
        <w:rPr>
          <w:rFonts w:hint="eastAsia"/>
        </w:rPr>
        <w:t>月</w:t>
      </w:r>
      <w:r>
        <w:t>，公司持续推进服务交付管理制度的优化与实施工作。依据既定交付管理制度及SLA要求，结合客户需求分析，制定了相应的交付方案并严格按方案执行，确保各项交付记录按时完成。</w:t>
      </w:r>
      <w:r>
        <w:rPr>
          <w:rFonts w:hint="eastAsia"/>
        </w:rPr>
        <w:t>每季度对交付指标完成情况进行跟踪得出：</w:t>
      </w:r>
      <w:r>
        <w:t>交付及时率≥95%，远程交付确认率≥97%，例行操作记录完整率≥95%，各项指标均达到目标要求。</w:t>
      </w:r>
    </w:p>
    <w:p w14:paraId="331C6C9A">
      <w:pPr>
        <w:pStyle w:val="30"/>
        <w:keepNext w:val="0"/>
        <w:keepLines w:val="0"/>
        <w:pageBreakBefore w:val="0"/>
        <w:widowControl w:val="0"/>
        <w:wordWrap/>
        <w:overflowPunct/>
        <w:bidi w:val="0"/>
        <w:rPr>
          <w:lang w:eastAsia="zh-CN"/>
        </w:rPr>
      </w:pPr>
      <w:bookmarkStart w:id="46" w:name="_Toc9080"/>
      <w:bookmarkStart w:id="47" w:name="_Toc5936"/>
      <w:r>
        <w:rPr>
          <w:rFonts w:hint="eastAsia"/>
          <w:lang w:eastAsia="zh-CN"/>
        </w:rPr>
        <w:t>应急管理情况总结</w:t>
      </w:r>
      <w:bookmarkEnd w:id="46"/>
      <w:bookmarkEnd w:id="47"/>
    </w:p>
    <w:p w14:paraId="4A11AFEB">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4</w:t>
      </w:r>
      <w:r>
        <w:rPr>
          <w:rFonts w:hint="eastAsia"/>
        </w:rPr>
        <w:t>月</w:t>
      </w:r>
      <w:r>
        <w:t>，公司持续完善应急响应管理体系，严格依据《</w:t>
      </w:r>
      <w:r>
        <w:rPr>
          <w:rFonts w:hint="eastAsia"/>
        </w:rPr>
        <w:t>组织级</w:t>
      </w:r>
      <w:r>
        <w:t>应急管理制度》及《运维服务能力管理</w:t>
      </w:r>
      <w:r>
        <w:rPr>
          <w:rFonts w:hint="eastAsia"/>
        </w:rPr>
        <w:t>计划</w:t>
      </w:r>
      <w:r>
        <w:t>》开展各项工作。有效落实应急响应机制，健全应急响应组织，优化应急预案内容，并针对各运维项目制定了相应的应急</w:t>
      </w:r>
      <w:r>
        <w:rPr>
          <w:rFonts w:hint="eastAsia"/>
        </w:rPr>
        <w:t>预案</w:t>
      </w:r>
      <w:r>
        <w:t>。组织完成专项应急演练，应急预案覆盖率和及时响应率均达到既定目标要求。</w:t>
      </w:r>
    </w:p>
    <w:p w14:paraId="4666D9AE">
      <w:pPr>
        <w:pStyle w:val="30"/>
        <w:keepNext w:val="0"/>
        <w:keepLines w:val="0"/>
        <w:pageBreakBefore w:val="0"/>
        <w:widowControl w:val="0"/>
        <w:wordWrap/>
        <w:overflowPunct/>
        <w:bidi w:val="0"/>
        <w:rPr>
          <w:lang w:eastAsia="zh-CN"/>
        </w:rPr>
      </w:pPr>
      <w:bookmarkStart w:id="48" w:name="_Toc2579"/>
      <w:r>
        <w:rPr>
          <w:rFonts w:hint="eastAsia"/>
          <w:lang w:eastAsia="zh-CN"/>
        </w:rPr>
        <w:t>质量管理情况总结</w:t>
      </w:r>
      <w:bookmarkEnd w:id="48"/>
    </w:p>
    <w:p w14:paraId="028BD271">
      <w:pPr>
        <w:pStyle w:val="31"/>
        <w:keepNext w:val="0"/>
        <w:keepLines w:val="0"/>
        <w:pageBreakBefore w:val="0"/>
        <w:widowControl w:val="0"/>
        <w:wordWrap/>
        <w:overflowPunct/>
        <w:bidi w:val="0"/>
        <w:ind w:firstLine="474"/>
        <w:rPr>
          <w:rFonts w:hint="eastAsia"/>
          <w:lang w:eastAsia="zh-CN"/>
        </w:rPr>
      </w:pPr>
      <w:bookmarkStart w:id="49" w:name="_Toc8578"/>
      <w:r>
        <w:rPr>
          <w:rFonts w:hint="eastAsia"/>
          <w:lang w:eastAsia="zh-CN"/>
        </w:rPr>
        <w:t>运维服务质量内部审核情况总结</w:t>
      </w:r>
      <w:bookmarkEnd w:id="49"/>
    </w:p>
    <w:p w14:paraId="204FDA2C">
      <w:pPr>
        <w:pStyle w:val="29"/>
        <w:keepNext w:val="0"/>
        <w:keepLines w:val="0"/>
        <w:pageBreakBefore w:val="0"/>
        <w:widowControl w:val="0"/>
        <w:wordWrap/>
        <w:overflowPunct/>
        <w:bidi w:val="0"/>
        <w:ind w:firstLine="480"/>
      </w:pPr>
      <w:r>
        <w:rPr>
          <w:rFonts w:hint="eastAsia"/>
        </w:rPr>
        <w:t>在202</w:t>
      </w:r>
      <w:r>
        <w:rPr>
          <w:rFonts w:hint="eastAsia"/>
          <w:lang w:val="en-US" w:eastAsia="zh-CN"/>
        </w:rPr>
        <w:t>6</w:t>
      </w:r>
      <w:r>
        <w:rPr>
          <w:rFonts w:hint="eastAsia"/>
        </w:rPr>
        <w:t>年</w:t>
      </w:r>
      <w:r>
        <w:rPr>
          <w:rFonts w:hint="eastAsia"/>
          <w:lang w:val="en-US" w:eastAsia="zh-CN"/>
        </w:rPr>
        <w:t>4</w:t>
      </w:r>
      <w:r>
        <w:rPr>
          <w:rFonts w:hint="eastAsia"/>
        </w:rPr>
        <w:t>月进行了一次内部审核，发现了一个不符合项，为一般不符合，已经由相关人员进行改正，质量部进行确认。</w:t>
      </w:r>
    </w:p>
    <w:p w14:paraId="7743D3D4">
      <w:pPr>
        <w:pStyle w:val="31"/>
        <w:keepNext w:val="0"/>
        <w:keepLines w:val="0"/>
        <w:pageBreakBefore w:val="0"/>
        <w:widowControl w:val="0"/>
        <w:wordWrap/>
        <w:overflowPunct/>
        <w:bidi w:val="0"/>
        <w:ind w:firstLine="474"/>
        <w:rPr>
          <w:rFonts w:hint="eastAsia"/>
          <w:lang w:eastAsia="zh-CN"/>
        </w:rPr>
      </w:pPr>
      <w:bookmarkStart w:id="50" w:name="_Toc13985"/>
      <w:r>
        <w:rPr>
          <w:rFonts w:hint="eastAsia"/>
          <w:lang w:eastAsia="zh-CN"/>
        </w:rPr>
        <w:t>运维服务质量管理评审情况总结</w:t>
      </w:r>
      <w:bookmarkEnd w:id="50"/>
    </w:p>
    <w:p w14:paraId="35BE58ED">
      <w:pPr>
        <w:pStyle w:val="29"/>
        <w:keepNext w:val="0"/>
        <w:keepLines w:val="0"/>
        <w:pageBreakBefore w:val="0"/>
        <w:widowControl w:val="0"/>
        <w:wordWrap/>
        <w:overflowPunct/>
        <w:bidi w:val="0"/>
        <w:ind w:firstLine="480"/>
      </w:pPr>
      <w:r>
        <w:t>于202</w:t>
      </w:r>
      <w:r>
        <w:rPr>
          <w:rFonts w:hint="eastAsia"/>
          <w:lang w:val="en-US" w:eastAsia="zh-CN"/>
        </w:rPr>
        <w:t>6</w:t>
      </w:r>
      <w:r>
        <w:t>年</w:t>
      </w:r>
      <w:r>
        <w:rPr>
          <w:rFonts w:hint="eastAsia"/>
          <w:lang w:val="en-US" w:eastAsia="zh-CN"/>
        </w:rPr>
        <w:t>4</w:t>
      </w:r>
      <w:r>
        <w:t>月</w:t>
      </w:r>
      <w:r>
        <w:rPr>
          <w:rFonts w:hint="eastAsia"/>
        </w:rPr>
        <w:t>20日</w:t>
      </w:r>
      <w:r>
        <w:t>进行</w:t>
      </w:r>
      <w:r>
        <w:rPr>
          <w:rFonts w:hint="eastAsia"/>
        </w:rPr>
        <w:t>管评工作。</w:t>
      </w:r>
      <w:r>
        <w:t>全面的总结了公司运维能力体系的运行情况，肯定了2025年</w:t>
      </w:r>
      <w:r>
        <w:rPr>
          <w:rFonts w:hint="eastAsia"/>
          <w:lang w:val="en-US" w:eastAsia="zh-CN"/>
        </w:rPr>
        <w:t>7月-2026年4月</w:t>
      </w:r>
      <w:r>
        <w:t>质量管理体系运行的适宜性、有效性。通过这次管理评审，总结了经验，将更有力的推动公司持续发展。</w:t>
      </w:r>
    </w:p>
    <w:p w14:paraId="3563AC0B">
      <w:pPr>
        <w:pStyle w:val="31"/>
        <w:keepNext w:val="0"/>
        <w:keepLines w:val="0"/>
        <w:pageBreakBefore w:val="0"/>
        <w:widowControl w:val="0"/>
        <w:wordWrap/>
        <w:overflowPunct/>
        <w:bidi w:val="0"/>
        <w:ind w:firstLine="474"/>
        <w:rPr>
          <w:rFonts w:hint="eastAsia"/>
          <w:lang w:eastAsia="zh-CN"/>
        </w:rPr>
      </w:pPr>
      <w:bookmarkStart w:id="51" w:name="_Toc8692"/>
      <w:r>
        <w:rPr>
          <w:rFonts w:hint="eastAsia"/>
          <w:lang w:eastAsia="zh-CN"/>
        </w:rPr>
        <w:t>客户满意度调查及分析情况总结</w:t>
      </w:r>
      <w:bookmarkEnd w:id="51"/>
    </w:p>
    <w:p w14:paraId="381E58E4">
      <w:pPr>
        <w:pStyle w:val="29"/>
        <w:keepNext w:val="0"/>
        <w:keepLines w:val="0"/>
        <w:pageBreakBefore w:val="0"/>
        <w:widowControl w:val="0"/>
        <w:wordWrap/>
        <w:overflowPunct/>
        <w:bidi w:val="0"/>
        <w:ind w:firstLine="480"/>
      </w:pPr>
      <w:r>
        <w:t>对已统计的用户满意度调查问卷结果进行分析，</w:t>
      </w:r>
      <w:r>
        <w:rPr>
          <w:rFonts w:hint="eastAsia"/>
        </w:rPr>
        <w:t>截至</w:t>
      </w:r>
      <w:r>
        <w:t>202</w:t>
      </w:r>
      <w:r>
        <w:rPr>
          <w:rFonts w:hint="eastAsia"/>
          <w:lang w:val="en-US" w:eastAsia="zh-CN"/>
        </w:rPr>
        <w:t>6</w:t>
      </w:r>
      <w:r>
        <w:t>年</w:t>
      </w:r>
      <w:r>
        <w:rPr>
          <w:rFonts w:hint="eastAsia"/>
          <w:lang w:val="en-US" w:eastAsia="zh-CN"/>
        </w:rPr>
        <w:t>4</w:t>
      </w:r>
      <w:r>
        <w:rPr>
          <w:rFonts w:hint="eastAsia"/>
        </w:rPr>
        <w:t>月</w:t>
      </w:r>
      <w:r>
        <w:t>运维服务业务总体的客户满意度平均分为</w:t>
      </w:r>
      <w:r>
        <w:rPr>
          <w:rFonts w:hint="eastAsia"/>
        </w:rPr>
        <w:t>97.4</w:t>
      </w:r>
      <w:r>
        <w:t>分，通过调查分数以及客户提出的改进意见，质量部发现运维服务过程中有提高的空间。</w:t>
      </w:r>
    </w:p>
    <w:p w14:paraId="06C37036">
      <w:pPr>
        <w:pStyle w:val="29"/>
        <w:keepNext w:val="0"/>
        <w:keepLines w:val="0"/>
        <w:pageBreakBefore w:val="0"/>
        <w:widowControl w:val="0"/>
        <w:wordWrap/>
        <w:overflowPunct/>
        <w:bidi w:val="0"/>
        <w:ind w:firstLine="480"/>
        <w:rPr>
          <w:rFonts w:hint="eastAsia"/>
        </w:rPr>
      </w:pPr>
      <w:r>
        <w:rPr>
          <w:rFonts w:hint="eastAsia"/>
        </w:rPr>
        <w:t>针对“问题解决回复及时率”较低问题，下一阶段运维部将重点围绕培训强化与过程管控两方面着力改进：一方面系统开展响应流程、沟通技巧及时效管理的专项培训，提升团队整体服务能力；另一方面质量部加强问题响应全程跟踪与督导，明确各环节责任与时限，并优化内部协同及反馈机制，形成闭环管理，从而切实提升响应效率与服务品质，持续提高客户满意度。</w:t>
      </w:r>
    </w:p>
    <w:p w14:paraId="3C8E0686">
      <w:pPr>
        <w:pStyle w:val="31"/>
        <w:bidi w:val="0"/>
        <w:rPr>
          <w:rFonts w:hint="default"/>
          <w:lang w:val="en-US" w:eastAsia="zh-CN"/>
        </w:rPr>
      </w:pPr>
      <w:bookmarkStart w:id="52" w:name="_Toc20300"/>
      <w:bookmarkStart w:id="53" w:name="_Toc26904"/>
      <w:r>
        <w:rPr>
          <w:rFonts w:hint="eastAsia"/>
          <w:lang w:val="en-US" w:eastAsia="zh-CN"/>
        </w:rPr>
        <w:t>项目客户投诉</w:t>
      </w:r>
      <w:bookmarkEnd w:id="52"/>
      <w:bookmarkEnd w:id="53"/>
    </w:p>
    <w:p w14:paraId="1F88248F">
      <w:pPr>
        <w:pStyle w:val="29"/>
        <w:bidi w:val="0"/>
        <w:rPr>
          <w:rFonts w:hint="default"/>
          <w:lang w:val="en-US" w:eastAsia="zh-CN"/>
        </w:rPr>
      </w:pPr>
      <w:bookmarkStart w:id="54" w:name="_Toc425"/>
      <w:r>
        <w:rPr>
          <w:rFonts w:hint="eastAsia"/>
          <w:lang w:val="en-US" w:eastAsia="zh-CN"/>
        </w:rPr>
        <w:t>项目</w:t>
      </w:r>
      <w:r>
        <w:rPr>
          <w:rFonts w:hint="default" w:eastAsia="宋体"/>
          <w:lang w:val="en-US" w:eastAsia="zh-CN"/>
        </w:rPr>
        <w:t>运维服务期间，我司严格按照SLA标准执行服务交付，所有服务请求均得到及时响应与有效解决，未发生任何客户投诉事件，客户满意度持续保持优良水平。</w:t>
      </w:r>
    </w:p>
    <w:bookmarkEnd w:id="54"/>
    <w:p w14:paraId="4B8AE779">
      <w:pPr>
        <w:pStyle w:val="30"/>
        <w:keepNext w:val="0"/>
        <w:keepLines w:val="0"/>
        <w:pageBreakBefore w:val="0"/>
        <w:widowControl w:val="0"/>
        <w:wordWrap/>
        <w:overflowPunct/>
        <w:bidi w:val="0"/>
        <w:rPr>
          <w:lang w:eastAsia="zh-CN"/>
        </w:rPr>
      </w:pPr>
      <w:bookmarkStart w:id="55" w:name="_Toc7362"/>
      <w:r>
        <w:rPr>
          <w:rFonts w:hint="eastAsia"/>
          <w:lang w:eastAsia="zh-CN"/>
        </w:rPr>
        <w:t>服务能力改进情况总结</w:t>
      </w:r>
      <w:bookmarkEnd w:id="55"/>
    </w:p>
    <w:p w14:paraId="3F6BED37">
      <w:pPr>
        <w:pStyle w:val="29"/>
        <w:keepNext w:val="0"/>
        <w:keepLines w:val="0"/>
        <w:pageBreakBefore w:val="0"/>
        <w:widowControl w:val="0"/>
        <w:wordWrap/>
        <w:overflowPunct/>
        <w:bidi w:val="0"/>
        <w:ind w:firstLine="480"/>
      </w:pPr>
      <w:r>
        <w:rPr>
          <w:rFonts w:hint="eastAsia"/>
        </w:rPr>
        <w:t>针对内部审核发现的不符合项，有计划性的进行培训。针对客户提出的改进意见积极归纳总结。</w:t>
      </w:r>
    </w:p>
    <w:p w14:paraId="63184837">
      <w:pPr>
        <w:pStyle w:val="29"/>
        <w:keepNext w:val="0"/>
        <w:keepLines w:val="0"/>
        <w:pageBreakBefore w:val="0"/>
        <w:widowControl w:val="0"/>
        <w:wordWrap/>
        <w:overflowPunct/>
        <w:bidi w:val="0"/>
        <w:ind w:firstLine="480"/>
      </w:pPr>
      <w:r>
        <w:rPr>
          <w:rFonts w:hint="eastAsia"/>
        </w:rPr>
        <w:t>针对最终软件未达到考核指标的现象，决定通过制定标准操作流程与组织强化培训，确保团队规范使用Harbor并建立软件可用率专项跟踪机制，定期检查与通报，确保改进效果持续落实，全力保障下一阶段指标达成。</w:t>
      </w:r>
    </w:p>
    <w:p w14:paraId="7EE37CF2">
      <w:pPr>
        <w:pStyle w:val="29"/>
        <w:keepNext w:val="0"/>
        <w:keepLines w:val="0"/>
        <w:pageBreakBefore w:val="0"/>
        <w:widowControl w:val="0"/>
        <w:wordWrap/>
        <w:overflowPunct/>
        <w:bidi w:val="0"/>
        <w:ind w:firstLine="480"/>
      </w:pPr>
      <w:r>
        <w:rPr>
          <w:rFonts w:hint="eastAsia"/>
        </w:rPr>
        <w:t>针对客户反馈的“问题解决回复及时率”较低问题，下一阶段运维部将重点从两方面改进：一是强化专项培训，提升团队的流程响应、沟通与时效管理能力；二是加强过程管控，通过全程跟踪、明确责任时限、优化协同反馈机制，实现闭环管理，从而切实提升响应效率与客户满意度。</w:t>
      </w:r>
    </w:p>
    <w:p w14:paraId="48DC8B71">
      <w:pPr>
        <w:pStyle w:val="28"/>
        <w:keepNext w:val="0"/>
        <w:keepLines w:val="0"/>
        <w:pageBreakBefore w:val="0"/>
        <w:widowControl w:val="0"/>
        <w:wordWrap/>
        <w:overflowPunct/>
        <w:bidi w:val="0"/>
        <w:rPr>
          <w:rStyle w:val="38"/>
          <w:lang w:eastAsia="zh-CN"/>
        </w:rPr>
      </w:pPr>
      <w:bookmarkStart w:id="56" w:name="bookmark3"/>
      <w:bookmarkEnd w:id="56"/>
      <w:bookmarkStart w:id="57" w:name="_Toc14644"/>
      <w:bookmarkStart w:id="58" w:name="_Toc17424"/>
      <w:r>
        <w:rPr>
          <w:rStyle w:val="38"/>
          <w:rFonts w:hint="eastAsia"/>
          <w:lang w:eastAsia="zh-CN"/>
        </w:rPr>
        <w:t>附则</w:t>
      </w:r>
      <w:bookmarkEnd w:id="57"/>
      <w:bookmarkEnd w:id="58"/>
    </w:p>
    <w:p w14:paraId="0257040D">
      <w:pPr>
        <w:keepNext w:val="0"/>
        <w:keepLines w:val="0"/>
        <w:pageBreakBefore w:val="0"/>
        <w:widowControl w:val="0"/>
        <w:wordWrap/>
        <w:overflowPunct/>
        <w:topLinePunct/>
        <w:bidi w:val="0"/>
        <w:rPr>
          <w:lang w:eastAsia="zh-CN"/>
        </w:rPr>
      </w:pPr>
      <w:r>
        <w:rPr>
          <w:rFonts w:ascii="宋体" w:hAnsi="宋体" w:cs="宋体"/>
          <w:spacing w:val="-1"/>
          <w:sz w:val="24"/>
          <w:szCs w:val="24"/>
          <w:lang w:eastAsia="zh-CN"/>
        </w:rPr>
        <w:t>本</w:t>
      </w:r>
      <w:r>
        <w:rPr>
          <w:rFonts w:hint="eastAsia" w:ascii="宋体" w:hAnsi="宋体" w:cs="宋体"/>
          <w:spacing w:val="-1"/>
          <w:sz w:val="24"/>
          <w:szCs w:val="24"/>
          <w:lang w:eastAsia="zh-CN"/>
        </w:rPr>
        <w:t>报告</w:t>
      </w:r>
      <w:r>
        <w:rPr>
          <w:rFonts w:ascii="宋体" w:hAnsi="宋体" w:cs="宋体"/>
          <w:spacing w:val="-1"/>
          <w:sz w:val="24"/>
          <w:szCs w:val="24"/>
          <w:lang w:eastAsia="zh-CN"/>
        </w:rPr>
        <w:t>最终解释权和修订权归</w:t>
      </w:r>
      <w:r>
        <w:rPr>
          <w:rFonts w:hint="eastAsia" w:ascii="宋体" w:hAnsi="宋体" w:cs="宋体"/>
          <w:spacing w:val="-1"/>
          <w:sz w:val="24"/>
          <w:szCs w:val="24"/>
          <w:lang w:eastAsia="zh-CN"/>
        </w:rPr>
        <w:t>质量部</w:t>
      </w:r>
      <w:r>
        <w:rPr>
          <w:rFonts w:ascii="宋体" w:hAnsi="宋体" w:cs="宋体"/>
          <w:spacing w:val="-1"/>
          <w:sz w:val="24"/>
          <w:szCs w:val="24"/>
          <w:lang w:eastAsia="zh-CN"/>
        </w:rPr>
        <w:t>。</w:t>
      </w:r>
      <w:bookmarkStart w:id="59" w:name="bookmark14"/>
      <w:bookmarkEnd w:id="59"/>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FEA73">
    <w:pPr>
      <w:pStyle w:val="15"/>
      <w:pBdr>
        <w:bottom w:val="single" w:color="auto" w:sz="4" w:space="1"/>
      </w:pBdr>
      <w:jc w:val="right"/>
      <w:rPr>
        <w:rFonts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E7EBE7"/>
    <w:multiLevelType w:val="singleLevel"/>
    <w:tmpl w:val="87E7EBE7"/>
    <w:lvl w:ilvl="0" w:tentative="0">
      <w:start w:val="1"/>
      <w:numFmt w:val="decimal"/>
      <w:lvlText w:val="%1."/>
      <w:lvlJc w:val="left"/>
      <w:pPr>
        <w:ind w:left="425" w:hanging="425"/>
      </w:pPr>
      <w:rPr>
        <w:rFonts w:hint="default"/>
      </w:rPr>
    </w:lvl>
  </w:abstractNum>
  <w:abstractNum w:abstractNumId="1">
    <w:nsid w:val="8BD1F4BC"/>
    <w:multiLevelType w:val="singleLevel"/>
    <w:tmpl w:val="8BD1F4BC"/>
    <w:lvl w:ilvl="0" w:tentative="0">
      <w:start w:val="1"/>
      <w:numFmt w:val="decimal"/>
      <w:lvlText w:val="%1."/>
      <w:lvlJc w:val="left"/>
      <w:pPr>
        <w:ind w:left="42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9032951E"/>
    <w:multiLevelType w:val="singleLevel"/>
    <w:tmpl w:val="9032951E"/>
    <w:lvl w:ilvl="0" w:tentative="0">
      <w:start w:val="1"/>
      <w:numFmt w:val="decimal"/>
      <w:lvlText w:val="%1."/>
      <w:lvlJc w:val="left"/>
      <w:pPr>
        <w:ind w:left="425" w:hanging="425"/>
      </w:pPr>
      <w:rPr>
        <w:rFonts w:hint="default"/>
      </w:rPr>
    </w:lvl>
  </w:abstractNum>
  <w:abstractNum w:abstractNumId="4">
    <w:nsid w:val="90464A84"/>
    <w:multiLevelType w:val="singleLevel"/>
    <w:tmpl w:val="90464A84"/>
    <w:lvl w:ilvl="0" w:tentative="0">
      <w:start w:val="1"/>
      <w:numFmt w:val="decimal"/>
      <w:lvlText w:val="%1."/>
      <w:lvlJc w:val="left"/>
      <w:pPr>
        <w:ind w:left="425" w:hanging="425"/>
      </w:pPr>
      <w:rPr>
        <w:rFonts w:hint="default"/>
      </w:rPr>
    </w:lvl>
  </w:abstractNum>
  <w:abstractNum w:abstractNumId="5">
    <w:nsid w:val="993C05C7"/>
    <w:multiLevelType w:val="singleLevel"/>
    <w:tmpl w:val="993C05C7"/>
    <w:lvl w:ilvl="0" w:tentative="0">
      <w:start w:val="1"/>
      <w:numFmt w:val="decimal"/>
      <w:lvlText w:val="%1."/>
      <w:lvlJc w:val="left"/>
      <w:pPr>
        <w:ind w:left="425" w:hanging="425"/>
      </w:pPr>
      <w:rPr>
        <w:rFonts w:hint="default"/>
      </w:rPr>
    </w:lvl>
  </w:abstractNum>
  <w:abstractNum w:abstractNumId="6">
    <w:nsid w:val="B6C4A339"/>
    <w:multiLevelType w:val="singleLevel"/>
    <w:tmpl w:val="B6C4A339"/>
    <w:lvl w:ilvl="0" w:tentative="0">
      <w:start w:val="1"/>
      <w:numFmt w:val="decimal"/>
      <w:lvlText w:val="%1."/>
      <w:lvlJc w:val="left"/>
      <w:pPr>
        <w:ind w:left="425" w:hanging="425"/>
      </w:pPr>
      <w:rPr>
        <w:rFonts w:hint="default"/>
      </w:rPr>
    </w:lvl>
  </w:abstractNum>
  <w:abstractNum w:abstractNumId="7">
    <w:nsid w:val="B7628C6B"/>
    <w:multiLevelType w:val="singleLevel"/>
    <w:tmpl w:val="B7628C6B"/>
    <w:lvl w:ilvl="0" w:tentative="0">
      <w:start w:val="1"/>
      <w:numFmt w:val="decimal"/>
      <w:lvlText w:val="%1."/>
      <w:lvlJc w:val="left"/>
      <w:pPr>
        <w:ind w:left="425" w:hanging="425"/>
      </w:pPr>
      <w:rPr>
        <w:rFonts w:hint="default"/>
      </w:rPr>
    </w:lvl>
  </w:abstractNum>
  <w:abstractNum w:abstractNumId="8">
    <w:nsid w:val="C60ABAFE"/>
    <w:multiLevelType w:val="singleLevel"/>
    <w:tmpl w:val="C60ABAFE"/>
    <w:lvl w:ilvl="0" w:tentative="0">
      <w:start w:val="1"/>
      <w:numFmt w:val="decimal"/>
      <w:lvlText w:val="%1."/>
      <w:lvlJc w:val="left"/>
      <w:pPr>
        <w:ind w:left="425" w:hanging="425"/>
      </w:pPr>
      <w:rPr>
        <w:rFonts w:hint="default"/>
      </w:rPr>
    </w:lvl>
  </w:abstractNum>
  <w:abstractNum w:abstractNumId="9">
    <w:nsid w:val="C6AADCBD"/>
    <w:multiLevelType w:val="singleLevel"/>
    <w:tmpl w:val="C6AADCBD"/>
    <w:lvl w:ilvl="0" w:tentative="0">
      <w:start w:val="1"/>
      <w:numFmt w:val="decimal"/>
      <w:lvlText w:val="%1."/>
      <w:lvlJc w:val="left"/>
      <w:pPr>
        <w:ind w:left="425" w:hanging="425"/>
      </w:pPr>
      <w:rPr>
        <w:rFonts w:hint="default"/>
      </w:rPr>
    </w:lvl>
  </w:abstractNum>
  <w:abstractNum w:abstractNumId="10">
    <w:nsid w:val="C759F1A5"/>
    <w:multiLevelType w:val="singleLevel"/>
    <w:tmpl w:val="C759F1A5"/>
    <w:lvl w:ilvl="0" w:tentative="0">
      <w:start w:val="1"/>
      <w:numFmt w:val="decimal"/>
      <w:lvlText w:val="%1."/>
      <w:lvlJc w:val="left"/>
      <w:pPr>
        <w:ind w:left="425" w:hanging="425"/>
      </w:pPr>
      <w:rPr>
        <w:rFonts w:hint="default"/>
      </w:rPr>
    </w:lvl>
  </w:abstractNum>
  <w:abstractNum w:abstractNumId="11">
    <w:nsid w:val="E45434A0"/>
    <w:multiLevelType w:val="singleLevel"/>
    <w:tmpl w:val="E45434A0"/>
    <w:lvl w:ilvl="0" w:tentative="0">
      <w:start w:val="1"/>
      <w:numFmt w:val="decimal"/>
      <w:lvlText w:val="%1."/>
      <w:lvlJc w:val="left"/>
      <w:pPr>
        <w:ind w:left="425" w:hanging="425"/>
      </w:pPr>
      <w:rPr>
        <w:rFonts w:hint="default"/>
      </w:rPr>
    </w:lvl>
  </w:abstractNum>
  <w:abstractNum w:abstractNumId="12">
    <w:nsid w:val="E8C9E0FF"/>
    <w:multiLevelType w:val="singleLevel"/>
    <w:tmpl w:val="E8C9E0FF"/>
    <w:lvl w:ilvl="0" w:tentative="0">
      <w:start w:val="1"/>
      <w:numFmt w:val="decimal"/>
      <w:lvlText w:val="%1."/>
      <w:lvlJc w:val="left"/>
      <w:pPr>
        <w:ind w:left="425" w:hanging="425"/>
      </w:pPr>
      <w:rPr>
        <w:rFonts w:hint="default"/>
      </w:rPr>
    </w:lvl>
  </w:abstractNum>
  <w:abstractNum w:abstractNumId="13">
    <w:nsid w:val="EE36F83C"/>
    <w:multiLevelType w:val="singleLevel"/>
    <w:tmpl w:val="EE36F83C"/>
    <w:lvl w:ilvl="0" w:tentative="0">
      <w:start w:val="1"/>
      <w:numFmt w:val="decimal"/>
      <w:lvlText w:val="%1."/>
      <w:lvlJc w:val="left"/>
      <w:pPr>
        <w:ind w:left="425" w:hanging="425"/>
      </w:pPr>
      <w:rPr>
        <w:rFonts w:hint="default"/>
      </w:rPr>
    </w:lvl>
  </w:abstractNum>
  <w:abstractNum w:abstractNumId="14">
    <w:nsid w:val="F3EBFA7E"/>
    <w:multiLevelType w:val="singleLevel"/>
    <w:tmpl w:val="F3EBFA7E"/>
    <w:lvl w:ilvl="0" w:tentative="0">
      <w:start w:val="1"/>
      <w:numFmt w:val="decimal"/>
      <w:lvlText w:val="%1."/>
      <w:lvlJc w:val="left"/>
      <w:pPr>
        <w:ind w:left="425" w:hanging="425"/>
      </w:pPr>
      <w:rPr>
        <w:rFonts w:hint="default"/>
      </w:rPr>
    </w:lvl>
  </w:abstractNum>
  <w:abstractNum w:abstractNumId="15">
    <w:nsid w:val="F915ABAB"/>
    <w:multiLevelType w:val="singleLevel"/>
    <w:tmpl w:val="F915ABAB"/>
    <w:lvl w:ilvl="0" w:tentative="0">
      <w:start w:val="1"/>
      <w:numFmt w:val="decimal"/>
      <w:lvlText w:val="%1."/>
      <w:lvlJc w:val="left"/>
      <w:pPr>
        <w:ind w:left="425" w:hanging="425"/>
      </w:pPr>
      <w:rPr>
        <w:rFonts w:hint="default"/>
      </w:rPr>
    </w:lvl>
  </w:abstractNum>
  <w:abstractNum w:abstractNumId="16">
    <w:nsid w:val="1D772203"/>
    <w:multiLevelType w:val="singleLevel"/>
    <w:tmpl w:val="1D772203"/>
    <w:lvl w:ilvl="0" w:tentative="0">
      <w:start w:val="1"/>
      <w:numFmt w:val="decimal"/>
      <w:lvlText w:val="%1."/>
      <w:lvlJc w:val="left"/>
      <w:pPr>
        <w:ind w:left="425" w:hanging="425"/>
      </w:pPr>
      <w:rPr>
        <w:rFonts w:hint="default"/>
      </w:rPr>
    </w:lvl>
  </w:abstractNum>
  <w:abstractNum w:abstractNumId="17">
    <w:nsid w:val="1F15640A"/>
    <w:multiLevelType w:val="singleLevel"/>
    <w:tmpl w:val="1F15640A"/>
    <w:lvl w:ilvl="0" w:tentative="0">
      <w:start w:val="1"/>
      <w:numFmt w:val="decimal"/>
      <w:lvlText w:val="%1."/>
      <w:lvlJc w:val="left"/>
      <w:pPr>
        <w:ind w:left="425" w:hanging="425"/>
      </w:pPr>
      <w:rPr>
        <w:rFonts w:hint="default"/>
      </w:rPr>
    </w:lvl>
  </w:abstractNum>
  <w:abstractNum w:abstractNumId="18">
    <w:nsid w:val="260281D1"/>
    <w:multiLevelType w:val="singleLevel"/>
    <w:tmpl w:val="260281D1"/>
    <w:lvl w:ilvl="0" w:tentative="0">
      <w:start w:val="1"/>
      <w:numFmt w:val="decimal"/>
      <w:lvlText w:val="%1."/>
      <w:lvlJc w:val="left"/>
      <w:pPr>
        <w:ind w:left="425" w:hanging="425"/>
      </w:pPr>
      <w:rPr>
        <w:rFonts w:hint="default"/>
      </w:rPr>
    </w:lvl>
  </w:abstractNum>
  <w:abstractNum w:abstractNumId="19">
    <w:nsid w:val="327173FB"/>
    <w:multiLevelType w:val="singleLevel"/>
    <w:tmpl w:val="327173FB"/>
    <w:lvl w:ilvl="0" w:tentative="0">
      <w:start w:val="1"/>
      <w:numFmt w:val="decimal"/>
      <w:lvlText w:val="%1."/>
      <w:lvlJc w:val="left"/>
      <w:pPr>
        <w:ind w:left="425" w:hanging="425"/>
      </w:pPr>
      <w:rPr>
        <w:rFonts w:hint="default"/>
      </w:rPr>
    </w:lvl>
  </w:abstractNum>
  <w:abstractNum w:abstractNumId="20">
    <w:nsid w:val="3E9CC961"/>
    <w:multiLevelType w:val="singleLevel"/>
    <w:tmpl w:val="3E9CC961"/>
    <w:lvl w:ilvl="0" w:tentative="0">
      <w:start w:val="1"/>
      <w:numFmt w:val="decimal"/>
      <w:lvlText w:val="%1."/>
      <w:lvlJc w:val="left"/>
      <w:pPr>
        <w:ind w:left="425" w:hanging="425"/>
      </w:pPr>
      <w:rPr>
        <w:rFonts w:hint="default"/>
      </w:rPr>
    </w:lvl>
  </w:abstractNum>
  <w:abstractNum w:abstractNumId="21">
    <w:nsid w:val="451FDF0A"/>
    <w:multiLevelType w:val="singleLevel"/>
    <w:tmpl w:val="451FDF0A"/>
    <w:lvl w:ilvl="0" w:tentative="0">
      <w:start w:val="1"/>
      <w:numFmt w:val="decimal"/>
      <w:lvlText w:val="%1."/>
      <w:lvlJc w:val="left"/>
      <w:pPr>
        <w:ind w:left="425" w:hanging="425"/>
      </w:pPr>
      <w:rPr>
        <w:rFonts w:hint="default"/>
      </w:rPr>
    </w:lvl>
  </w:abstractNum>
  <w:abstractNum w:abstractNumId="22">
    <w:nsid w:val="4E7994DE"/>
    <w:multiLevelType w:val="singleLevel"/>
    <w:tmpl w:val="4E7994DE"/>
    <w:lvl w:ilvl="0" w:tentative="0">
      <w:start w:val="1"/>
      <w:numFmt w:val="decimal"/>
      <w:lvlText w:val="%1."/>
      <w:lvlJc w:val="left"/>
      <w:pPr>
        <w:ind w:left="425" w:hanging="425"/>
      </w:pPr>
      <w:rPr>
        <w:rFonts w:hint="default"/>
      </w:rPr>
    </w:lvl>
  </w:abstractNum>
  <w:abstractNum w:abstractNumId="23">
    <w:nsid w:val="4EF89E65"/>
    <w:multiLevelType w:val="singleLevel"/>
    <w:tmpl w:val="4EF89E65"/>
    <w:lvl w:ilvl="0" w:tentative="0">
      <w:start w:val="1"/>
      <w:numFmt w:val="decimal"/>
      <w:lvlText w:val="%1."/>
      <w:lvlJc w:val="left"/>
      <w:pPr>
        <w:ind w:left="425" w:hanging="425"/>
      </w:pPr>
      <w:rPr>
        <w:rFonts w:hint="default"/>
      </w:rPr>
    </w:lvl>
  </w:abstractNum>
  <w:abstractNum w:abstractNumId="24">
    <w:nsid w:val="562F5956"/>
    <w:multiLevelType w:val="singleLevel"/>
    <w:tmpl w:val="562F5956"/>
    <w:lvl w:ilvl="0" w:tentative="0">
      <w:start w:val="1"/>
      <w:numFmt w:val="decimal"/>
      <w:lvlText w:val="%1."/>
      <w:lvlJc w:val="left"/>
      <w:pPr>
        <w:ind w:left="425" w:hanging="425"/>
      </w:pPr>
      <w:rPr>
        <w:rFonts w:hint="default"/>
      </w:rPr>
    </w:lvl>
  </w:abstractNum>
  <w:abstractNum w:abstractNumId="25">
    <w:nsid w:val="7C911AA6"/>
    <w:multiLevelType w:val="singleLevel"/>
    <w:tmpl w:val="7C911AA6"/>
    <w:lvl w:ilvl="0" w:tentative="0">
      <w:start w:val="1"/>
      <w:numFmt w:val="decimal"/>
      <w:lvlText w:val="%1."/>
      <w:lvlJc w:val="left"/>
      <w:pPr>
        <w:ind w:left="425" w:hanging="425"/>
      </w:pPr>
      <w:rPr>
        <w:rFonts w:hint="default"/>
      </w:rPr>
    </w:lvl>
  </w:abstractNum>
  <w:num w:numId="1">
    <w:abstractNumId w:val="2"/>
  </w:num>
  <w:num w:numId="2">
    <w:abstractNumId w:val="20"/>
  </w:num>
  <w:num w:numId="3">
    <w:abstractNumId w:val="21"/>
  </w:num>
  <w:num w:numId="4">
    <w:abstractNumId w:val="3"/>
  </w:num>
  <w:num w:numId="5">
    <w:abstractNumId w:val="19"/>
  </w:num>
  <w:num w:numId="6">
    <w:abstractNumId w:val="16"/>
  </w:num>
  <w:num w:numId="7">
    <w:abstractNumId w:val="12"/>
  </w:num>
  <w:num w:numId="8">
    <w:abstractNumId w:val="13"/>
  </w:num>
  <w:num w:numId="9">
    <w:abstractNumId w:val="1"/>
  </w:num>
  <w:num w:numId="10">
    <w:abstractNumId w:val="14"/>
  </w:num>
  <w:num w:numId="11">
    <w:abstractNumId w:val="11"/>
  </w:num>
  <w:num w:numId="12">
    <w:abstractNumId w:val="9"/>
  </w:num>
  <w:num w:numId="13">
    <w:abstractNumId w:val="8"/>
  </w:num>
  <w:num w:numId="14">
    <w:abstractNumId w:val="15"/>
  </w:num>
  <w:num w:numId="15">
    <w:abstractNumId w:val="4"/>
  </w:num>
  <w:num w:numId="16">
    <w:abstractNumId w:val="18"/>
  </w:num>
  <w:num w:numId="17">
    <w:abstractNumId w:val="22"/>
  </w:num>
  <w:num w:numId="18">
    <w:abstractNumId w:val="17"/>
  </w:num>
  <w:num w:numId="19">
    <w:abstractNumId w:val="7"/>
  </w:num>
  <w:num w:numId="20">
    <w:abstractNumId w:val="23"/>
  </w:num>
  <w:num w:numId="21">
    <w:abstractNumId w:val="25"/>
  </w:num>
  <w:num w:numId="22">
    <w:abstractNumId w:val="10"/>
  </w:num>
  <w:num w:numId="23">
    <w:abstractNumId w:val="6"/>
  </w:num>
  <w:num w:numId="24">
    <w:abstractNumId w:val="5"/>
  </w:num>
  <w:num w:numId="25">
    <w:abstractNumId w:val="24"/>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060C6A"/>
    <w:rsid w:val="002B4765"/>
    <w:rsid w:val="021533E7"/>
    <w:rsid w:val="02A26BB4"/>
    <w:rsid w:val="038C592B"/>
    <w:rsid w:val="061776EE"/>
    <w:rsid w:val="069B7C33"/>
    <w:rsid w:val="06B67026"/>
    <w:rsid w:val="06DC4523"/>
    <w:rsid w:val="085B1D6F"/>
    <w:rsid w:val="08602EE2"/>
    <w:rsid w:val="08A27BFF"/>
    <w:rsid w:val="08FE085E"/>
    <w:rsid w:val="0CD914B5"/>
    <w:rsid w:val="0EF32D02"/>
    <w:rsid w:val="0F8676D2"/>
    <w:rsid w:val="0FB3423F"/>
    <w:rsid w:val="0FE85CEC"/>
    <w:rsid w:val="0FFE370C"/>
    <w:rsid w:val="10BD35C7"/>
    <w:rsid w:val="11005262"/>
    <w:rsid w:val="12C56763"/>
    <w:rsid w:val="150C3868"/>
    <w:rsid w:val="15F07F9B"/>
    <w:rsid w:val="161533B2"/>
    <w:rsid w:val="19CA28B1"/>
    <w:rsid w:val="1A996FC3"/>
    <w:rsid w:val="1C860AB9"/>
    <w:rsid w:val="1CCC4B92"/>
    <w:rsid w:val="1CE67A02"/>
    <w:rsid w:val="1DB11EA1"/>
    <w:rsid w:val="208D5CAB"/>
    <w:rsid w:val="21154D5A"/>
    <w:rsid w:val="22146DBF"/>
    <w:rsid w:val="23681D14"/>
    <w:rsid w:val="252B4B4C"/>
    <w:rsid w:val="26ED65CC"/>
    <w:rsid w:val="26FD06FB"/>
    <w:rsid w:val="285525AD"/>
    <w:rsid w:val="291B0A33"/>
    <w:rsid w:val="297B7724"/>
    <w:rsid w:val="298567F4"/>
    <w:rsid w:val="2B654629"/>
    <w:rsid w:val="2BA61558"/>
    <w:rsid w:val="2BCC4267"/>
    <w:rsid w:val="2C666469"/>
    <w:rsid w:val="2EE44E0D"/>
    <w:rsid w:val="2F660CA0"/>
    <w:rsid w:val="33A855B9"/>
    <w:rsid w:val="33AE566A"/>
    <w:rsid w:val="34452B2A"/>
    <w:rsid w:val="34FB065A"/>
    <w:rsid w:val="35EB5C31"/>
    <w:rsid w:val="365D6B2F"/>
    <w:rsid w:val="36D11BFF"/>
    <w:rsid w:val="37135440"/>
    <w:rsid w:val="399C103E"/>
    <w:rsid w:val="3AB26D1E"/>
    <w:rsid w:val="3CE05DF0"/>
    <w:rsid w:val="3FE334EF"/>
    <w:rsid w:val="42E83A1C"/>
    <w:rsid w:val="43076734"/>
    <w:rsid w:val="44556C5E"/>
    <w:rsid w:val="44597FAE"/>
    <w:rsid w:val="449E21E8"/>
    <w:rsid w:val="44B30262"/>
    <w:rsid w:val="44C14DA0"/>
    <w:rsid w:val="457E2189"/>
    <w:rsid w:val="46D36999"/>
    <w:rsid w:val="48645AFB"/>
    <w:rsid w:val="48B16866"/>
    <w:rsid w:val="4ADB4956"/>
    <w:rsid w:val="4C2A6826"/>
    <w:rsid w:val="4C3954F1"/>
    <w:rsid w:val="4CFC5D7C"/>
    <w:rsid w:val="4E6A011C"/>
    <w:rsid w:val="4F1B475C"/>
    <w:rsid w:val="521B2AE9"/>
    <w:rsid w:val="52CA3C9C"/>
    <w:rsid w:val="544113E6"/>
    <w:rsid w:val="54A8045F"/>
    <w:rsid w:val="54FB1595"/>
    <w:rsid w:val="56B80E6B"/>
    <w:rsid w:val="56CB31E9"/>
    <w:rsid w:val="592866D1"/>
    <w:rsid w:val="59441031"/>
    <w:rsid w:val="5A3410A5"/>
    <w:rsid w:val="5AD563E4"/>
    <w:rsid w:val="5B1E7D8B"/>
    <w:rsid w:val="5B9173B7"/>
    <w:rsid w:val="5BE2700B"/>
    <w:rsid w:val="5BFF66F4"/>
    <w:rsid w:val="5CA16EC6"/>
    <w:rsid w:val="5D296EBB"/>
    <w:rsid w:val="5F443B39"/>
    <w:rsid w:val="60AE7E03"/>
    <w:rsid w:val="622240E6"/>
    <w:rsid w:val="6258730D"/>
    <w:rsid w:val="62C84A81"/>
    <w:rsid w:val="646C600B"/>
    <w:rsid w:val="64A07A63"/>
    <w:rsid w:val="66807B4C"/>
    <w:rsid w:val="66B16907"/>
    <w:rsid w:val="683A3D2B"/>
    <w:rsid w:val="685D4797"/>
    <w:rsid w:val="6A990923"/>
    <w:rsid w:val="6BF0165A"/>
    <w:rsid w:val="6C172D01"/>
    <w:rsid w:val="6CC462B9"/>
    <w:rsid w:val="6D301BA0"/>
    <w:rsid w:val="6E9B4A8E"/>
    <w:rsid w:val="704A71E9"/>
    <w:rsid w:val="70CA3E6A"/>
    <w:rsid w:val="728C6640"/>
    <w:rsid w:val="72C53404"/>
    <w:rsid w:val="73BD6C54"/>
    <w:rsid w:val="74194727"/>
    <w:rsid w:val="75401486"/>
    <w:rsid w:val="75D928EA"/>
    <w:rsid w:val="78B83211"/>
    <w:rsid w:val="793B3DA7"/>
    <w:rsid w:val="79444A09"/>
    <w:rsid w:val="79C23E2A"/>
    <w:rsid w:val="7C9A0DE4"/>
    <w:rsid w:val="7E0A39F6"/>
    <w:rsid w:val="7F0569E9"/>
    <w:rsid w:val="7F895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1"/>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rPr>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character" w:customStyle="1" w:styleId="42">
    <w:name w:val="font11"/>
    <w:basedOn w:val="22"/>
    <w:qFormat/>
    <w:uiPriority w:val="0"/>
    <w:rPr>
      <w:rFonts w:hint="eastAsia" w:ascii="宋体" w:hAnsi="宋体" w:eastAsia="宋体" w:cs="宋体"/>
      <w:color w:val="000000"/>
      <w:sz w:val="16"/>
      <w:szCs w:val="16"/>
      <w:u w:val="none"/>
    </w:rPr>
  </w:style>
  <w:style w:type="table" w:customStyle="1" w:styleId="43">
    <w:name w:val="Table Normal_0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8532</Words>
  <Characters>9576</Characters>
  <Lines>571</Lines>
  <Paragraphs>693</Paragraphs>
  <TotalTime>0</TotalTime>
  <ScaleCrop>false</ScaleCrop>
  <LinksUpToDate>false</LinksUpToDate>
  <CharactersWithSpaces>9779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2026-06-04T14:50:05Z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